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7E2CB3">
      <w:pPr>
        <w:pageBreakBefore w:val="0"/>
        <w:kinsoku/>
        <w:overflowPunct/>
        <w:topLinePunct w:val="0"/>
        <w:bidi w:val="0"/>
        <w:spacing w:line="360" w:lineRule="auto"/>
        <w:jc w:val="center"/>
        <w:rPr>
          <w:rFonts w:asciiTheme="minorEastAsia" w:hAnsiTheme="minorEastAsia"/>
          <w:b/>
          <w:color w:val="auto"/>
          <w:sz w:val="72"/>
          <w:szCs w:val="72"/>
          <w:highlight w:val="none"/>
        </w:rPr>
      </w:pPr>
      <w:r>
        <w:rPr>
          <w:rFonts w:hint="eastAsia" w:asciiTheme="minorEastAsia" w:hAnsiTheme="minorEastAsia"/>
          <w:b/>
          <w:color w:val="auto"/>
          <w:sz w:val="72"/>
          <w:szCs w:val="72"/>
          <w:highlight w:val="none"/>
        </w:rPr>
        <w:t xml:space="preserve">院 内 </w:t>
      </w:r>
      <w:r>
        <w:rPr>
          <w:rFonts w:hint="eastAsia" w:asciiTheme="minorEastAsia" w:hAnsiTheme="minorEastAsia"/>
          <w:b/>
          <w:color w:val="auto"/>
          <w:sz w:val="72"/>
          <w:szCs w:val="72"/>
          <w:highlight w:val="none"/>
          <w:lang w:val="en-US" w:eastAsia="zh-CN"/>
        </w:rPr>
        <w:t>遴 选</w:t>
      </w:r>
      <w:r>
        <w:rPr>
          <w:rFonts w:hint="eastAsia" w:asciiTheme="minorEastAsia" w:hAnsiTheme="minorEastAsia"/>
          <w:b/>
          <w:color w:val="auto"/>
          <w:sz w:val="72"/>
          <w:szCs w:val="72"/>
          <w:highlight w:val="none"/>
        </w:rPr>
        <w:t xml:space="preserve"> 文 件</w:t>
      </w:r>
    </w:p>
    <w:p w14:paraId="147629EA">
      <w:pPr>
        <w:pageBreakBefore w:val="0"/>
        <w:kinsoku/>
        <w:overflowPunct/>
        <w:topLinePunct w:val="0"/>
        <w:bidi w:val="0"/>
        <w:spacing w:line="360" w:lineRule="auto"/>
        <w:rPr>
          <w:b/>
          <w:color w:val="auto"/>
          <w:highlight w:val="none"/>
        </w:rPr>
      </w:pPr>
    </w:p>
    <w:p w14:paraId="2423ADE0">
      <w:pPr>
        <w:pageBreakBefore w:val="0"/>
        <w:kinsoku/>
        <w:overflowPunct/>
        <w:topLinePunct w:val="0"/>
        <w:bidi w:val="0"/>
        <w:spacing w:line="360" w:lineRule="auto"/>
        <w:rPr>
          <w:b/>
          <w:color w:val="auto"/>
          <w:highlight w:val="none"/>
        </w:rPr>
      </w:pPr>
    </w:p>
    <w:p w14:paraId="58319347">
      <w:pPr>
        <w:pageBreakBefore w:val="0"/>
        <w:kinsoku/>
        <w:overflowPunct/>
        <w:topLinePunct w:val="0"/>
        <w:bidi w:val="0"/>
        <w:spacing w:line="360" w:lineRule="auto"/>
        <w:rPr>
          <w:b/>
          <w:color w:val="auto"/>
          <w:highlight w:val="none"/>
        </w:rPr>
      </w:pPr>
    </w:p>
    <w:p w14:paraId="6783C762">
      <w:pPr>
        <w:pageBreakBefore w:val="0"/>
        <w:kinsoku/>
        <w:overflowPunct/>
        <w:topLinePunct w:val="0"/>
        <w:bidi w:val="0"/>
        <w:spacing w:line="360" w:lineRule="auto"/>
        <w:rPr>
          <w:b/>
          <w:color w:val="auto"/>
          <w:highlight w:val="none"/>
        </w:rPr>
      </w:pPr>
    </w:p>
    <w:p w14:paraId="17C1D32A">
      <w:pPr>
        <w:pageBreakBefore w:val="0"/>
        <w:kinsoku/>
        <w:overflowPunct/>
        <w:topLinePunct w:val="0"/>
        <w:bidi w:val="0"/>
        <w:spacing w:line="360" w:lineRule="auto"/>
        <w:rPr>
          <w:b/>
          <w:color w:val="auto"/>
          <w:highlight w:val="none"/>
        </w:rPr>
      </w:pPr>
    </w:p>
    <w:p w14:paraId="7D530260">
      <w:pPr>
        <w:pageBreakBefore w:val="0"/>
        <w:kinsoku/>
        <w:overflowPunct/>
        <w:topLinePunct w:val="0"/>
        <w:bidi w:val="0"/>
        <w:spacing w:line="360" w:lineRule="auto"/>
        <w:rPr>
          <w:b/>
          <w:color w:val="auto"/>
          <w:highlight w:val="none"/>
        </w:rPr>
      </w:pPr>
    </w:p>
    <w:p w14:paraId="1D96F5A7">
      <w:pPr>
        <w:pageBreakBefore w:val="0"/>
        <w:kinsoku/>
        <w:overflowPunct/>
        <w:topLinePunct w:val="0"/>
        <w:bidi w:val="0"/>
        <w:spacing w:line="360" w:lineRule="auto"/>
        <w:rPr>
          <w:b/>
          <w:color w:val="auto"/>
          <w:highlight w:val="none"/>
        </w:rPr>
      </w:pPr>
    </w:p>
    <w:p w14:paraId="34A11082">
      <w:pPr>
        <w:pageBreakBefore w:val="0"/>
        <w:kinsoku/>
        <w:overflowPunct/>
        <w:topLinePunct w:val="0"/>
        <w:bidi w:val="0"/>
        <w:spacing w:line="360" w:lineRule="auto"/>
        <w:rPr>
          <w:b/>
          <w:color w:val="auto"/>
          <w:highlight w:val="none"/>
        </w:rPr>
      </w:pPr>
    </w:p>
    <w:p w14:paraId="06F65CEB">
      <w:pPr>
        <w:pageBreakBefore w:val="0"/>
        <w:kinsoku/>
        <w:overflowPunct/>
        <w:topLinePunct w:val="0"/>
        <w:bidi w:val="0"/>
        <w:spacing w:line="360" w:lineRule="auto"/>
        <w:jc w:val="left"/>
        <w:rPr>
          <w:rFonts w:asciiTheme="minorEastAsia" w:hAnsiTheme="minorEastAsia"/>
          <w:b/>
          <w:color w:val="auto"/>
          <w:sz w:val="32"/>
          <w:szCs w:val="32"/>
          <w:highlight w:val="none"/>
        </w:rPr>
      </w:pPr>
    </w:p>
    <w:p w14:paraId="51EC6290">
      <w:pPr>
        <w:pageBreakBefore w:val="0"/>
        <w:kinsoku/>
        <w:overflowPunct/>
        <w:topLinePunct w:val="0"/>
        <w:bidi w:val="0"/>
        <w:spacing w:line="360" w:lineRule="auto"/>
        <w:ind w:firstLine="2880" w:firstLineChars="900"/>
        <w:jc w:val="both"/>
        <w:rPr>
          <w:rFonts w:hint="eastAsia" w:asciiTheme="minorEastAsia" w:hAnsiTheme="minorEastAsia"/>
          <w:color w:val="auto"/>
          <w:sz w:val="32"/>
          <w:szCs w:val="32"/>
          <w:highlight w:val="none"/>
        </w:rPr>
      </w:pPr>
    </w:p>
    <w:p w14:paraId="2F69A01F">
      <w:pPr>
        <w:pageBreakBefore w:val="0"/>
        <w:kinsoku/>
        <w:overflowPunct/>
        <w:topLinePunct w:val="0"/>
        <w:bidi w:val="0"/>
        <w:spacing w:line="360" w:lineRule="auto"/>
        <w:ind w:firstLine="2880" w:firstLineChars="900"/>
        <w:jc w:val="both"/>
        <w:rPr>
          <w:rFonts w:hint="eastAsia" w:asciiTheme="minorEastAsia" w:hAnsiTheme="minorEastAsia"/>
          <w:color w:val="auto"/>
          <w:sz w:val="32"/>
          <w:szCs w:val="32"/>
          <w:highlight w:val="none"/>
        </w:rPr>
      </w:pPr>
    </w:p>
    <w:p w14:paraId="0ADD391C">
      <w:pPr>
        <w:pageBreakBefore w:val="0"/>
        <w:kinsoku/>
        <w:overflowPunct/>
        <w:topLinePunct w:val="0"/>
        <w:bidi w:val="0"/>
        <w:spacing w:line="360" w:lineRule="auto"/>
        <w:ind w:firstLine="1600" w:firstLineChars="500"/>
        <w:jc w:val="both"/>
        <w:rPr>
          <w:rFonts w:hint="default" w:asciiTheme="minorEastAsia" w:hAnsiTheme="minorEastAsia" w:eastAsiaTheme="minorEastAsia"/>
          <w:color w:val="auto"/>
          <w:sz w:val="32"/>
          <w:szCs w:val="32"/>
          <w:highlight w:val="none"/>
          <w:lang w:val="en-US" w:eastAsia="zh-CN"/>
        </w:rPr>
      </w:pPr>
      <w:r>
        <w:rPr>
          <w:rFonts w:hint="eastAsia" w:asciiTheme="minorEastAsia" w:hAnsiTheme="minorEastAsia"/>
          <w:color w:val="auto"/>
          <w:sz w:val="32"/>
          <w:szCs w:val="32"/>
          <w:highlight w:val="none"/>
        </w:rPr>
        <w:t>项目名称：</w:t>
      </w:r>
      <w:r>
        <w:rPr>
          <w:rFonts w:hint="eastAsia" w:ascii="宋体" w:hAnsi="宋体" w:eastAsia="宋体" w:cs="宋体"/>
          <w:kern w:val="0"/>
          <w:sz w:val="28"/>
          <w:szCs w:val="28"/>
          <w:lang w:val="en-US" w:eastAsia="zh-CN" w:bidi="ar"/>
        </w:rPr>
        <w:t>医用耗材及试剂遴选项目（十五）</w:t>
      </w:r>
    </w:p>
    <w:p w14:paraId="3EC62274">
      <w:pPr>
        <w:pageBreakBefore w:val="0"/>
        <w:kinsoku/>
        <w:overflowPunct/>
        <w:topLinePunct w:val="0"/>
        <w:bidi w:val="0"/>
        <w:spacing w:line="360" w:lineRule="auto"/>
        <w:ind w:firstLine="1600" w:firstLineChars="500"/>
        <w:rPr>
          <w:rFonts w:hint="default" w:asciiTheme="minorEastAsia" w:hAnsiTheme="minorEastAsia" w:eastAsiaTheme="minorEastAsia"/>
          <w:color w:val="auto"/>
          <w:sz w:val="32"/>
          <w:szCs w:val="32"/>
          <w:highlight w:val="none"/>
          <w:u w:val="single"/>
          <w:lang w:val="en-US" w:eastAsia="zh-CN"/>
        </w:rPr>
      </w:pPr>
      <w:r>
        <w:rPr>
          <w:rFonts w:hint="eastAsia" w:asciiTheme="minorEastAsia" w:hAnsiTheme="minorEastAsia"/>
          <w:color w:val="auto"/>
          <w:sz w:val="32"/>
          <w:szCs w:val="32"/>
          <w:highlight w:val="none"/>
        </w:rPr>
        <w:t>项目编号：</w:t>
      </w:r>
      <w:r>
        <w:rPr>
          <w:rFonts w:hint="eastAsia" w:asciiTheme="minorEastAsia" w:hAnsiTheme="minorEastAsia"/>
          <w:color w:val="auto"/>
          <w:sz w:val="32"/>
          <w:szCs w:val="32"/>
          <w:highlight w:val="none"/>
          <w:lang w:val="en-US" w:eastAsia="zh-CN"/>
        </w:rPr>
        <w:t>JBHCLX-2026-15</w:t>
      </w:r>
    </w:p>
    <w:p w14:paraId="27BF7BF6">
      <w:pPr>
        <w:pageBreakBefore w:val="0"/>
        <w:kinsoku/>
        <w:overflowPunct/>
        <w:topLinePunct w:val="0"/>
        <w:bidi w:val="0"/>
        <w:spacing w:line="360" w:lineRule="auto"/>
        <w:jc w:val="center"/>
        <w:rPr>
          <w:color w:val="auto"/>
          <w:highlight w:val="none"/>
        </w:rPr>
      </w:pPr>
    </w:p>
    <w:p w14:paraId="01D09D30">
      <w:pPr>
        <w:pageBreakBefore w:val="0"/>
        <w:kinsoku/>
        <w:overflowPunct/>
        <w:topLinePunct w:val="0"/>
        <w:bidi w:val="0"/>
        <w:spacing w:line="360" w:lineRule="auto"/>
        <w:jc w:val="center"/>
        <w:rPr>
          <w:b/>
          <w:color w:val="auto"/>
          <w:highlight w:val="none"/>
        </w:rPr>
      </w:pPr>
    </w:p>
    <w:p w14:paraId="1A5CE2F9">
      <w:pPr>
        <w:pageBreakBefore w:val="0"/>
        <w:kinsoku/>
        <w:overflowPunct/>
        <w:topLinePunct w:val="0"/>
        <w:bidi w:val="0"/>
        <w:spacing w:line="360" w:lineRule="auto"/>
        <w:jc w:val="center"/>
        <w:rPr>
          <w:b/>
          <w:color w:val="auto"/>
          <w:highlight w:val="none"/>
        </w:rPr>
      </w:pPr>
    </w:p>
    <w:p w14:paraId="73D57005">
      <w:pPr>
        <w:pageBreakBefore w:val="0"/>
        <w:kinsoku/>
        <w:overflowPunct/>
        <w:topLinePunct w:val="0"/>
        <w:bidi w:val="0"/>
        <w:spacing w:line="360" w:lineRule="auto"/>
        <w:jc w:val="center"/>
        <w:rPr>
          <w:b/>
          <w:color w:val="auto"/>
          <w:highlight w:val="none"/>
        </w:rPr>
      </w:pPr>
    </w:p>
    <w:p w14:paraId="01AEB02A">
      <w:pPr>
        <w:pageBreakBefore w:val="0"/>
        <w:kinsoku/>
        <w:overflowPunct/>
        <w:topLinePunct w:val="0"/>
        <w:bidi w:val="0"/>
        <w:spacing w:line="360" w:lineRule="auto"/>
        <w:jc w:val="both"/>
        <w:rPr>
          <w:rFonts w:hint="default"/>
          <w:b/>
          <w:color w:val="auto"/>
          <w:highlight w:val="none"/>
          <w:lang w:val="en-US"/>
        </w:rPr>
      </w:pPr>
      <w:r>
        <w:rPr>
          <w:b/>
          <w:color w:val="auto"/>
          <w:highlight w:val="none"/>
        </w:rPr>
        <mc:AlternateContent>
          <mc:Choice Requires="wps">
            <w:drawing>
              <wp:anchor distT="0" distB="0" distL="114300" distR="114300" simplePos="0" relativeHeight="251660288" behindDoc="0" locked="0" layoutInCell="1" allowOverlap="1">
                <wp:simplePos x="0" y="0"/>
                <wp:positionH relativeFrom="column">
                  <wp:posOffset>285750</wp:posOffset>
                </wp:positionH>
                <wp:positionV relativeFrom="paragraph">
                  <wp:posOffset>57150</wp:posOffset>
                </wp:positionV>
                <wp:extent cx="5337810" cy="16510"/>
                <wp:effectExtent l="0" t="0" r="0" b="0"/>
                <wp:wrapNone/>
                <wp:docPr id="3" name="自选图形 2"/>
                <wp:cNvGraphicFramePr/>
                <a:graphic xmlns:a="http://schemas.openxmlformats.org/drawingml/2006/main">
                  <a:graphicData uri="http://schemas.microsoft.com/office/word/2010/wordprocessingShape">
                    <wps:wsp>
                      <wps:cNvCnPr/>
                      <wps:spPr>
                        <a:xfrm>
                          <a:off x="0" y="0"/>
                          <a:ext cx="5337810" cy="16510"/>
                        </a:xfrm>
                        <a:prstGeom prst="straightConnector1">
                          <a:avLst/>
                        </a:prstGeom>
                        <a:ln w="19050" cap="flat" cmpd="sng">
                          <a:solidFill>
                            <a:srgbClr val="5A5A5A"/>
                          </a:solidFill>
                          <a:prstDash val="solid"/>
                          <a:headEnd type="none" w="med" len="med"/>
                          <a:tailEnd type="none" w="med" len="med"/>
                        </a:ln>
                      </wps:spPr>
                      <wps:bodyPr/>
                    </wps:wsp>
                  </a:graphicData>
                </a:graphic>
              </wp:anchor>
            </w:drawing>
          </mc:Choice>
          <mc:Fallback>
            <w:pict>
              <v:shape id="自选图形 2" o:spid="_x0000_s1026" o:spt="32" type="#_x0000_t32" style="position:absolute;left:0pt;margin-left:22.5pt;margin-top:4.5pt;height:1.3pt;width:420.3pt;z-index:251660288;mso-width-relative:page;mso-height-relative:page;" filled="f" stroked="t" coordsize="21600,21600" o:gfxdata="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ELLdefYAAAABwEAAA8AAAAAAAAAAQAgAAAAIgAAAGRycy9kb3ducmV2Lnht&#10;bFBLAQIUABQAAAAIAIdO4kAervAH+QEAAOgDAAAOAAAAAAAAAAEAIAAAACcBAABkcnMvZTJvRG9j&#10;LnhtbFBLBQYAAAAABgAGAFkBAACSBQAAAAA=&#10;">
                <v:fill on="f" focussize="0,0"/>
                <v:stroke weight="1.5pt" color="#5A5A5A" joinstyle="round"/>
                <v:imagedata o:title=""/>
                <o:lock v:ext="edit" aspectratio="f"/>
              </v:shape>
            </w:pict>
          </mc:Fallback>
        </mc:AlternateContent>
      </w:r>
      <w:r>
        <w:rPr>
          <w:rFonts w:hint="eastAsia"/>
          <w:b/>
          <w:color w:val="auto"/>
          <w:highlight w:val="none"/>
          <w:lang w:val="en-US" w:eastAsia="zh-CN"/>
        </w:rPr>
        <w:t xml:space="preserve">     </w:t>
      </w:r>
    </w:p>
    <w:p w14:paraId="15DF43E3">
      <w:pPr>
        <w:pageBreakBefore w:val="0"/>
        <w:kinsoku/>
        <w:overflowPunct/>
        <w:topLinePunct w:val="0"/>
        <w:bidi w:val="0"/>
        <w:spacing w:line="360" w:lineRule="auto"/>
        <w:jc w:val="center"/>
        <w:rPr>
          <w:b/>
          <w:color w:val="auto"/>
          <w:highlight w:val="none"/>
        </w:rPr>
      </w:pPr>
      <w:r>
        <w:rPr>
          <w:rFonts w:hint="eastAsia"/>
          <w:b/>
          <w:color w:val="auto"/>
          <w:highlight w:val="none"/>
        </w:rPr>
        <w:t>采购人：广西壮族自治区江滨医院</w:t>
      </w:r>
    </w:p>
    <w:p w14:paraId="16476251">
      <w:pPr>
        <w:pageBreakBefore w:val="0"/>
        <w:kinsoku/>
        <w:overflowPunct/>
        <w:topLinePunct w:val="0"/>
        <w:bidi w:val="0"/>
        <w:spacing w:line="360" w:lineRule="auto"/>
        <w:jc w:val="center"/>
        <w:rPr>
          <w:b/>
          <w:color w:val="auto"/>
          <w:highlight w:val="none"/>
        </w:rPr>
      </w:pPr>
      <w:r>
        <w:rPr>
          <w:rFonts w:hint="eastAsia"/>
          <w:b/>
          <w:color w:val="auto"/>
          <w:highlight w:val="none"/>
        </w:rPr>
        <w:t>202</w:t>
      </w:r>
      <w:r>
        <w:rPr>
          <w:rFonts w:hint="eastAsia"/>
          <w:b/>
          <w:color w:val="auto"/>
          <w:highlight w:val="none"/>
          <w:lang w:val="en-US" w:eastAsia="zh-CN"/>
        </w:rPr>
        <w:t xml:space="preserve">6 </w:t>
      </w:r>
      <w:r>
        <w:rPr>
          <w:rFonts w:hint="eastAsia"/>
          <w:b/>
          <w:color w:val="auto"/>
          <w:highlight w:val="none"/>
        </w:rPr>
        <w:t>年</w:t>
      </w:r>
      <w:r>
        <w:rPr>
          <w:rFonts w:hint="eastAsia"/>
          <w:b/>
          <w:color w:val="auto"/>
          <w:highlight w:val="none"/>
          <w:lang w:val="en-US" w:eastAsia="zh-CN"/>
        </w:rPr>
        <w:t xml:space="preserve"> 7 月</w:t>
      </w:r>
    </w:p>
    <w:p w14:paraId="146D994B">
      <w:pPr>
        <w:pageBreakBefore w:val="0"/>
        <w:kinsoku/>
        <w:overflowPunct/>
        <w:topLinePunct w:val="0"/>
        <w:bidi w:val="0"/>
        <w:spacing w:before="240" w:line="360" w:lineRule="auto"/>
        <w:jc w:val="center"/>
        <w:rPr>
          <w:rFonts w:hint="eastAsia" w:asciiTheme="minorEastAsia" w:hAnsiTheme="minorEastAsia"/>
          <w:b/>
          <w:color w:val="auto"/>
          <w:sz w:val="28"/>
          <w:szCs w:val="28"/>
          <w:highlight w:val="none"/>
          <w:lang w:val="en-US" w:eastAsia="zh-CN"/>
        </w:rPr>
      </w:pPr>
    </w:p>
    <w:p w14:paraId="31359A33">
      <w:pPr>
        <w:pageBreakBefore w:val="0"/>
        <w:kinsoku/>
        <w:overflowPunct/>
        <w:topLinePunct w:val="0"/>
        <w:bidi w:val="0"/>
        <w:spacing w:before="240" w:line="360" w:lineRule="auto"/>
        <w:jc w:val="center"/>
        <w:rPr>
          <w:rFonts w:hint="eastAsia" w:asciiTheme="minorEastAsia" w:hAnsiTheme="minorEastAsia"/>
          <w:b/>
          <w:color w:val="auto"/>
          <w:sz w:val="28"/>
          <w:szCs w:val="28"/>
          <w:highlight w:val="none"/>
          <w:lang w:val="en-US" w:eastAsia="zh-CN"/>
        </w:rPr>
      </w:pPr>
    </w:p>
    <w:p w14:paraId="653697F8">
      <w:pPr>
        <w:pageBreakBefore w:val="0"/>
        <w:kinsoku/>
        <w:overflowPunct/>
        <w:topLinePunct w:val="0"/>
        <w:bidi w:val="0"/>
        <w:spacing w:before="240" w:line="360" w:lineRule="auto"/>
        <w:jc w:val="center"/>
        <w:rPr>
          <w:rFonts w:hint="eastAsia" w:asciiTheme="minorEastAsia" w:hAnsiTheme="minorEastAsia"/>
          <w:b/>
          <w:color w:val="auto"/>
          <w:sz w:val="28"/>
          <w:szCs w:val="28"/>
          <w:highlight w:val="none"/>
          <w:lang w:val="en-US" w:eastAsia="zh-CN"/>
        </w:rPr>
      </w:pPr>
    </w:p>
    <w:p w14:paraId="42F44E10">
      <w:pPr>
        <w:pageBreakBefore w:val="0"/>
        <w:kinsoku/>
        <w:overflowPunct/>
        <w:topLinePunct w:val="0"/>
        <w:bidi w:val="0"/>
        <w:spacing w:before="240" w:line="360" w:lineRule="auto"/>
        <w:jc w:val="center"/>
        <w:rPr>
          <w:rFonts w:hint="eastAsia" w:asciiTheme="minorEastAsia" w:hAnsiTheme="minorEastAsia"/>
          <w:b/>
          <w:color w:val="auto"/>
          <w:sz w:val="28"/>
          <w:szCs w:val="28"/>
          <w:highlight w:val="none"/>
          <w:lang w:val="en-US" w:eastAsia="zh-CN"/>
        </w:rPr>
      </w:pPr>
    </w:p>
    <w:p w14:paraId="777A2667">
      <w:pPr>
        <w:pageBreakBefore w:val="0"/>
        <w:kinsoku/>
        <w:overflowPunct/>
        <w:topLinePunct w:val="0"/>
        <w:bidi w:val="0"/>
        <w:spacing w:before="240" w:line="360" w:lineRule="auto"/>
        <w:jc w:val="center"/>
        <w:rPr>
          <w:rFonts w:asciiTheme="minorEastAsia" w:hAnsiTheme="minorEastAsia"/>
          <w:b/>
          <w:color w:val="auto"/>
          <w:sz w:val="28"/>
          <w:szCs w:val="28"/>
          <w:highlight w:val="none"/>
        </w:rPr>
      </w:pPr>
      <w:r>
        <w:rPr>
          <w:rFonts w:hint="eastAsia" w:asciiTheme="minorEastAsia" w:hAnsiTheme="minorEastAsia"/>
          <w:b/>
          <w:color w:val="auto"/>
          <w:sz w:val="28"/>
          <w:szCs w:val="28"/>
          <w:highlight w:val="none"/>
          <w:lang w:val="en-US" w:eastAsia="zh-CN"/>
        </w:rPr>
        <w:t xml:space="preserve">第一章  </w:t>
      </w:r>
      <w:r>
        <w:rPr>
          <w:rFonts w:hint="eastAsia" w:asciiTheme="minorEastAsia" w:hAnsiTheme="minorEastAsia"/>
          <w:b/>
          <w:color w:val="auto"/>
          <w:sz w:val="28"/>
          <w:szCs w:val="28"/>
          <w:highlight w:val="none"/>
        </w:rPr>
        <w:t>院内</w:t>
      </w:r>
      <w:r>
        <w:rPr>
          <w:rFonts w:hint="eastAsia" w:asciiTheme="minorEastAsia" w:hAnsiTheme="minorEastAsia"/>
          <w:b/>
          <w:color w:val="auto"/>
          <w:sz w:val="28"/>
          <w:szCs w:val="28"/>
          <w:highlight w:val="none"/>
          <w:lang w:val="en-US" w:eastAsia="zh-CN"/>
        </w:rPr>
        <w:t>遴选</w:t>
      </w:r>
      <w:r>
        <w:rPr>
          <w:rFonts w:hint="eastAsia" w:asciiTheme="minorEastAsia" w:hAnsiTheme="minorEastAsia"/>
          <w:b/>
          <w:color w:val="auto"/>
          <w:sz w:val="28"/>
          <w:szCs w:val="28"/>
          <w:highlight w:val="none"/>
        </w:rPr>
        <w:t>公告</w:t>
      </w:r>
    </w:p>
    <w:p w14:paraId="6887DB3B">
      <w:pPr>
        <w:pageBreakBefore w:val="0"/>
        <w:kinsoku/>
        <w:overflowPunct/>
        <w:topLinePunct w:val="0"/>
        <w:bidi w:val="0"/>
        <w:spacing w:line="360" w:lineRule="auto"/>
        <w:ind w:firstLine="480" w:firstLineChars="200"/>
        <w:rPr>
          <w:rFonts w:hint="eastAsia"/>
          <w:color w:val="auto"/>
          <w:sz w:val="24"/>
          <w:lang w:val="en-US" w:eastAsia="zh-CN"/>
        </w:rPr>
      </w:pPr>
      <w:r>
        <w:rPr>
          <w:rFonts w:hint="eastAsia"/>
          <w:color w:val="auto"/>
          <w:sz w:val="24"/>
          <w:lang w:val="en-US" w:eastAsia="zh-CN"/>
        </w:rPr>
        <w:t>我院拟对部分医用耗材及试剂进行院内遴选采购，现将有关事项公告如下：</w:t>
      </w:r>
    </w:p>
    <w:p w14:paraId="46480335">
      <w:pPr>
        <w:pageBreakBefore w:val="0"/>
        <w:kinsoku/>
        <w:overflowPunct/>
        <w:topLinePunct w:val="0"/>
        <w:bidi w:val="0"/>
        <w:spacing w:line="360" w:lineRule="auto"/>
        <w:ind w:firstLine="482" w:firstLineChars="200"/>
        <w:rPr>
          <w:rFonts w:hint="default"/>
          <w:color w:val="FF0000"/>
          <w:sz w:val="24"/>
          <w:u w:val="single"/>
          <w:lang w:val="en-US" w:eastAsia="zh-CN"/>
        </w:rPr>
      </w:pPr>
      <w:r>
        <w:rPr>
          <w:rFonts w:hint="eastAsia"/>
          <w:b/>
          <w:bCs/>
          <w:color w:val="auto"/>
          <w:sz w:val="24"/>
          <w:lang w:val="en-US" w:eastAsia="zh-CN"/>
        </w:rPr>
        <w:t>一、项目名称：</w:t>
      </w:r>
      <w:r>
        <w:rPr>
          <w:rFonts w:hint="eastAsia" w:ascii="宋体" w:hAnsi="宋体" w:eastAsia="宋体" w:cs="宋体"/>
          <w:kern w:val="0"/>
          <w:sz w:val="24"/>
          <w:szCs w:val="24"/>
          <w:lang w:val="en-US" w:eastAsia="zh-CN" w:bidi="ar"/>
        </w:rPr>
        <w:t>医用耗材及试剂遴选项目（十五）</w:t>
      </w:r>
    </w:p>
    <w:p w14:paraId="73CD4768">
      <w:pPr>
        <w:pageBreakBefore w:val="0"/>
        <w:kinsoku/>
        <w:overflowPunct/>
        <w:topLinePunct w:val="0"/>
        <w:bidi w:val="0"/>
        <w:spacing w:line="360" w:lineRule="auto"/>
        <w:ind w:firstLine="482" w:firstLineChars="200"/>
        <w:rPr>
          <w:rFonts w:hint="default"/>
          <w:color w:val="auto"/>
          <w:sz w:val="24"/>
          <w:u w:val="single"/>
          <w:lang w:val="en-US" w:eastAsia="zh-CN"/>
        </w:rPr>
      </w:pPr>
      <w:r>
        <w:rPr>
          <w:rFonts w:hint="eastAsia"/>
          <w:b/>
          <w:bCs/>
          <w:color w:val="auto"/>
          <w:sz w:val="24"/>
          <w:lang w:val="en-US" w:eastAsia="zh-CN"/>
        </w:rPr>
        <w:t>二、项目编号：</w:t>
      </w:r>
      <w:r>
        <w:rPr>
          <w:rFonts w:hint="eastAsia" w:asciiTheme="minorEastAsia" w:hAnsiTheme="minorEastAsia"/>
          <w:color w:val="auto"/>
          <w:sz w:val="32"/>
          <w:szCs w:val="32"/>
          <w:highlight w:val="none"/>
          <w:lang w:val="en-US" w:eastAsia="zh-CN"/>
        </w:rPr>
        <w:t>JBHCLX-2026-15</w:t>
      </w:r>
    </w:p>
    <w:p w14:paraId="45DF3992">
      <w:pPr>
        <w:pageBreakBefore w:val="0"/>
        <w:kinsoku/>
        <w:overflowPunct/>
        <w:topLinePunct w:val="0"/>
        <w:bidi w:val="0"/>
        <w:spacing w:line="360" w:lineRule="auto"/>
        <w:ind w:firstLine="482" w:firstLineChars="200"/>
        <w:rPr>
          <w:rFonts w:hint="eastAsia"/>
          <w:color w:val="auto"/>
          <w:sz w:val="24"/>
          <w:lang w:val="en-US" w:eastAsia="zh-CN"/>
        </w:rPr>
      </w:pPr>
      <w:r>
        <w:rPr>
          <w:rFonts w:hint="eastAsia"/>
          <w:b/>
          <w:bCs/>
          <w:color w:val="auto"/>
          <w:sz w:val="24"/>
          <w:lang w:val="en-US" w:eastAsia="zh-CN"/>
        </w:rPr>
        <w:t>三、采购组织类型：</w:t>
      </w:r>
      <w:r>
        <w:rPr>
          <w:rFonts w:hint="eastAsia"/>
          <w:color w:val="auto"/>
          <w:sz w:val="24"/>
          <w:lang w:val="en-US" w:eastAsia="zh-CN"/>
        </w:rPr>
        <w:t>非政府采购</w:t>
      </w:r>
    </w:p>
    <w:p w14:paraId="5BBC5489">
      <w:pPr>
        <w:pageBreakBefore w:val="0"/>
        <w:kinsoku/>
        <w:overflowPunct/>
        <w:topLinePunct w:val="0"/>
        <w:bidi w:val="0"/>
        <w:spacing w:line="360" w:lineRule="auto"/>
        <w:ind w:firstLine="482" w:firstLineChars="200"/>
        <w:rPr>
          <w:rFonts w:hint="eastAsia"/>
          <w:color w:val="FF0000"/>
          <w:sz w:val="24"/>
          <w:lang w:val="en-US" w:eastAsia="zh-CN"/>
        </w:rPr>
      </w:pPr>
      <w:r>
        <w:rPr>
          <w:rFonts w:hint="eastAsia"/>
          <w:b/>
          <w:bCs/>
          <w:color w:val="auto"/>
          <w:sz w:val="24"/>
          <w:lang w:val="en-US" w:eastAsia="zh-CN"/>
        </w:rPr>
        <w:t>四、采购方式：</w:t>
      </w:r>
      <w:r>
        <w:rPr>
          <w:rFonts w:hint="eastAsia"/>
          <w:color w:val="FF0000"/>
          <w:sz w:val="24"/>
          <w:lang w:val="en-US" w:eastAsia="zh-CN"/>
        </w:rPr>
        <w:t>公开遴选</w:t>
      </w:r>
    </w:p>
    <w:p w14:paraId="1C004370">
      <w:pPr>
        <w:keepNext w:val="0"/>
        <w:keepLines w:val="0"/>
        <w:pageBreakBefore w:val="0"/>
        <w:widowControl w:val="0"/>
        <w:numPr>
          <w:ilvl w:val="0"/>
          <w:numId w:val="0"/>
        </w:numPr>
        <w:tabs>
          <w:tab w:val="left" w:pos="993"/>
          <w:tab w:val="left" w:pos="1134"/>
          <w:tab w:val="left" w:pos="1418"/>
        </w:tabs>
        <w:kinsoku/>
        <w:wordWrap/>
        <w:overflowPunct/>
        <w:topLinePunct w:val="0"/>
        <w:autoSpaceDE/>
        <w:autoSpaceDN/>
        <w:bidi w:val="0"/>
        <w:spacing w:line="360" w:lineRule="auto"/>
        <w:ind w:firstLine="482" w:firstLineChars="200"/>
        <w:jc w:val="left"/>
        <w:textAlignment w:val="auto"/>
        <w:rPr>
          <w:rFonts w:hint="eastAsia"/>
          <w:b/>
          <w:bCs/>
          <w:color w:val="auto"/>
          <w:sz w:val="24"/>
          <w:lang w:val="en-US" w:eastAsia="zh-CN"/>
        </w:rPr>
      </w:pPr>
      <w:r>
        <w:rPr>
          <w:rFonts w:hint="eastAsia"/>
          <w:b/>
          <w:bCs/>
          <w:color w:val="auto"/>
          <w:sz w:val="24"/>
          <w:lang w:val="en-US" w:eastAsia="zh-CN"/>
        </w:rPr>
        <w:t>五、供应商要求：</w:t>
      </w:r>
    </w:p>
    <w:p w14:paraId="25BC5317">
      <w:pPr>
        <w:pageBreakBefore w:val="0"/>
        <w:kinsoku/>
        <w:overflowPunct/>
        <w:topLinePunct w:val="0"/>
        <w:bidi w:val="0"/>
        <w:spacing w:line="360" w:lineRule="auto"/>
        <w:ind w:firstLine="480" w:firstLineChars="200"/>
        <w:rPr>
          <w:rFonts w:hint="eastAsia"/>
          <w:color w:val="auto"/>
          <w:sz w:val="24"/>
          <w:lang w:val="en-US" w:eastAsia="zh-CN"/>
        </w:rPr>
      </w:pPr>
      <w:bookmarkStart w:id="0" w:name="_Hlk51746371"/>
      <w:r>
        <w:rPr>
          <w:rFonts w:hint="eastAsia"/>
          <w:color w:val="auto"/>
          <w:sz w:val="24"/>
          <w:lang w:val="en-US" w:eastAsia="zh-CN"/>
        </w:rPr>
        <w:t>1、满足《中华人民共和国政府采购法》第二十二条规定；</w:t>
      </w:r>
    </w:p>
    <w:p w14:paraId="69EEFC08">
      <w:pPr>
        <w:pageBreakBefore w:val="0"/>
        <w:kinsoku/>
        <w:overflowPunct/>
        <w:topLinePunct w:val="0"/>
        <w:bidi w:val="0"/>
        <w:spacing w:line="360" w:lineRule="auto"/>
        <w:ind w:firstLine="480" w:firstLineChars="200"/>
        <w:rPr>
          <w:rFonts w:hint="eastAsia"/>
          <w:color w:val="auto"/>
          <w:sz w:val="24"/>
          <w:lang w:val="en-US" w:eastAsia="zh-CN"/>
        </w:rPr>
      </w:pPr>
      <w:r>
        <w:rPr>
          <w:rFonts w:hint="eastAsia"/>
          <w:color w:val="auto"/>
          <w:sz w:val="24"/>
          <w:lang w:val="en-US" w:eastAsia="zh-CN"/>
        </w:rPr>
        <w:t>2、落实政府采购政策需满足的资格要求：无；</w:t>
      </w:r>
    </w:p>
    <w:p w14:paraId="0495BBF0">
      <w:pPr>
        <w:pageBreakBefore w:val="0"/>
        <w:kinsoku/>
        <w:overflowPunct/>
        <w:topLinePunct w:val="0"/>
        <w:bidi w:val="0"/>
        <w:spacing w:line="360" w:lineRule="auto"/>
        <w:ind w:firstLine="480" w:firstLineChars="200"/>
        <w:rPr>
          <w:rFonts w:hint="eastAsia"/>
          <w:color w:val="auto"/>
          <w:sz w:val="24"/>
          <w:lang w:val="en-US" w:eastAsia="zh-CN"/>
        </w:rPr>
      </w:pPr>
      <w:r>
        <w:rPr>
          <w:rFonts w:hint="eastAsia"/>
          <w:color w:val="auto"/>
          <w:sz w:val="24"/>
          <w:lang w:val="en-US" w:eastAsia="zh-CN"/>
        </w:rPr>
        <w:t>3、本项目的特定资格要求：</w:t>
      </w:r>
    </w:p>
    <w:p w14:paraId="4C42903E">
      <w:pPr>
        <w:pageBreakBefore w:val="0"/>
        <w:kinsoku/>
        <w:overflowPunct/>
        <w:topLinePunct w:val="0"/>
        <w:bidi w:val="0"/>
        <w:spacing w:line="360" w:lineRule="auto"/>
        <w:ind w:firstLine="480" w:firstLineChars="200"/>
        <w:rPr>
          <w:rFonts w:hint="eastAsia"/>
          <w:color w:val="FF0000"/>
          <w:sz w:val="24"/>
          <w:lang w:val="en-US" w:eastAsia="zh-CN"/>
        </w:rPr>
      </w:pPr>
      <w:r>
        <w:rPr>
          <w:rFonts w:hint="eastAsia"/>
          <w:color w:val="FF0000"/>
          <w:sz w:val="24"/>
          <w:lang w:val="en-US" w:eastAsia="zh-CN"/>
        </w:rPr>
        <w:t>3.1、如所投货物为第二类或第三类医疗器械，供应商必须具备国家主管部门颁发的二类医疗器械备案证或《医疗器械经营企业许可证》（如供应商为代理经销商），或具备《医疗器械生产企业许可证》（如供应商为制造商），须在响应文件中提供扫描件。</w:t>
      </w:r>
    </w:p>
    <w:p w14:paraId="3150EDC8">
      <w:pPr>
        <w:pageBreakBefore w:val="0"/>
        <w:kinsoku/>
        <w:overflowPunct/>
        <w:topLinePunct w:val="0"/>
        <w:bidi w:val="0"/>
        <w:spacing w:line="360" w:lineRule="auto"/>
        <w:ind w:firstLine="480" w:firstLineChars="200"/>
        <w:rPr>
          <w:rFonts w:hint="default"/>
          <w:color w:val="FF0000"/>
          <w:sz w:val="24"/>
          <w:lang w:val="en-US" w:eastAsia="zh-CN"/>
        </w:rPr>
      </w:pPr>
      <w:r>
        <w:rPr>
          <w:rFonts w:hint="eastAsia"/>
          <w:color w:val="FF0000"/>
          <w:sz w:val="24"/>
          <w:lang w:val="en-US" w:eastAsia="zh-CN"/>
        </w:rPr>
        <w:t>3.2、如所投货物为医疗器械，投标人必须在响应文件中提供药监按医疗器械管理的整机、配附件、耗材的医疗器械注册证（如为第一类医疗器械的应提供备案证复印件），须在响应文件中提供扫描件。</w:t>
      </w:r>
    </w:p>
    <w:bookmarkEnd w:id="0"/>
    <w:p w14:paraId="5E8A472F">
      <w:pPr>
        <w:keepNext w:val="0"/>
        <w:keepLines w:val="0"/>
        <w:pageBreakBefore w:val="0"/>
        <w:widowControl w:val="0"/>
        <w:numPr>
          <w:ilvl w:val="0"/>
          <w:numId w:val="0"/>
        </w:numPr>
        <w:tabs>
          <w:tab w:val="left" w:pos="993"/>
          <w:tab w:val="left" w:pos="1134"/>
          <w:tab w:val="left" w:pos="1418"/>
        </w:tabs>
        <w:kinsoku/>
        <w:wordWrap/>
        <w:overflowPunct/>
        <w:topLinePunct w:val="0"/>
        <w:autoSpaceDE/>
        <w:autoSpaceDN/>
        <w:bidi w:val="0"/>
        <w:spacing w:line="360" w:lineRule="auto"/>
        <w:ind w:firstLine="482" w:firstLineChars="200"/>
        <w:jc w:val="left"/>
        <w:textAlignment w:val="auto"/>
        <w:rPr>
          <w:rFonts w:hint="eastAsia"/>
          <w:b/>
          <w:bCs/>
          <w:color w:val="auto"/>
          <w:sz w:val="24"/>
          <w:lang w:val="en-US" w:eastAsia="zh-CN"/>
        </w:rPr>
      </w:pPr>
      <w:r>
        <w:rPr>
          <w:rFonts w:hint="eastAsia"/>
          <w:b/>
          <w:bCs/>
          <w:color w:val="auto"/>
          <w:sz w:val="24"/>
          <w:lang w:val="en-US" w:eastAsia="zh-CN"/>
        </w:rPr>
        <w:t>五、报名相关要求：</w:t>
      </w:r>
    </w:p>
    <w:p w14:paraId="4430DAB5">
      <w:pPr>
        <w:pageBreakBefore w:val="0"/>
        <w:kinsoku/>
        <w:overflowPunct/>
        <w:topLinePunct w:val="0"/>
        <w:bidi w:val="0"/>
        <w:spacing w:line="360" w:lineRule="auto"/>
        <w:ind w:firstLine="480" w:firstLineChars="200"/>
        <w:rPr>
          <w:rFonts w:hint="eastAsia"/>
          <w:color w:val="auto"/>
          <w:sz w:val="24"/>
          <w:lang w:val="en-US" w:eastAsia="zh-CN"/>
        </w:rPr>
      </w:pPr>
      <w:r>
        <w:rPr>
          <w:rFonts w:hint="eastAsia"/>
          <w:color w:val="auto"/>
          <w:sz w:val="24"/>
          <w:lang w:val="en-US" w:eastAsia="zh-CN"/>
        </w:rPr>
        <w:t>1、报名时间：公告发布之日起</w:t>
      </w:r>
      <w:r>
        <w:rPr>
          <w:rFonts w:hint="eastAsia"/>
          <w:color w:val="FF0000"/>
          <w:sz w:val="24"/>
          <w:lang w:val="en-US" w:eastAsia="zh-CN"/>
        </w:rPr>
        <w:t>3个工作日</w:t>
      </w:r>
      <w:r>
        <w:rPr>
          <w:rFonts w:hint="eastAsia"/>
          <w:color w:val="auto"/>
          <w:sz w:val="24"/>
          <w:lang w:val="en-US" w:eastAsia="zh-CN"/>
        </w:rPr>
        <w:t>，逾期不予受理。</w:t>
      </w:r>
    </w:p>
    <w:p w14:paraId="57D57231">
      <w:pPr>
        <w:pageBreakBefore w:val="0"/>
        <w:kinsoku/>
        <w:overflowPunct/>
        <w:topLinePunct w:val="0"/>
        <w:bidi w:val="0"/>
        <w:spacing w:line="360" w:lineRule="auto"/>
        <w:ind w:firstLine="480" w:firstLineChars="200"/>
        <w:rPr>
          <w:rFonts w:hint="eastAsia" w:ascii="宋体" w:hAnsi="宋体" w:eastAsia="宋体" w:cs="宋体"/>
          <w:b/>
          <w:bCs/>
          <w:color w:val="FF0000"/>
          <w:sz w:val="21"/>
          <w:szCs w:val="21"/>
          <w:lang w:val="en-US" w:eastAsia="zh-CN"/>
        </w:rPr>
      </w:pPr>
      <w:r>
        <w:rPr>
          <w:rFonts w:hint="eastAsia"/>
          <w:color w:val="auto"/>
          <w:sz w:val="24"/>
          <w:lang w:val="en-US" w:eastAsia="zh-CN"/>
        </w:rPr>
        <w:t>2、报名方式：线上报名，报名文件可编辑电子版及盖章版PDF扫描件，编辑主题“医用耗材及试剂遴选+供应商名称+报名”将报名表word版和盖章版PDF扫描件作为附件发送到</w:t>
      </w:r>
      <w:r>
        <w:rPr>
          <w:rFonts w:hint="eastAsia" w:ascii="宋体" w:hAnsi="宋体" w:eastAsia="宋体" w:cs="宋体"/>
          <w:b/>
          <w:bCs/>
          <w:color w:val="FF0000"/>
          <w:sz w:val="21"/>
          <w:szCs w:val="21"/>
          <w:lang w:val="en-US" w:eastAsia="zh-CN"/>
        </w:rPr>
        <w:fldChar w:fldCharType="begin"/>
      </w:r>
      <w:r>
        <w:rPr>
          <w:rFonts w:hint="eastAsia" w:ascii="宋体" w:hAnsi="宋体" w:eastAsia="宋体" w:cs="宋体"/>
          <w:b/>
          <w:bCs/>
          <w:color w:val="FF0000"/>
          <w:sz w:val="21"/>
          <w:szCs w:val="21"/>
          <w:lang w:val="en-US" w:eastAsia="zh-CN"/>
        </w:rPr>
        <w:instrText xml:space="preserve"> HYPERLINK "mailto:123391162@qq.com。" </w:instrText>
      </w:r>
      <w:r>
        <w:rPr>
          <w:rFonts w:hint="eastAsia" w:ascii="宋体" w:hAnsi="宋体" w:eastAsia="宋体" w:cs="宋体"/>
          <w:b/>
          <w:bCs/>
          <w:color w:val="FF0000"/>
          <w:sz w:val="21"/>
          <w:szCs w:val="21"/>
          <w:lang w:val="en-US" w:eastAsia="zh-CN"/>
        </w:rPr>
        <w:fldChar w:fldCharType="separate"/>
      </w:r>
      <w:r>
        <w:rPr>
          <w:rStyle w:val="11"/>
          <w:rFonts w:hint="eastAsia" w:ascii="宋体" w:hAnsi="宋体" w:eastAsia="宋体" w:cs="宋体"/>
          <w:b/>
          <w:bCs/>
          <w:sz w:val="21"/>
          <w:szCs w:val="21"/>
          <w:lang w:val="en-US" w:eastAsia="zh-CN"/>
        </w:rPr>
        <w:t>123391162@qq.com。</w:t>
      </w:r>
      <w:r>
        <w:rPr>
          <w:rFonts w:hint="eastAsia" w:ascii="宋体" w:hAnsi="宋体" w:eastAsia="宋体" w:cs="宋体"/>
          <w:b/>
          <w:bCs/>
          <w:color w:val="FF0000"/>
          <w:sz w:val="21"/>
          <w:szCs w:val="21"/>
          <w:lang w:val="en-US" w:eastAsia="zh-CN"/>
        </w:rPr>
        <w:fldChar w:fldCharType="end"/>
      </w:r>
    </w:p>
    <w:p w14:paraId="00F6FE65">
      <w:pPr>
        <w:pageBreakBefore w:val="0"/>
        <w:kinsoku/>
        <w:overflowPunct/>
        <w:topLinePunct w:val="0"/>
        <w:bidi w:val="0"/>
        <w:spacing w:line="360" w:lineRule="auto"/>
        <w:ind w:firstLine="480" w:firstLineChars="200"/>
        <w:rPr>
          <w:rFonts w:hint="eastAsia"/>
          <w:color w:val="auto"/>
          <w:sz w:val="24"/>
          <w:lang w:val="en-US" w:eastAsia="zh-CN"/>
        </w:rPr>
      </w:pPr>
      <w:r>
        <w:rPr>
          <w:rFonts w:hint="eastAsia"/>
          <w:color w:val="auto"/>
          <w:sz w:val="24"/>
          <w:lang w:val="en-US" w:eastAsia="zh-CN"/>
        </w:rPr>
        <w:t>3、报名需提交资料：</w:t>
      </w:r>
    </w:p>
    <w:p w14:paraId="5CC45D4C">
      <w:pPr>
        <w:pageBreakBefore w:val="0"/>
        <w:kinsoku/>
        <w:overflowPunct/>
        <w:topLinePunct w:val="0"/>
        <w:bidi w:val="0"/>
        <w:spacing w:line="360" w:lineRule="auto"/>
        <w:ind w:firstLine="480" w:firstLineChars="200"/>
        <w:rPr>
          <w:rFonts w:hint="eastAsia"/>
          <w:color w:val="auto"/>
          <w:sz w:val="24"/>
          <w:lang w:val="en-US" w:eastAsia="zh-CN"/>
        </w:rPr>
      </w:pPr>
      <w:r>
        <w:rPr>
          <w:rFonts w:hint="eastAsia"/>
          <w:color w:val="auto"/>
          <w:sz w:val="24"/>
          <w:lang w:val="en-US" w:eastAsia="zh-CN"/>
        </w:rPr>
        <w:t>3.1  有效的“法人营业执照”副本内页复印件（要求清晰反映企业经营范围，同时要加盖单位公章，必须提供）；</w:t>
      </w:r>
    </w:p>
    <w:p w14:paraId="4F512B28">
      <w:pPr>
        <w:pageBreakBefore w:val="0"/>
        <w:kinsoku/>
        <w:overflowPunct/>
        <w:topLinePunct w:val="0"/>
        <w:bidi w:val="0"/>
        <w:spacing w:line="360" w:lineRule="auto"/>
        <w:ind w:firstLine="480" w:firstLineChars="200"/>
        <w:rPr>
          <w:rFonts w:hint="eastAsia"/>
          <w:color w:val="auto"/>
          <w:sz w:val="24"/>
          <w:lang w:val="en-US" w:eastAsia="zh-CN"/>
        </w:rPr>
      </w:pPr>
      <w:r>
        <w:rPr>
          <w:rFonts w:hint="eastAsia"/>
          <w:color w:val="auto"/>
          <w:sz w:val="24"/>
          <w:lang w:val="en-US" w:eastAsia="zh-CN"/>
        </w:rPr>
        <w:t>3.2有效的法定代表人身份证复印件（必须提供）；</w:t>
      </w:r>
    </w:p>
    <w:p w14:paraId="32924BEF">
      <w:pPr>
        <w:pageBreakBefore w:val="0"/>
        <w:kinsoku/>
        <w:overflowPunct/>
        <w:topLinePunct w:val="0"/>
        <w:bidi w:val="0"/>
        <w:spacing w:line="360" w:lineRule="auto"/>
        <w:ind w:firstLine="480" w:firstLineChars="200"/>
        <w:rPr>
          <w:rFonts w:hint="eastAsia"/>
          <w:color w:val="auto"/>
          <w:sz w:val="24"/>
          <w:lang w:val="en-US" w:eastAsia="zh-CN"/>
        </w:rPr>
      </w:pPr>
      <w:r>
        <w:rPr>
          <w:rFonts w:hint="eastAsia"/>
          <w:color w:val="auto"/>
          <w:sz w:val="24"/>
          <w:lang w:val="en-US" w:eastAsia="zh-CN"/>
        </w:rPr>
        <w:t>3.3法人授权委托书原件和委托代理人身份证复印件（委托代理时必须提供）；</w:t>
      </w:r>
    </w:p>
    <w:p w14:paraId="07622004">
      <w:pPr>
        <w:keepNext w:val="0"/>
        <w:keepLines w:val="0"/>
        <w:pageBreakBefore w:val="0"/>
        <w:widowControl w:val="0"/>
        <w:numPr>
          <w:ilvl w:val="0"/>
          <w:numId w:val="0"/>
        </w:numPr>
        <w:tabs>
          <w:tab w:val="left" w:pos="993"/>
          <w:tab w:val="left" w:pos="1134"/>
          <w:tab w:val="left" w:pos="1418"/>
        </w:tabs>
        <w:kinsoku/>
        <w:wordWrap/>
        <w:overflowPunct/>
        <w:topLinePunct w:val="0"/>
        <w:autoSpaceDE/>
        <w:autoSpaceDN/>
        <w:bidi w:val="0"/>
        <w:spacing w:line="360" w:lineRule="auto"/>
        <w:ind w:firstLine="482" w:firstLineChars="200"/>
        <w:jc w:val="left"/>
        <w:textAlignment w:val="auto"/>
        <w:rPr>
          <w:rFonts w:hint="eastAsia"/>
          <w:b/>
          <w:bCs/>
          <w:color w:val="auto"/>
          <w:sz w:val="24"/>
          <w:lang w:val="en-US" w:eastAsia="zh-CN"/>
        </w:rPr>
      </w:pPr>
      <w:bookmarkStart w:id="1" w:name="_Toc35393792"/>
      <w:bookmarkStart w:id="2" w:name="_Toc35393623"/>
      <w:r>
        <w:rPr>
          <w:rFonts w:hint="eastAsia"/>
          <w:b/>
          <w:bCs/>
          <w:color w:val="auto"/>
          <w:sz w:val="24"/>
          <w:lang w:val="en-US" w:eastAsia="zh-CN"/>
        </w:rPr>
        <w:t>六、获取遴选文件</w:t>
      </w:r>
      <w:bookmarkEnd w:id="1"/>
      <w:bookmarkEnd w:id="2"/>
    </w:p>
    <w:p w14:paraId="1D37997F">
      <w:pPr>
        <w:shd w:val="clear" w:color="auto" w:fill="auto"/>
        <w:spacing w:line="360" w:lineRule="exact"/>
        <w:ind w:firstLine="420" w:firstLineChars="200"/>
        <w:rPr>
          <w:rFonts w:hint="eastAsia" w:ascii="宋体" w:hAnsi="宋体" w:cs="宋体"/>
          <w:bCs/>
          <w:color w:val="auto"/>
          <w:kern w:val="0"/>
          <w:szCs w:val="21"/>
          <w:highlight w:val="none"/>
          <w:u w:val="single"/>
        </w:rPr>
      </w:pPr>
      <w:r>
        <w:rPr>
          <w:rFonts w:hint="eastAsia" w:ascii="宋体" w:hAnsi="宋体" w:cs="宋体"/>
          <w:bCs/>
          <w:color w:val="auto"/>
          <w:kern w:val="0"/>
          <w:szCs w:val="21"/>
          <w:highlight w:val="none"/>
          <w:lang w:val="en-US" w:eastAsia="zh-CN"/>
        </w:rPr>
        <w:t>1、</w:t>
      </w:r>
      <w:r>
        <w:rPr>
          <w:rFonts w:hint="eastAsia" w:ascii="宋体" w:hAnsi="宋体" w:cs="宋体"/>
          <w:bCs/>
          <w:color w:val="auto"/>
          <w:kern w:val="0"/>
          <w:szCs w:val="21"/>
          <w:highlight w:val="none"/>
        </w:rPr>
        <w:t>时间：</w:t>
      </w:r>
      <w:r>
        <w:rPr>
          <w:rFonts w:hint="eastAsia" w:ascii="宋体" w:hAnsi="宋体" w:cs="Arial"/>
          <w:color w:val="auto"/>
          <w:highlight w:val="none"/>
          <w:u w:val="single"/>
          <w:lang w:eastAsia="zh-CN"/>
        </w:rPr>
        <w:t>2026年</w:t>
      </w:r>
      <w:r>
        <w:rPr>
          <w:rFonts w:hint="eastAsia" w:ascii="宋体" w:hAnsi="宋体" w:cs="Arial"/>
          <w:color w:val="auto"/>
          <w:highlight w:val="none"/>
          <w:u w:val="single"/>
          <w:lang w:val="en-US" w:eastAsia="zh-CN"/>
        </w:rPr>
        <w:t xml:space="preserve">8 </w:t>
      </w:r>
      <w:r>
        <w:rPr>
          <w:rFonts w:hint="eastAsia" w:ascii="宋体" w:hAnsi="宋体" w:cs="Arial"/>
          <w:color w:val="auto"/>
          <w:highlight w:val="none"/>
          <w:u w:val="single"/>
          <w:lang w:eastAsia="zh-CN"/>
        </w:rPr>
        <w:t xml:space="preserve">月 </w:t>
      </w:r>
      <w:r>
        <w:rPr>
          <w:rFonts w:hint="eastAsia" w:ascii="宋体" w:hAnsi="宋体" w:cs="Arial"/>
          <w:color w:val="auto"/>
          <w:highlight w:val="none"/>
          <w:u w:val="single"/>
          <w:lang w:val="en-US" w:eastAsia="zh-CN"/>
        </w:rPr>
        <w:t>3</w:t>
      </w:r>
      <w:r>
        <w:rPr>
          <w:rFonts w:hint="eastAsia" w:ascii="宋体" w:hAnsi="宋体" w:cs="Arial"/>
          <w:color w:val="auto"/>
          <w:highlight w:val="none"/>
          <w:u w:val="single"/>
          <w:lang w:eastAsia="zh-CN"/>
        </w:rPr>
        <w:t>日至2026年</w:t>
      </w:r>
      <w:r>
        <w:rPr>
          <w:rFonts w:hint="eastAsia" w:ascii="宋体" w:hAnsi="宋体" w:cs="Arial"/>
          <w:color w:val="auto"/>
          <w:highlight w:val="none"/>
          <w:u w:val="single"/>
          <w:lang w:val="en-US" w:eastAsia="zh-CN"/>
        </w:rPr>
        <w:t xml:space="preserve">8 </w:t>
      </w:r>
      <w:r>
        <w:rPr>
          <w:rFonts w:hint="eastAsia" w:ascii="宋体" w:hAnsi="宋体" w:cs="Arial"/>
          <w:color w:val="auto"/>
          <w:highlight w:val="none"/>
          <w:u w:val="single"/>
          <w:lang w:eastAsia="zh-CN"/>
        </w:rPr>
        <w:t>月</w:t>
      </w:r>
      <w:r>
        <w:rPr>
          <w:rFonts w:hint="eastAsia" w:ascii="宋体" w:hAnsi="宋体" w:cs="Arial"/>
          <w:color w:val="auto"/>
          <w:highlight w:val="none"/>
          <w:u w:val="single"/>
          <w:lang w:val="en-US" w:eastAsia="zh-CN"/>
        </w:rPr>
        <w:t xml:space="preserve"> 5</w:t>
      </w:r>
      <w:r>
        <w:rPr>
          <w:rFonts w:hint="eastAsia" w:ascii="宋体" w:hAnsi="宋体" w:cs="Arial"/>
          <w:color w:val="auto"/>
          <w:highlight w:val="none"/>
          <w:u w:val="single"/>
          <w:lang w:eastAsia="zh-CN"/>
        </w:rPr>
        <w:t xml:space="preserve"> 日</w:t>
      </w:r>
      <w:r>
        <w:rPr>
          <w:rFonts w:hint="eastAsia" w:ascii="宋体" w:hAnsi="宋体" w:cs="Arial"/>
          <w:color w:val="auto"/>
          <w:szCs w:val="21"/>
          <w:highlight w:val="none"/>
          <w:u w:val="single"/>
        </w:rPr>
        <w:t>。</w:t>
      </w:r>
    </w:p>
    <w:p w14:paraId="626B5EA9">
      <w:pPr>
        <w:shd w:val="clear" w:color="auto" w:fill="auto"/>
        <w:spacing w:line="360" w:lineRule="exact"/>
        <w:ind w:firstLine="420" w:firstLineChars="200"/>
        <w:rPr>
          <w:rFonts w:hint="eastAsia" w:ascii="宋体" w:hAnsi="宋体" w:cs="宋体"/>
          <w:bCs/>
          <w:color w:val="auto"/>
          <w:kern w:val="0"/>
          <w:szCs w:val="21"/>
          <w:highlight w:val="none"/>
        </w:rPr>
      </w:pPr>
      <w:r>
        <w:rPr>
          <w:rFonts w:hint="eastAsia" w:ascii="宋体" w:hAnsi="宋体" w:cs="宋体"/>
          <w:bCs/>
          <w:color w:val="auto"/>
          <w:kern w:val="0"/>
          <w:szCs w:val="21"/>
          <w:highlight w:val="none"/>
          <w:lang w:val="en-US" w:eastAsia="zh-CN"/>
        </w:rPr>
        <w:t>2、</w:t>
      </w:r>
      <w:r>
        <w:rPr>
          <w:rFonts w:hint="eastAsia" w:ascii="宋体" w:hAnsi="宋体" w:cs="宋体"/>
          <w:bCs/>
          <w:color w:val="auto"/>
          <w:kern w:val="0"/>
          <w:szCs w:val="21"/>
          <w:highlight w:val="none"/>
        </w:rPr>
        <w:t>地点：</w:t>
      </w:r>
      <w:r>
        <w:rPr>
          <w:rFonts w:hint="eastAsia" w:ascii="宋体" w:hAnsi="宋体" w:eastAsia="宋体" w:cs="宋体"/>
          <w:bCs/>
          <w:color w:val="auto"/>
          <w:kern w:val="0"/>
          <w:szCs w:val="21"/>
          <w:highlight w:val="none"/>
          <w:shd w:val="clear" w:color="auto" w:fill="auto"/>
        </w:rPr>
        <w:t>广西</w:t>
      </w:r>
      <w:r>
        <w:rPr>
          <w:rFonts w:hint="eastAsia" w:ascii="宋体" w:hAnsi="宋体" w:eastAsia="宋体" w:cs="宋体"/>
          <w:bCs/>
          <w:color w:val="auto"/>
          <w:kern w:val="0"/>
          <w:szCs w:val="21"/>
          <w:highlight w:val="none"/>
          <w:shd w:val="clear" w:color="auto" w:fill="auto"/>
          <w:lang w:eastAsia="zh-CN"/>
        </w:rPr>
        <w:t>壮族自治区江滨医院官方网站</w:t>
      </w:r>
      <w:r>
        <w:rPr>
          <w:rFonts w:hint="eastAsia" w:ascii="宋体" w:hAnsi="宋体" w:eastAsia="宋体" w:cs="宋体"/>
          <w:bCs/>
          <w:color w:val="auto"/>
          <w:kern w:val="0"/>
          <w:szCs w:val="21"/>
          <w:highlight w:val="none"/>
          <w:shd w:val="clear" w:color="auto" w:fill="auto"/>
        </w:rPr>
        <w:t>（https://www.gxjbyy.com/）</w:t>
      </w:r>
    </w:p>
    <w:p w14:paraId="10E66B27">
      <w:pPr>
        <w:pageBreakBefore w:val="0"/>
        <w:kinsoku/>
        <w:overflowPunct/>
        <w:topLinePunct w:val="0"/>
        <w:bidi w:val="0"/>
        <w:spacing w:line="360" w:lineRule="auto"/>
        <w:ind w:firstLine="420" w:firstLineChars="200"/>
        <w:rPr>
          <w:rFonts w:hint="eastAsia" w:ascii="宋体" w:hAnsi="宋体" w:eastAsia="宋体" w:cs="宋体"/>
          <w:bCs/>
          <w:color w:val="auto"/>
          <w:kern w:val="0"/>
          <w:szCs w:val="21"/>
          <w:highlight w:val="none"/>
          <w:shd w:val="clear" w:color="auto" w:fill="auto"/>
        </w:rPr>
      </w:pPr>
      <w:r>
        <w:rPr>
          <w:rFonts w:hint="eastAsia" w:ascii="宋体" w:hAnsi="宋体" w:cs="宋体"/>
          <w:bCs/>
          <w:color w:val="auto"/>
          <w:kern w:val="0"/>
          <w:szCs w:val="21"/>
          <w:highlight w:val="none"/>
          <w:lang w:val="en-US" w:eastAsia="zh-CN"/>
        </w:rPr>
        <w:t>3、</w:t>
      </w:r>
      <w:r>
        <w:rPr>
          <w:rFonts w:hint="eastAsia" w:ascii="宋体" w:hAnsi="宋体" w:cs="宋体"/>
          <w:bCs/>
          <w:color w:val="auto"/>
          <w:kern w:val="0"/>
          <w:szCs w:val="21"/>
          <w:highlight w:val="none"/>
        </w:rPr>
        <w:t>方式：</w:t>
      </w:r>
      <w:r>
        <w:rPr>
          <w:rFonts w:hint="eastAsia" w:ascii="宋体" w:hAnsi="宋体" w:eastAsia="宋体" w:cs="宋体"/>
          <w:bCs/>
          <w:color w:val="auto"/>
          <w:kern w:val="0"/>
          <w:szCs w:val="21"/>
          <w:highlight w:val="none"/>
          <w:shd w:val="clear" w:color="auto" w:fill="auto"/>
        </w:rPr>
        <w:t>网上下载。</w:t>
      </w:r>
    </w:p>
    <w:p w14:paraId="5FFD5B68">
      <w:pPr>
        <w:keepNext w:val="0"/>
        <w:keepLines w:val="0"/>
        <w:pageBreakBefore w:val="0"/>
        <w:widowControl w:val="0"/>
        <w:numPr>
          <w:ilvl w:val="0"/>
          <w:numId w:val="0"/>
        </w:numPr>
        <w:tabs>
          <w:tab w:val="left" w:pos="993"/>
          <w:tab w:val="left" w:pos="1134"/>
          <w:tab w:val="left" w:pos="1418"/>
        </w:tabs>
        <w:kinsoku/>
        <w:wordWrap/>
        <w:overflowPunct/>
        <w:topLinePunct w:val="0"/>
        <w:autoSpaceDE/>
        <w:autoSpaceDN/>
        <w:bidi w:val="0"/>
        <w:spacing w:line="360" w:lineRule="auto"/>
        <w:ind w:firstLine="482" w:firstLineChars="200"/>
        <w:jc w:val="left"/>
        <w:textAlignment w:val="auto"/>
        <w:rPr>
          <w:rFonts w:ascii="宋体" w:hAnsi="宋体"/>
          <w:szCs w:val="21"/>
        </w:rPr>
      </w:pPr>
      <w:r>
        <w:rPr>
          <w:rFonts w:hint="eastAsia"/>
          <w:b/>
          <w:bCs/>
          <w:color w:val="auto"/>
          <w:sz w:val="24"/>
          <w:lang w:val="en-US" w:eastAsia="zh-CN"/>
        </w:rPr>
        <w:t>七、遴选响应文件递交截止时间和地点：</w:t>
      </w:r>
      <w:r>
        <w:rPr>
          <w:rFonts w:hint="eastAsia" w:ascii="宋体" w:hAnsi="宋体"/>
          <w:szCs w:val="21"/>
          <w:lang w:eastAsia="zh-CN"/>
        </w:rPr>
        <w:t>遴选</w:t>
      </w:r>
      <w:r>
        <w:rPr>
          <w:rFonts w:hint="eastAsia" w:ascii="宋体" w:hAnsi="宋体"/>
          <w:szCs w:val="21"/>
        </w:rPr>
        <w:t>响应文件必须以密封形式于</w:t>
      </w:r>
      <w:r>
        <w:rPr>
          <w:rFonts w:hint="eastAsia" w:ascii="宋体" w:hAnsi="宋体"/>
          <w:color w:val="FF0000"/>
          <w:szCs w:val="21"/>
          <w:u w:val="single"/>
        </w:rPr>
        <w:t>202</w:t>
      </w:r>
      <w:r>
        <w:rPr>
          <w:rFonts w:hint="eastAsia" w:ascii="宋体" w:hAnsi="宋体"/>
          <w:color w:val="FF0000"/>
          <w:szCs w:val="21"/>
          <w:u w:val="single"/>
          <w:lang w:val="en-US" w:eastAsia="zh-CN"/>
        </w:rPr>
        <w:t>6</w:t>
      </w:r>
      <w:r>
        <w:rPr>
          <w:rFonts w:hint="eastAsia" w:ascii="宋体" w:hAnsi="宋体"/>
          <w:color w:val="FF0000"/>
          <w:szCs w:val="21"/>
          <w:u w:val="single"/>
        </w:rPr>
        <w:t>年</w:t>
      </w:r>
      <w:r>
        <w:rPr>
          <w:rFonts w:hint="eastAsia" w:ascii="宋体" w:hAnsi="宋体"/>
          <w:color w:val="FF0000"/>
          <w:szCs w:val="21"/>
          <w:u w:val="single"/>
          <w:lang w:val="en-US" w:eastAsia="zh-CN"/>
        </w:rPr>
        <w:t>8</w:t>
      </w:r>
      <w:r>
        <w:rPr>
          <w:rFonts w:hint="eastAsia" w:ascii="宋体" w:hAnsi="宋体"/>
          <w:color w:val="FF0000"/>
          <w:szCs w:val="21"/>
          <w:u w:val="single"/>
        </w:rPr>
        <w:t>月</w:t>
      </w:r>
      <w:r>
        <w:rPr>
          <w:rFonts w:hint="eastAsia" w:ascii="宋体" w:hAnsi="宋体"/>
          <w:color w:val="FF0000"/>
          <w:szCs w:val="21"/>
          <w:u w:val="single"/>
          <w:lang w:val="en-US" w:eastAsia="zh-CN"/>
        </w:rPr>
        <w:t xml:space="preserve"> 10</w:t>
      </w:r>
      <w:r>
        <w:rPr>
          <w:rFonts w:hint="eastAsia" w:ascii="宋体" w:hAnsi="宋体"/>
          <w:color w:val="FF0000"/>
          <w:szCs w:val="21"/>
          <w:u w:val="single"/>
        </w:rPr>
        <w:t>日上午</w:t>
      </w:r>
      <w:r>
        <w:rPr>
          <w:rFonts w:hint="eastAsia" w:ascii="宋体" w:hAnsi="宋体"/>
          <w:color w:val="FF0000"/>
          <w:szCs w:val="21"/>
          <w:u w:val="single"/>
          <w:lang w:val="en-US" w:eastAsia="zh-CN"/>
        </w:rPr>
        <w:t>8</w:t>
      </w:r>
      <w:r>
        <w:rPr>
          <w:rFonts w:hint="eastAsia" w:ascii="宋体" w:hAnsi="宋体"/>
          <w:color w:val="FF0000"/>
          <w:szCs w:val="21"/>
          <w:u w:val="single"/>
        </w:rPr>
        <w:t>时</w:t>
      </w:r>
      <w:r>
        <w:rPr>
          <w:rFonts w:hint="eastAsia" w:ascii="宋体" w:hAnsi="宋体"/>
          <w:color w:val="FF0000"/>
          <w:szCs w:val="21"/>
          <w:u w:val="single"/>
          <w:lang w:val="en-US" w:eastAsia="zh-CN"/>
        </w:rPr>
        <w:t>30分</w:t>
      </w:r>
      <w:r>
        <w:rPr>
          <w:rFonts w:hint="eastAsia" w:ascii="宋体" w:hAnsi="宋体"/>
          <w:szCs w:val="21"/>
          <w:u w:val="single"/>
        </w:rPr>
        <w:t>前</w:t>
      </w:r>
      <w:r>
        <w:rPr>
          <w:rFonts w:hint="eastAsia" w:ascii="宋体" w:hAnsi="宋体"/>
          <w:szCs w:val="21"/>
        </w:rPr>
        <w:t>在</w:t>
      </w:r>
      <w:r>
        <w:rPr>
          <w:rFonts w:hint="eastAsia"/>
          <w:color w:val="auto"/>
          <w:sz w:val="24"/>
          <w:lang w:val="en-US" w:eastAsia="zh-CN"/>
        </w:rPr>
        <w:t>广西壮族自治区江滨医院</w:t>
      </w:r>
      <w:r>
        <w:rPr>
          <w:rFonts w:hint="eastAsia" w:ascii="宋体" w:hAnsi="宋体" w:eastAsia="宋体" w:cs="宋体"/>
          <w:color w:val="FF0000"/>
          <w:sz w:val="21"/>
          <w:szCs w:val="21"/>
          <w:u w:val="single"/>
        </w:rPr>
        <w:t>招标采购部会议室</w:t>
      </w:r>
      <w:r>
        <w:rPr>
          <w:rFonts w:hint="eastAsia" w:ascii="宋体" w:hAnsi="宋体"/>
          <w:szCs w:val="21"/>
        </w:rPr>
        <w:t xml:space="preserve">递交，逾期不受理。  </w:t>
      </w:r>
    </w:p>
    <w:p w14:paraId="388DDEA7">
      <w:pPr>
        <w:pageBreakBefore w:val="0"/>
        <w:kinsoku/>
        <w:overflowPunct/>
        <w:topLinePunct w:val="0"/>
        <w:bidi w:val="0"/>
        <w:spacing w:line="360" w:lineRule="auto"/>
        <w:ind w:firstLine="422" w:firstLineChars="200"/>
        <w:rPr>
          <w:rFonts w:hint="eastAsia" w:ascii="宋体" w:hAnsi="宋体" w:eastAsia="宋体" w:cs="宋体"/>
          <w:bCs/>
          <w:color w:val="auto"/>
          <w:kern w:val="0"/>
          <w:szCs w:val="21"/>
          <w:highlight w:val="none"/>
          <w:shd w:val="clear" w:color="auto" w:fill="auto"/>
          <w:lang w:val="en-US" w:eastAsia="zh-CN"/>
        </w:rPr>
      </w:pPr>
      <w:r>
        <w:rPr>
          <w:rFonts w:hint="eastAsia" w:ascii="宋体" w:hAnsi="宋体"/>
          <w:b/>
          <w:szCs w:val="21"/>
          <w:lang w:eastAsia="zh-CN"/>
        </w:rPr>
        <w:t>八、遴选</w:t>
      </w:r>
      <w:r>
        <w:rPr>
          <w:rFonts w:hint="eastAsia" w:ascii="宋体" w:hAnsi="宋体"/>
          <w:b/>
          <w:szCs w:val="21"/>
        </w:rPr>
        <w:t>时间及地点：</w:t>
      </w:r>
      <w:r>
        <w:rPr>
          <w:rFonts w:hint="eastAsia" w:ascii="宋体" w:hAnsi="宋体"/>
          <w:szCs w:val="21"/>
          <w:u w:val="single"/>
        </w:rPr>
        <w:t>202</w:t>
      </w:r>
      <w:r>
        <w:rPr>
          <w:rFonts w:hint="eastAsia" w:ascii="宋体" w:hAnsi="宋体"/>
          <w:szCs w:val="21"/>
          <w:u w:val="single"/>
          <w:lang w:val="en-US" w:eastAsia="zh-CN"/>
        </w:rPr>
        <w:t>6</w:t>
      </w:r>
      <w:r>
        <w:rPr>
          <w:rFonts w:hint="eastAsia" w:ascii="宋体" w:hAnsi="宋体"/>
          <w:szCs w:val="21"/>
          <w:u w:val="single"/>
        </w:rPr>
        <w:t>年</w:t>
      </w:r>
      <w:r>
        <w:rPr>
          <w:rFonts w:hint="eastAsia" w:ascii="宋体" w:hAnsi="宋体"/>
          <w:szCs w:val="21"/>
          <w:u w:val="single"/>
          <w:lang w:val="en-US" w:eastAsia="zh-CN"/>
        </w:rPr>
        <w:t xml:space="preserve">  8</w:t>
      </w:r>
      <w:r>
        <w:rPr>
          <w:rFonts w:hint="eastAsia" w:ascii="宋体" w:hAnsi="宋体"/>
          <w:szCs w:val="21"/>
          <w:u w:val="single"/>
        </w:rPr>
        <w:t>月</w:t>
      </w:r>
      <w:r>
        <w:rPr>
          <w:rFonts w:hint="eastAsia" w:ascii="宋体" w:hAnsi="宋体"/>
          <w:szCs w:val="21"/>
          <w:u w:val="single"/>
          <w:lang w:val="en-US" w:eastAsia="zh-CN"/>
        </w:rPr>
        <w:t xml:space="preserve"> 10 </w:t>
      </w:r>
      <w:r>
        <w:rPr>
          <w:rFonts w:hint="eastAsia" w:ascii="宋体" w:hAnsi="宋体"/>
          <w:szCs w:val="21"/>
          <w:u w:val="single"/>
        </w:rPr>
        <w:t>日上午</w:t>
      </w:r>
      <w:r>
        <w:rPr>
          <w:rFonts w:hint="eastAsia" w:ascii="宋体" w:hAnsi="宋体"/>
          <w:szCs w:val="21"/>
          <w:u w:val="single"/>
          <w:lang w:val="en-US" w:eastAsia="zh-CN"/>
        </w:rPr>
        <w:t xml:space="preserve"> 8 </w:t>
      </w:r>
      <w:r>
        <w:rPr>
          <w:rFonts w:hint="eastAsia" w:ascii="宋体" w:hAnsi="宋体"/>
          <w:szCs w:val="21"/>
          <w:u w:val="single"/>
        </w:rPr>
        <w:t>时</w:t>
      </w:r>
      <w:r>
        <w:rPr>
          <w:rFonts w:hint="eastAsia" w:ascii="宋体" w:hAnsi="宋体"/>
          <w:szCs w:val="21"/>
          <w:u w:val="single"/>
          <w:lang w:val="en-US" w:eastAsia="zh-CN"/>
        </w:rPr>
        <w:t>30分</w:t>
      </w:r>
      <w:r>
        <w:rPr>
          <w:rFonts w:hint="eastAsia" w:ascii="宋体" w:hAnsi="宋体"/>
          <w:szCs w:val="21"/>
        </w:rPr>
        <w:t>截标后为</w:t>
      </w:r>
      <w:r>
        <w:rPr>
          <w:rFonts w:hint="eastAsia" w:ascii="宋体" w:hAnsi="宋体"/>
          <w:szCs w:val="21"/>
          <w:lang w:eastAsia="zh-CN"/>
        </w:rPr>
        <w:t>遴选</w:t>
      </w:r>
      <w:r>
        <w:rPr>
          <w:rFonts w:hint="eastAsia" w:ascii="宋体" w:hAnsi="宋体"/>
          <w:szCs w:val="21"/>
        </w:rPr>
        <w:t>磋商时间，具体时间由</w:t>
      </w:r>
      <w:r>
        <w:rPr>
          <w:rFonts w:hint="eastAsia" w:ascii="宋体" w:hAnsi="宋体"/>
          <w:szCs w:val="21"/>
          <w:lang w:eastAsia="zh-CN"/>
        </w:rPr>
        <w:t>遴选工作人员</w:t>
      </w:r>
      <w:r>
        <w:rPr>
          <w:rFonts w:hint="eastAsia" w:ascii="宋体" w:hAnsi="宋体"/>
          <w:szCs w:val="21"/>
        </w:rPr>
        <w:t>另行通知。地点：</w:t>
      </w:r>
      <w:r>
        <w:rPr>
          <w:rFonts w:hint="eastAsia"/>
          <w:color w:val="auto"/>
          <w:sz w:val="24"/>
          <w:u w:val="single"/>
          <w:lang w:val="en-US" w:eastAsia="zh-CN"/>
        </w:rPr>
        <w:t>广西壮族自治区江滨医院</w:t>
      </w:r>
      <w:r>
        <w:rPr>
          <w:rFonts w:hint="eastAsia" w:ascii="宋体" w:hAnsi="宋体" w:eastAsia="宋体" w:cs="宋体"/>
          <w:color w:val="auto"/>
          <w:sz w:val="21"/>
          <w:szCs w:val="21"/>
          <w:u w:val="single"/>
        </w:rPr>
        <w:t>招标</w:t>
      </w:r>
      <w:r>
        <w:rPr>
          <w:rFonts w:hint="eastAsia" w:ascii="宋体" w:hAnsi="宋体" w:eastAsia="宋体" w:cs="宋体"/>
          <w:color w:val="FF0000"/>
          <w:sz w:val="21"/>
          <w:szCs w:val="21"/>
          <w:u w:val="single"/>
        </w:rPr>
        <w:t>采购部会议室</w:t>
      </w:r>
      <w:r>
        <w:rPr>
          <w:rFonts w:hint="eastAsia" w:ascii="宋体" w:hAnsi="宋体"/>
          <w:szCs w:val="21"/>
        </w:rPr>
        <w:t>，参加</w:t>
      </w:r>
      <w:r>
        <w:rPr>
          <w:rFonts w:hint="eastAsia" w:ascii="宋体" w:hAnsi="宋体"/>
          <w:szCs w:val="21"/>
          <w:lang w:eastAsia="zh-CN"/>
        </w:rPr>
        <w:t>遴选</w:t>
      </w:r>
      <w:r>
        <w:rPr>
          <w:rFonts w:hint="eastAsia" w:ascii="宋体" w:hAnsi="宋体"/>
          <w:szCs w:val="21"/>
        </w:rPr>
        <w:t>的法定代表人或委托代理人必须持证件（法定代表人凭身份证或委托代理人凭法人授权委托书原件和身份证）依时到达指定地点等候当面</w:t>
      </w:r>
      <w:r>
        <w:rPr>
          <w:rFonts w:hint="eastAsia" w:ascii="宋体" w:hAnsi="宋体"/>
          <w:szCs w:val="21"/>
          <w:lang w:eastAsia="zh-CN"/>
        </w:rPr>
        <w:t>遴选</w:t>
      </w:r>
      <w:r>
        <w:rPr>
          <w:rFonts w:hint="eastAsia" w:ascii="宋体" w:hAnsi="宋体"/>
          <w:szCs w:val="21"/>
        </w:rPr>
        <w:t>磋商。</w:t>
      </w:r>
    </w:p>
    <w:p w14:paraId="6F542C4E">
      <w:pPr>
        <w:pageBreakBefore w:val="0"/>
        <w:kinsoku/>
        <w:overflowPunct/>
        <w:topLinePunct w:val="0"/>
        <w:bidi w:val="0"/>
        <w:spacing w:line="360" w:lineRule="auto"/>
        <w:ind w:firstLine="482" w:firstLineChars="200"/>
        <w:rPr>
          <w:rFonts w:hint="eastAsia"/>
          <w:b/>
          <w:bCs/>
          <w:color w:val="auto"/>
          <w:sz w:val="24"/>
          <w:lang w:val="en-US" w:eastAsia="zh-CN"/>
        </w:rPr>
      </w:pPr>
      <w:r>
        <w:rPr>
          <w:rFonts w:hint="eastAsia"/>
          <w:b/>
          <w:bCs/>
          <w:color w:val="auto"/>
          <w:sz w:val="24"/>
          <w:lang w:val="en-US" w:eastAsia="zh-CN"/>
        </w:rPr>
        <w:t>九、本次遴选医用耗材及试剂的要求：</w:t>
      </w:r>
    </w:p>
    <w:p w14:paraId="077E39F4">
      <w:pPr>
        <w:pageBreakBefore w:val="0"/>
        <w:kinsoku/>
        <w:overflowPunct/>
        <w:topLinePunct w:val="0"/>
        <w:bidi w:val="0"/>
        <w:spacing w:line="360" w:lineRule="auto"/>
        <w:ind w:firstLine="480" w:firstLineChars="200"/>
        <w:rPr>
          <w:rFonts w:hint="eastAsia"/>
          <w:color w:val="auto"/>
          <w:sz w:val="24"/>
          <w:lang w:val="en-US" w:eastAsia="zh-CN"/>
        </w:rPr>
      </w:pPr>
      <w:r>
        <w:rPr>
          <w:rFonts w:hint="eastAsia"/>
          <w:color w:val="auto"/>
          <w:sz w:val="24"/>
          <w:lang w:val="en-US" w:eastAsia="zh-CN"/>
        </w:rPr>
        <w:t>1、供应商提供的产品必须符合国家认定的相应标准。</w:t>
      </w:r>
    </w:p>
    <w:p w14:paraId="0234AC5D">
      <w:pPr>
        <w:pageBreakBefore w:val="0"/>
        <w:kinsoku/>
        <w:overflowPunct/>
        <w:topLinePunct w:val="0"/>
        <w:bidi w:val="0"/>
        <w:spacing w:line="360" w:lineRule="auto"/>
        <w:ind w:firstLine="480" w:firstLineChars="200"/>
        <w:rPr>
          <w:rFonts w:hint="eastAsia"/>
          <w:color w:val="auto"/>
          <w:sz w:val="24"/>
          <w:lang w:val="en-US" w:eastAsia="zh-CN"/>
        </w:rPr>
      </w:pPr>
      <w:r>
        <w:rPr>
          <w:rFonts w:hint="eastAsia"/>
          <w:color w:val="auto"/>
          <w:sz w:val="24"/>
          <w:lang w:val="en-US" w:eastAsia="zh-CN"/>
        </w:rPr>
        <w:t>2、供应商所提供的必须是其合法生产或合法代理的合格产品。</w:t>
      </w:r>
    </w:p>
    <w:p w14:paraId="495BCA94">
      <w:pPr>
        <w:pageBreakBefore w:val="0"/>
        <w:kinsoku/>
        <w:overflowPunct/>
        <w:topLinePunct w:val="0"/>
        <w:bidi w:val="0"/>
        <w:spacing w:line="360" w:lineRule="auto"/>
        <w:ind w:firstLine="480" w:firstLineChars="200"/>
        <w:rPr>
          <w:rFonts w:hint="eastAsia"/>
          <w:color w:val="auto"/>
          <w:sz w:val="24"/>
          <w:lang w:val="en-US" w:eastAsia="zh-CN"/>
        </w:rPr>
      </w:pPr>
      <w:r>
        <w:rPr>
          <w:rFonts w:hint="eastAsia"/>
          <w:color w:val="auto"/>
          <w:sz w:val="24"/>
          <w:lang w:val="en-US" w:eastAsia="zh-CN"/>
        </w:rPr>
        <w:t>3、所有产品注册证及批准文件其到期时间必须在公开遴选日期以后，否则为无效资质文件。在遴选周期内发现供应商销售不在注册证有效期内生产的产品或虚假注册证产品则取消其成交产品资格并追究相应法律责任。</w:t>
      </w:r>
    </w:p>
    <w:p w14:paraId="171C1A6A">
      <w:pPr>
        <w:pageBreakBefore w:val="0"/>
        <w:kinsoku/>
        <w:overflowPunct/>
        <w:topLinePunct w:val="0"/>
        <w:bidi w:val="0"/>
        <w:spacing w:line="360" w:lineRule="auto"/>
        <w:ind w:firstLine="480" w:firstLineChars="200"/>
        <w:rPr>
          <w:rFonts w:hint="eastAsia"/>
          <w:color w:val="auto"/>
          <w:sz w:val="24"/>
          <w:lang w:val="en-US" w:eastAsia="zh-CN"/>
        </w:rPr>
      </w:pPr>
      <w:r>
        <w:rPr>
          <w:rFonts w:hint="eastAsia"/>
          <w:color w:val="auto"/>
          <w:sz w:val="24"/>
          <w:lang w:val="en-US" w:eastAsia="zh-CN"/>
        </w:rPr>
        <w:t>4、本次公开遴选不接受（试）字号产品参加。</w:t>
      </w:r>
    </w:p>
    <w:p w14:paraId="33BF7512">
      <w:pPr>
        <w:pageBreakBefore w:val="0"/>
        <w:kinsoku/>
        <w:overflowPunct/>
        <w:topLinePunct w:val="0"/>
        <w:bidi w:val="0"/>
        <w:spacing w:line="360" w:lineRule="auto"/>
        <w:ind w:firstLine="480" w:firstLineChars="200"/>
        <w:rPr>
          <w:rFonts w:hint="eastAsia"/>
          <w:color w:val="auto"/>
          <w:sz w:val="24"/>
          <w:lang w:val="en-US" w:eastAsia="zh-CN"/>
        </w:rPr>
      </w:pPr>
      <w:r>
        <w:rPr>
          <w:rFonts w:hint="eastAsia"/>
          <w:color w:val="auto"/>
          <w:sz w:val="24"/>
          <w:lang w:val="en-US" w:eastAsia="zh-CN"/>
        </w:rPr>
        <w:t>5、如产品注册证存在虚假、一证多用、注册证副表不能体现产品规格等问题，我院取消供应商申报资格。</w:t>
      </w:r>
    </w:p>
    <w:p w14:paraId="546CC31A">
      <w:pPr>
        <w:pageBreakBefore w:val="0"/>
        <w:kinsoku/>
        <w:overflowPunct/>
        <w:topLinePunct w:val="0"/>
        <w:bidi w:val="0"/>
        <w:spacing w:line="360" w:lineRule="auto"/>
        <w:ind w:firstLine="480" w:firstLineChars="200"/>
        <w:rPr>
          <w:rFonts w:hint="eastAsia"/>
          <w:color w:val="FF0000"/>
          <w:sz w:val="24"/>
          <w:lang w:val="en-US" w:eastAsia="zh-CN"/>
        </w:rPr>
      </w:pPr>
      <w:r>
        <w:rPr>
          <w:rFonts w:hint="eastAsia"/>
          <w:color w:val="auto"/>
          <w:sz w:val="24"/>
          <w:lang w:val="en-US" w:eastAsia="zh-CN"/>
        </w:rPr>
        <w:t>6、</w:t>
      </w:r>
      <w:r>
        <w:rPr>
          <w:rFonts w:hint="eastAsia"/>
          <w:color w:val="FF0000"/>
          <w:sz w:val="24"/>
          <w:lang w:val="en-US" w:eastAsia="zh-CN"/>
        </w:rPr>
        <w:t>目录内产品名称和规格仅作参考，欢迎各供应商提供能实现同等功能的产品。</w:t>
      </w:r>
    </w:p>
    <w:p w14:paraId="60AB201E">
      <w:pPr>
        <w:pageBreakBefore w:val="0"/>
        <w:kinsoku/>
        <w:overflowPunct/>
        <w:topLinePunct w:val="0"/>
        <w:bidi w:val="0"/>
        <w:spacing w:line="360" w:lineRule="auto"/>
        <w:ind w:firstLine="480" w:firstLineChars="200"/>
        <w:rPr>
          <w:rFonts w:hint="eastAsia"/>
          <w:color w:val="auto"/>
          <w:sz w:val="24"/>
          <w:lang w:val="en-US" w:eastAsia="zh-CN"/>
        </w:rPr>
      </w:pPr>
      <w:r>
        <w:rPr>
          <w:rFonts w:hint="eastAsia"/>
          <w:color w:val="FF0000"/>
          <w:sz w:val="24"/>
          <w:lang w:val="en-US" w:eastAsia="zh-CN"/>
        </w:rPr>
        <w:t>7、</w:t>
      </w:r>
      <w:r>
        <w:rPr>
          <w:rFonts w:hint="eastAsia"/>
          <w:color w:val="auto"/>
          <w:sz w:val="24"/>
          <w:lang w:val="en-US" w:eastAsia="zh-CN"/>
        </w:rPr>
        <w:t>供应商严格按所投产品目录供货，不得超所投目录范围供货，否则终止供货合同并取消其资格。</w:t>
      </w:r>
    </w:p>
    <w:p w14:paraId="75B9C431">
      <w:pPr>
        <w:pageBreakBefore w:val="0"/>
        <w:kinsoku/>
        <w:overflowPunct/>
        <w:topLinePunct w:val="0"/>
        <w:bidi w:val="0"/>
        <w:spacing w:line="360" w:lineRule="auto"/>
        <w:ind w:firstLine="480" w:firstLineChars="200"/>
        <w:rPr>
          <w:rFonts w:hint="eastAsia"/>
          <w:color w:val="auto"/>
          <w:sz w:val="24"/>
          <w:lang w:val="en-US" w:eastAsia="zh-CN"/>
        </w:rPr>
      </w:pPr>
      <w:r>
        <w:rPr>
          <w:rFonts w:hint="eastAsia"/>
          <w:color w:val="FF0000"/>
          <w:sz w:val="24"/>
          <w:lang w:val="en-US" w:eastAsia="zh-CN"/>
        </w:rPr>
        <w:t>8、</w:t>
      </w:r>
      <w:r>
        <w:rPr>
          <w:rFonts w:hint="eastAsia"/>
          <w:color w:val="auto"/>
          <w:sz w:val="24"/>
          <w:lang w:val="en-US" w:eastAsia="zh-CN"/>
        </w:rPr>
        <w:t>各报名品牌为</w:t>
      </w:r>
      <w:r>
        <w:rPr>
          <w:rFonts w:hint="eastAsia"/>
          <w:color w:val="FF0000"/>
          <w:sz w:val="24"/>
          <w:lang w:val="en-US" w:eastAsia="zh-CN"/>
        </w:rPr>
        <w:t>广西药品和医用耗材招采管理系统平台挂网目录产品，</w:t>
      </w:r>
      <w:r>
        <w:rPr>
          <w:rFonts w:hint="eastAsia"/>
          <w:color w:val="000000" w:themeColor="text1"/>
          <w:sz w:val="24"/>
          <w:lang w:val="en-US" w:eastAsia="zh-CN"/>
          <w14:textFill>
            <w14:solidFill>
              <w14:schemeClr w14:val="tx1"/>
            </w14:solidFill>
          </w14:textFill>
        </w:rPr>
        <w:t>且</w:t>
      </w:r>
      <w:r>
        <w:rPr>
          <w:rFonts w:hint="eastAsia"/>
          <w:color w:val="auto"/>
          <w:sz w:val="24"/>
          <w:lang w:val="en-US" w:eastAsia="zh-CN"/>
        </w:rPr>
        <w:t>报价不得高于</w:t>
      </w:r>
      <w:r>
        <w:rPr>
          <w:rFonts w:hint="eastAsia"/>
          <w:color w:val="FF0000"/>
          <w:sz w:val="24"/>
          <w:lang w:val="en-US" w:eastAsia="zh-CN"/>
        </w:rPr>
        <w:t>广西药品和医用耗材招采管理系统平台</w:t>
      </w:r>
      <w:r>
        <w:rPr>
          <w:rFonts w:hint="eastAsia"/>
          <w:color w:val="auto"/>
          <w:sz w:val="24"/>
          <w:lang w:val="en-US" w:eastAsia="zh-CN"/>
        </w:rPr>
        <w:t>限价。</w:t>
      </w:r>
    </w:p>
    <w:p w14:paraId="592A73CA">
      <w:pPr>
        <w:pageBreakBefore w:val="0"/>
        <w:kinsoku/>
        <w:overflowPunct/>
        <w:topLinePunct w:val="0"/>
        <w:bidi w:val="0"/>
        <w:spacing w:line="360" w:lineRule="auto"/>
        <w:ind w:firstLine="480" w:firstLineChars="200"/>
        <w:rPr>
          <w:rFonts w:hint="eastAsia"/>
          <w:color w:val="auto"/>
          <w:sz w:val="24"/>
          <w:lang w:val="en-US" w:eastAsia="zh-CN"/>
        </w:rPr>
      </w:pPr>
      <w:r>
        <w:rPr>
          <w:rFonts w:hint="eastAsia"/>
          <w:color w:val="auto"/>
          <w:sz w:val="24"/>
          <w:lang w:val="en-US" w:eastAsia="zh-CN"/>
        </w:rPr>
        <w:t>9、遴选现场必须提供样品或彩页（样品或彩页须有公司简称、完整外包装和中文标识，且须与实际供货产品完全一致）</w:t>
      </w:r>
    </w:p>
    <w:p w14:paraId="1598D4D5">
      <w:pPr>
        <w:pageBreakBefore w:val="0"/>
        <w:kinsoku/>
        <w:overflowPunct/>
        <w:topLinePunct w:val="0"/>
        <w:bidi w:val="0"/>
        <w:spacing w:line="360" w:lineRule="auto"/>
        <w:ind w:firstLine="482" w:firstLineChars="200"/>
        <w:rPr>
          <w:rFonts w:hint="default"/>
          <w:b/>
          <w:bCs/>
          <w:color w:val="auto"/>
          <w:sz w:val="24"/>
          <w:lang w:val="en-US" w:eastAsia="zh-CN"/>
        </w:rPr>
      </w:pPr>
      <w:r>
        <w:rPr>
          <w:rFonts w:hint="eastAsia"/>
          <w:b/>
          <w:bCs/>
          <w:color w:val="auto"/>
          <w:sz w:val="24"/>
          <w:lang w:val="en-US" w:eastAsia="zh-CN"/>
        </w:rPr>
        <w:t>十、对本次遴选提出询问，请按以下方式联系。</w:t>
      </w:r>
    </w:p>
    <w:p w14:paraId="25500E0D">
      <w:pPr>
        <w:pageBreakBefore w:val="0"/>
        <w:kinsoku/>
        <w:overflowPunct/>
        <w:topLinePunct w:val="0"/>
        <w:bidi w:val="0"/>
        <w:spacing w:line="360" w:lineRule="auto"/>
        <w:ind w:firstLine="480" w:firstLineChars="200"/>
        <w:rPr>
          <w:rFonts w:hint="eastAsia" w:ascii="宋体" w:hAnsi="宋体" w:eastAsia="宋体" w:cs="宋体"/>
          <w:color w:val="FF0000"/>
          <w:sz w:val="24"/>
          <w:lang w:val="en-US" w:eastAsia="zh-CN"/>
        </w:rPr>
      </w:pPr>
      <w:r>
        <w:rPr>
          <w:rFonts w:hint="eastAsia" w:ascii="宋体" w:hAnsi="宋体" w:eastAsia="宋体" w:cs="宋体"/>
          <w:color w:val="FF0000"/>
          <w:sz w:val="24"/>
          <w:lang w:val="en-US" w:eastAsia="zh-CN"/>
        </w:rPr>
        <w:t>医学装备部联系人：何老师</w:t>
      </w:r>
    </w:p>
    <w:p w14:paraId="396DB1A2">
      <w:pPr>
        <w:pageBreakBefore w:val="0"/>
        <w:kinsoku/>
        <w:overflowPunct/>
        <w:topLinePunct w:val="0"/>
        <w:bidi w:val="0"/>
        <w:spacing w:line="360" w:lineRule="auto"/>
        <w:ind w:firstLine="480" w:firstLineChars="200"/>
        <w:rPr>
          <w:rFonts w:hint="eastAsia" w:ascii="宋体" w:hAnsi="宋体" w:eastAsia="宋体" w:cs="宋体"/>
          <w:color w:val="FF0000"/>
          <w:sz w:val="24"/>
          <w:lang w:val="en-US" w:eastAsia="zh-CN"/>
        </w:rPr>
      </w:pPr>
      <w:r>
        <w:rPr>
          <w:rFonts w:hint="eastAsia" w:ascii="宋体" w:hAnsi="宋体" w:eastAsia="宋体" w:cs="宋体"/>
          <w:color w:val="FF0000"/>
          <w:sz w:val="24"/>
          <w:lang w:val="en-US" w:eastAsia="zh-CN"/>
        </w:rPr>
        <w:t>联系电话：0771-2114496</w:t>
      </w:r>
    </w:p>
    <w:p w14:paraId="2F857164">
      <w:pPr>
        <w:pageBreakBefore w:val="0"/>
        <w:numPr>
          <w:ilvl w:val="0"/>
          <w:numId w:val="1"/>
        </w:numPr>
        <w:kinsoku/>
        <w:overflowPunct/>
        <w:topLinePunct w:val="0"/>
        <w:bidi w:val="0"/>
        <w:spacing w:line="360" w:lineRule="auto"/>
        <w:ind w:firstLine="482" w:firstLineChars="200"/>
        <w:rPr>
          <w:rFonts w:hint="eastAsia" w:ascii="宋体" w:hAnsi="宋体" w:eastAsia="宋体" w:cs="宋体"/>
          <w:color w:val="auto"/>
          <w:sz w:val="24"/>
          <w:lang w:val="en-US" w:eastAsia="zh-CN"/>
        </w:rPr>
      </w:pPr>
      <w:r>
        <w:rPr>
          <w:rFonts w:hint="eastAsia" w:ascii="宋体" w:hAnsi="宋体" w:eastAsia="宋体" w:cs="宋体"/>
          <w:b/>
          <w:bCs/>
          <w:color w:val="auto"/>
          <w:sz w:val="24"/>
          <w:lang w:val="en-US" w:eastAsia="zh-CN"/>
        </w:rPr>
        <w:t>公告信息查询：</w:t>
      </w:r>
      <w:r>
        <w:rPr>
          <w:rFonts w:hint="eastAsia" w:ascii="宋体" w:hAnsi="宋体" w:eastAsia="宋体" w:cs="宋体"/>
          <w:color w:val="auto"/>
          <w:sz w:val="24"/>
          <w:lang w:val="en-US" w:eastAsia="zh-CN"/>
        </w:rPr>
        <w:t>广西壮族自治区江滨医院官网</w:t>
      </w:r>
      <w:r>
        <w:rPr>
          <w:rFonts w:hint="eastAsia" w:ascii="宋体" w:hAnsi="宋体" w:eastAsia="宋体" w:cs="宋体"/>
          <w:color w:val="auto"/>
          <w:sz w:val="24"/>
          <w:lang w:val="en-US" w:eastAsia="zh-CN"/>
        </w:rPr>
        <w:fldChar w:fldCharType="begin"/>
      </w:r>
      <w:r>
        <w:rPr>
          <w:rFonts w:hint="eastAsia" w:ascii="宋体" w:hAnsi="宋体" w:eastAsia="宋体" w:cs="宋体"/>
          <w:color w:val="auto"/>
          <w:sz w:val="24"/>
          <w:lang w:val="en-US" w:eastAsia="zh-CN"/>
        </w:rPr>
        <w:instrText xml:space="preserve"> HYPERLINK "http://www.gxjbyy.com" </w:instrText>
      </w:r>
      <w:r>
        <w:rPr>
          <w:rFonts w:hint="eastAsia" w:ascii="宋体" w:hAnsi="宋体" w:eastAsia="宋体" w:cs="宋体"/>
          <w:color w:val="auto"/>
          <w:sz w:val="24"/>
          <w:lang w:val="en-US" w:eastAsia="zh-CN"/>
        </w:rPr>
        <w:fldChar w:fldCharType="separate"/>
      </w:r>
      <w:r>
        <w:rPr>
          <w:rFonts w:hint="eastAsia" w:ascii="宋体" w:hAnsi="宋体" w:eastAsia="宋体" w:cs="宋体"/>
          <w:color w:val="auto"/>
          <w:sz w:val="24"/>
          <w:lang w:val="en-US" w:eastAsia="zh-CN"/>
        </w:rPr>
        <w:t>www.gxjbyy.com</w:t>
      </w:r>
      <w:r>
        <w:rPr>
          <w:rFonts w:hint="eastAsia" w:ascii="宋体" w:hAnsi="宋体" w:eastAsia="宋体" w:cs="宋体"/>
          <w:color w:val="auto"/>
          <w:sz w:val="24"/>
          <w:lang w:val="en-US" w:eastAsia="zh-CN"/>
        </w:rPr>
        <w:fldChar w:fldCharType="end"/>
      </w:r>
    </w:p>
    <w:p w14:paraId="37CFE397">
      <w:pPr>
        <w:keepNext w:val="0"/>
        <w:keepLines w:val="0"/>
        <w:pageBreakBefore w:val="0"/>
        <w:widowControl w:val="0"/>
        <w:kinsoku/>
        <w:wordWrap/>
        <w:overflowPunct/>
        <w:topLinePunct w:val="0"/>
        <w:autoSpaceDE/>
        <w:autoSpaceDN/>
        <w:bidi w:val="0"/>
        <w:adjustRightInd/>
        <w:snapToGrid/>
        <w:spacing w:line="360" w:lineRule="auto"/>
        <w:ind w:firstLine="422" w:firstLineChars="20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b/>
          <w:bCs/>
          <w:color w:val="auto"/>
          <w:szCs w:val="21"/>
          <w:u w:val="none"/>
          <w:lang w:eastAsia="zh-CN"/>
        </w:rPr>
        <w:t>附件</w:t>
      </w:r>
      <w:r>
        <w:rPr>
          <w:rFonts w:hint="eastAsia" w:ascii="宋体" w:hAnsi="宋体" w:eastAsia="宋体" w:cs="宋体"/>
          <w:b/>
          <w:bCs/>
          <w:color w:val="auto"/>
          <w:szCs w:val="21"/>
          <w:u w:val="none"/>
          <w:lang w:val="en-US" w:eastAsia="zh-CN"/>
        </w:rPr>
        <w:t xml:space="preserve">  1、</w:t>
      </w:r>
      <w:r>
        <w:rPr>
          <w:rFonts w:hint="eastAsia" w:ascii="宋体" w:hAnsi="宋体" w:eastAsia="宋体" w:cs="宋体"/>
          <w:color w:val="auto"/>
          <w:kern w:val="2"/>
          <w:sz w:val="21"/>
          <w:szCs w:val="21"/>
          <w:highlight w:val="none"/>
          <w:lang w:val="en-US" w:eastAsia="zh-CN" w:bidi="ar-SA"/>
        </w:rPr>
        <w:t>广西壮族自治区江滨医院招标报名登记表</w:t>
      </w:r>
    </w:p>
    <w:p w14:paraId="528BE946">
      <w:pPr>
        <w:keepNext w:val="0"/>
        <w:keepLines w:val="0"/>
        <w:pageBreakBefore w:val="0"/>
        <w:widowControl w:val="0"/>
        <w:kinsoku/>
        <w:wordWrap/>
        <w:overflowPunct/>
        <w:topLinePunct w:val="0"/>
        <w:autoSpaceDE/>
        <w:autoSpaceDN/>
        <w:bidi w:val="0"/>
        <w:adjustRightInd/>
        <w:snapToGrid/>
        <w:spacing w:line="360" w:lineRule="auto"/>
        <w:ind w:firstLine="1050" w:firstLineChars="50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color w:val="FF0000"/>
          <w:kern w:val="0"/>
          <w:sz w:val="24"/>
          <w:szCs w:val="24"/>
          <w:u w:val="single"/>
          <w:lang w:val="en-US" w:eastAsia="zh-CN" w:bidi="ar"/>
        </w:rPr>
        <w:t>医用耗材及试剂遴选项目（十五）</w:t>
      </w:r>
      <w:r>
        <w:rPr>
          <w:rFonts w:hint="eastAsia" w:ascii="宋体" w:hAnsi="宋体" w:eastAsia="宋体" w:cs="宋体"/>
          <w:color w:val="FF0000"/>
          <w:sz w:val="24"/>
          <w:u w:val="single"/>
          <w:lang w:val="en-US" w:eastAsia="zh-CN"/>
        </w:rPr>
        <w:t>遴选文件</w:t>
      </w:r>
    </w:p>
    <w:p w14:paraId="346B3F33">
      <w:pPr>
        <w:pageBreakBefore w:val="0"/>
        <w:numPr>
          <w:ilvl w:val="0"/>
          <w:numId w:val="0"/>
        </w:numPr>
        <w:kinsoku/>
        <w:overflowPunct/>
        <w:topLinePunct w:val="0"/>
        <w:bidi w:val="0"/>
        <w:spacing w:line="360" w:lineRule="auto"/>
        <w:rPr>
          <w:rFonts w:hint="eastAsia" w:ascii="宋体" w:hAnsi="宋体" w:eastAsia="宋体" w:cs="宋体"/>
          <w:color w:val="auto"/>
          <w:sz w:val="24"/>
          <w:lang w:val="en-US" w:eastAsia="zh-CN"/>
        </w:rPr>
      </w:pPr>
    </w:p>
    <w:p w14:paraId="28C2B107">
      <w:pPr>
        <w:pageBreakBefore w:val="0"/>
        <w:kinsoku/>
        <w:overflowPunct/>
        <w:topLinePunct w:val="0"/>
        <w:bidi w:val="0"/>
        <w:spacing w:line="360" w:lineRule="auto"/>
        <w:ind w:firstLine="480" w:firstLineChars="200"/>
        <w:rPr>
          <w:rFonts w:hint="eastAsia" w:ascii="宋体" w:hAnsi="宋体" w:eastAsia="宋体" w:cs="宋体"/>
          <w:color w:val="auto"/>
          <w:sz w:val="24"/>
          <w:lang w:val="en-US" w:eastAsia="zh-CN"/>
        </w:rPr>
      </w:pPr>
      <w:r>
        <w:rPr>
          <w:rFonts w:hint="eastAsia" w:ascii="宋体" w:hAnsi="宋体" w:eastAsia="宋体" w:cs="宋体"/>
          <w:color w:val="auto"/>
          <w:sz w:val="24"/>
          <w:lang w:val="en-US" w:eastAsia="zh-CN"/>
        </w:rPr>
        <w:t xml:space="preserve">                                                    广西壮族自治区江滨医院</w:t>
      </w:r>
    </w:p>
    <w:p w14:paraId="022D0490">
      <w:pPr>
        <w:pageBreakBefore w:val="0"/>
        <w:kinsoku/>
        <w:overflowPunct/>
        <w:topLinePunct w:val="0"/>
        <w:bidi w:val="0"/>
        <w:spacing w:line="360" w:lineRule="auto"/>
        <w:ind w:firstLine="7440" w:firstLineChars="3100"/>
        <w:rPr>
          <w:rFonts w:hint="eastAsia" w:ascii="宋体" w:hAnsi="宋体" w:eastAsia="宋体" w:cs="宋体"/>
          <w:color w:val="auto"/>
          <w:sz w:val="24"/>
          <w:lang w:val="en-US" w:eastAsia="zh-CN"/>
        </w:rPr>
      </w:pPr>
      <w:r>
        <w:rPr>
          <w:rFonts w:hint="eastAsia" w:ascii="宋体" w:hAnsi="宋体" w:eastAsia="宋体" w:cs="宋体"/>
          <w:color w:val="auto"/>
          <w:sz w:val="24"/>
          <w:lang w:val="en-US" w:eastAsia="zh-CN"/>
        </w:rPr>
        <w:t>2026年 7 月31 日</w:t>
      </w:r>
    </w:p>
    <w:p w14:paraId="4346AD5C">
      <w:pPr>
        <w:bidi w:val="0"/>
        <w:jc w:val="left"/>
        <w:rPr>
          <w:rFonts w:hint="eastAsia" w:ascii="黑体" w:hAnsi="黑体" w:eastAsia="黑体" w:cs="黑体"/>
          <w:b w:val="0"/>
          <w:bCs w:val="0"/>
          <w:sz w:val="32"/>
          <w:szCs w:val="32"/>
          <w:lang w:val="en-US" w:eastAsia="zh-CN"/>
        </w:rPr>
      </w:pPr>
    </w:p>
    <w:p w14:paraId="41EC47EC">
      <w:pPr>
        <w:bidi w:val="0"/>
        <w:jc w:val="left"/>
        <w:rPr>
          <w:rFonts w:hint="eastAsia" w:ascii="黑体" w:hAnsi="黑体" w:eastAsia="黑体" w:cs="黑体"/>
          <w:b w:val="0"/>
          <w:bCs w:val="0"/>
          <w:sz w:val="32"/>
          <w:szCs w:val="32"/>
          <w:lang w:val="en-US" w:eastAsia="zh-CN"/>
        </w:rPr>
      </w:pPr>
    </w:p>
    <w:p w14:paraId="6AA83695">
      <w:pPr>
        <w:bidi w:val="0"/>
        <w:jc w:val="left"/>
        <w:rPr>
          <w:rFonts w:hint="eastAsia" w:ascii="黑体" w:hAnsi="黑体" w:eastAsia="黑体" w:cs="黑体"/>
          <w:b w:val="0"/>
          <w:bCs w:val="0"/>
          <w:sz w:val="32"/>
          <w:szCs w:val="32"/>
          <w:lang w:val="en-US" w:eastAsia="zh-CN"/>
        </w:rPr>
      </w:pPr>
    </w:p>
    <w:p w14:paraId="649B1751">
      <w:pPr>
        <w:bidi w:val="0"/>
        <w:jc w:val="left"/>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附件</w:t>
      </w:r>
    </w:p>
    <w:p w14:paraId="0BAF7F5E">
      <w:pPr>
        <w:bidi w:val="0"/>
        <w:jc w:val="center"/>
        <w:rPr>
          <w:rFonts w:hint="eastAsia"/>
          <w:b/>
          <w:bCs/>
          <w:sz w:val="40"/>
          <w:szCs w:val="40"/>
          <w:lang w:val="en-US" w:eastAsia="zh-CN"/>
        </w:rPr>
      </w:pPr>
      <w:r>
        <w:rPr>
          <w:rFonts w:hint="eastAsia" w:ascii="黑体" w:hAnsi="黑体" w:eastAsia="黑体" w:cs="黑体"/>
          <w:b w:val="0"/>
          <w:bCs w:val="0"/>
          <w:sz w:val="32"/>
          <w:szCs w:val="32"/>
          <w:lang w:val="en-US" w:eastAsia="zh-CN"/>
        </w:rPr>
        <w:t xml:space="preserve">  </w:t>
      </w:r>
      <w:r>
        <w:rPr>
          <w:rFonts w:hint="eastAsia" w:ascii="Times New Roman" w:eastAsia="宋体"/>
          <w:b/>
          <w:bCs/>
          <w:sz w:val="40"/>
          <w:szCs w:val="40"/>
          <w:lang w:val="en-US" w:eastAsia="zh-CN"/>
        </w:rPr>
        <w:t>广西壮族自治区江滨医院招标报名登记表</w:t>
      </w:r>
    </w:p>
    <w:tbl>
      <w:tblPr>
        <w:tblStyle w:val="9"/>
        <w:tblpPr w:leftFromText="180" w:rightFromText="180" w:vertAnchor="page" w:horzAnchor="page" w:tblpX="1239" w:tblpY="2815"/>
        <w:tblOverlap w:val="never"/>
        <w:tblW w:w="9840" w:type="dxa"/>
        <w:jc w:val="center"/>
        <w:shd w:val="clear" w:color="auto" w:fill="auto"/>
        <w:tblLayout w:type="fixed"/>
        <w:tblCellMar>
          <w:top w:w="0" w:type="dxa"/>
          <w:left w:w="0" w:type="dxa"/>
          <w:bottom w:w="0" w:type="dxa"/>
          <w:right w:w="0" w:type="dxa"/>
        </w:tblCellMar>
      </w:tblPr>
      <w:tblGrid>
        <w:gridCol w:w="1503"/>
        <w:gridCol w:w="4168"/>
        <w:gridCol w:w="1522"/>
        <w:gridCol w:w="2647"/>
      </w:tblGrid>
      <w:tr w14:paraId="03BC75F1">
        <w:tblPrEx>
          <w:shd w:val="clear" w:color="auto" w:fill="auto"/>
          <w:tblCellMar>
            <w:top w:w="0" w:type="dxa"/>
            <w:left w:w="0" w:type="dxa"/>
            <w:bottom w:w="0" w:type="dxa"/>
            <w:right w:w="0" w:type="dxa"/>
          </w:tblCellMar>
        </w:tblPrEx>
        <w:trPr>
          <w:trHeight w:val="471" w:hRule="atLeast"/>
          <w:jc w:val="center"/>
        </w:trPr>
        <w:tc>
          <w:tcPr>
            <w:tcW w:w="1503" w:type="dxa"/>
            <w:tcBorders>
              <w:top w:val="single" w:color="000000" w:sz="8" w:space="0"/>
              <w:left w:val="single" w:color="000000" w:sz="8" w:space="0"/>
              <w:bottom w:val="single" w:color="000000" w:sz="4" w:space="0"/>
              <w:right w:val="single" w:color="000000" w:sz="4" w:space="0"/>
            </w:tcBorders>
            <w:shd w:val="clear" w:color="auto" w:fill="auto"/>
            <w:noWrap/>
            <w:tcMar>
              <w:top w:w="15" w:type="dxa"/>
              <w:left w:w="15" w:type="dxa"/>
              <w:right w:w="15" w:type="dxa"/>
            </w:tcMar>
            <w:vAlign w:val="center"/>
          </w:tcPr>
          <w:p w14:paraId="6E8B2481">
            <w:pPr>
              <w:bidi w:val="0"/>
              <w:jc w:val="center"/>
              <w:rPr>
                <w:rFonts w:hint="eastAsia"/>
                <w:b/>
                <w:bCs/>
              </w:rPr>
            </w:pPr>
            <w:r>
              <w:rPr>
                <w:rFonts w:hint="eastAsia" w:ascii="Times New Roman" w:eastAsia="宋体"/>
                <w:b/>
                <w:bCs/>
                <w:lang w:val="en-US" w:eastAsia="zh-CN"/>
              </w:rPr>
              <w:t>项 目 名 称</w:t>
            </w:r>
          </w:p>
        </w:tc>
        <w:tc>
          <w:tcPr>
            <w:tcW w:w="4168" w:type="dxa"/>
            <w:tcBorders>
              <w:top w:val="single" w:color="000000" w:sz="8" w:space="0"/>
              <w:left w:val="single" w:color="000000" w:sz="4" w:space="0"/>
              <w:bottom w:val="single" w:color="000000" w:sz="4" w:space="0"/>
              <w:right w:val="single" w:color="000000" w:sz="8" w:space="0"/>
            </w:tcBorders>
            <w:shd w:val="clear" w:color="auto" w:fill="auto"/>
            <w:tcMar>
              <w:top w:w="15" w:type="dxa"/>
              <w:left w:w="15" w:type="dxa"/>
              <w:right w:w="15" w:type="dxa"/>
            </w:tcMar>
            <w:vAlign w:val="center"/>
          </w:tcPr>
          <w:p w14:paraId="28153D5E">
            <w:pPr>
              <w:bidi w:val="0"/>
              <w:jc w:val="center"/>
              <w:rPr>
                <w:rFonts w:hint="default"/>
                <w:lang w:val="en-US"/>
              </w:rPr>
            </w:pPr>
          </w:p>
        </w:tc>
        <w:tc>
          <w:tcPr>
            <w:tcW w:w="1522" w:type="dxa"/>
            <w:tcBorders>
              <w:top w:val="single" w:color="000000" w:sz="8" w:space="0"/>
              <w:left w:val="single" w:color="000000" w:sz="4" w:space="0"/>
              <w:bottom w:val="single" w:color="000000" w:sz="4" w:space="0"/>
              <w:right w:val="single" w:color="000000" w:sz="8" w:space="0"/>
            </w:tcBorders>
            <w:shd w:val="clear" w:color="auto" w:fill="auto"/>
            <w:tcMar>
              <w:top w:w="15" w:type="dxa"/>
              <w:left w:w="15" w:type="dxa"/>
              <w:right w:w="15" w:type="dxa"/>
            </w:tcMar>
            <w:vAlign w:val="center"/>
          </w:tcPr>
          <w:p w14:paraId="496E497A">
            <w:pPr>
              <w:bidi w:val="0"/>
              <w:jc w:val="center"/>
              <w:rPr>
                <w:rFonts w:hint="default" w:eastAsia="宋体"/>
                <w:b/>
                <w:bCs/>
                <w:lang w:val="en-US" w:eastAsia="zh-CN"/>
              </w:rPr>
            </w:pPr>
            <w:r>
              <w:rPr>
                <w:rFonts w:hint="eastAsia" w:ascii="Times New Roman" w:eastAsia="宋体"/>
                <w:b/>
                <w:bCs/>
                <w:lang w:val="en-US" w:eastAsia="zh-CN"/>
              </w:rPr>
              <w:t>项目编号</w:t>
            </w:r>
          </w:p>
        </w:tc>
        <w:tc>
          <w:tcPr>
            <w:tcW w:w="2647" w:type="dxa"/>
            <w:tcBorders>
              <w:top w:val="single" w:color="000000" w:sz="8" w:space="0"/>
              <w:left w:val="single" w:color="000000" w:sz="4" w:space="0"/>
              <w:bottom w:val="single" w:color="000000" w:sz="4" w:space="0"/>
              <w:right w:val="single" w:color="000000" w:sz="8" w:space="0"/>
            </w:tcBorders>
            <w:shd w:val="clear" w:color="auto" w:fill="auto"/>
            <w:tcMar>
              <w:top w:w="15" w:type="dxa"/>
              <w:left w:w="15" w:type="dxa"/>
              <w:right w:w="15" w:type="dxa"/>
            </w:tcMar>
            <w:vAlign w:val="center"/>
          </w:tcPr>
          <w:p w14:paraId="5D5E4F2B">
            <w:pPr>
              <w:bidi w:val="0"/>
              <w:jc w:val="center"/>
              <w:rPr>
                <w:rFonts w:hint="default"/>
                <w:lang w:val="en-US"/>
              </w:rPr>
            </w:pPr>
          </w:p>
        </w:tc>
      </w:tr>
      <w:tr w14:paraId="0F6D1F79">
        <w:tblPrEx>
          <w:tblCellMar>
            <w:top w:w="0" w:type="dxa"/>
            <w:left w:w="0" w:type="dxa"/>
            <w:bottom w:w="0" w:type="dxa"/>
            <w:right w:w="0" w:type="dxa"/>
          </w:tblCellMar>
        </w:tblPrEx>
        <w:trPr>
          <w:trHeight w:val="461" w:hRule="atLeast"/>
          <w:jc w:val="center"/>
        </w:trPr>
        <w:tc>
          <w:tcPr>
            <w:tcW w:w="1503" w:type="dxa"/>
            <w:tcBorders>
              <w:top w:val="single" w:color="000000" w:sz="4" w:space="0"/>
              <w:left w:val="single" w:color="000000" w:sz="8" w:space="0"/>
              <w:bottom w:val="single" w:color="000000" w:sz="4" w:space="0"/>
              <w:right w:val="single" w:color="000000" w:sz="4" w:space="0"/>
            </w:tcBorders>
            <w:shd w:val="clear" w:color="auto" w:fill="auto"/>
            <w:noWrap/>
            <w:tcMar>
              <w:top w:w="15" w:type="dxa"/>
              <w:left w:w="15" w:type="dxa"/>
              <w:right w:w="15" w:type="dxa"/>
            </w:tcMar>
            <w:vAlign w:val="center"/>
          </w:tcPr>
          <w:p w14:paraId="47CBA237">
            <w:pPr>
              <w:bidi w:val="0"/>
              <w:jc w:val="center"/>
              <w:rPr>
                <w:rFonts w:hint="eastAsia"/>
                <w:b/>
                <w:bCs/>
              </w:rPr>
            </w:pPr>
            <w:r>
              <w:rPr>
                <w:rFonts w:hint="eastAsia" w:ascii="Times New Roman" w:eastAsia="宋体"/>
                <w:b/>
                <w:bCs/>
                <w:lang w:val="en-US" w:eastAsia="zh-CN"/>
              </w:rPr>
              <w:t>报名单位全称</w:t>
            </w:r>
          </w:p>
        </w:tc>
        <w:tc>
          <w:tcPr>
            <w:tcW w:w="4168" w:type="dxa"/>
            <w:tcBorders>
              <w:top w:val="single" w:color="000000" w:sz="4" w:space="0"/>
              <w:left w:val="single" w:color="000000" w:sz="4" w:space="0"/>
              <w:bottom w:val="single" w:color="000000" w:sz="4" w:space="0"/>
              <w:right w:val="single" w:color="000000" w:sz="8" w:space="0"/>
            </w:tcBorders>
            <w:shd w:val="clear" w:color="auto" w:fill="auto"/>
            <w:noWrap/>
            <w:tcMar>
              <w:top w:w="15" w:type="dxa"/>
              <w:left w:w="15" w:type="dxa"/>
              <w:right w:w="15" w:type="dxa"/>
            </w:tcMar>
            <w:vAlign w:val="center"/>
          </w:tcPr>
          <w:p w14:paraId="16749EB5">
            <w:pPr>
              <w:bidi w:val="0"/>
              <w:jc w:val="center"/>
              <w:rPr>
                <w:rFonts w:hint="eastAsia"/>
              </w:rPr>
            </w:pPr>
          </w:p>
        </w:tc>
        <w:tc>
          <w:tcPr>
            <w:tcW w:w="1522" w:type="dxa"/>
            <w:tcBorders>
              <w:top w:val="single" w:color="000000" w:sz="4" w:space="0"/>
              <w:left w:val="single" w:color="000000" w:sz="4" w:space="0"/>
              <w:bottom w:val="single" w:color="000000" w:sz="4" w:space="0"/>
              <w:right w:val="single" w:color="000000" w:sz="8" w:space="0"/>
            </w:tcBorders>
            <w:shd w:val="clear" w:color="auto" w:fill="auto"/>
            <w:noWrap/>
            <w:tcMar>
              <w:top w:w="15" w:type="dxa"/>
              <w:left w:w="15" w:type="dxa"/>
              <w:right w:w="15" w:type="dxa"/>
            </w:tcMar>
            <w:vAlign w:val="center"/>
          </w:tcPr>
          <w:p w14:paraId="24967084">
            <w:pPr>
              <w:bidi w:val="0"/>
              <w:jc w:val="center"/>
              <w:rPr>
                <w:rFonts w:hint="eastAsia"/>
                <w:b/>
                <w:bCs/>
              </w:rPr>
            </w:pPr>
            <w:r>
              <w:rPr>
                <w:rFonts w:hint="eastAsia" w:ascii="Times New Roman" w:eastAsia="宋体"/>
                <w:b/>
                <w:bCs/>
                <w:lang w:val="en-US" w:eastAsia="zh-CN"/>
              </w:rPr>
              <w:t>法定代表人</w:t>
            </w:r>
          </w:p>
        </w:tc>
        <w:tc>
          <w:tcPr>
            <w:tcW w:w="2647" w:type="dxa"/>
            <w:tcBorders>
              <w:top w:val="single" w:color="000000" w:sz="4" w:space="0"/>
              <w:left w:val="single" w:color="000000" w:sz="4" w:space="0"/>
              <w:bottom w:val="single" w:color="000000" w:sz="4" w:space="0"/>
              <w:right w:val="single" w:color="000000" w:sz="8" w:space="0"/>
            </w:tcBorders>
            <w:shd w:val="clear" w:color="auto" w:fill="auto"/>
            <w:noWrap/>
            <w:tcMar>
              <w:top w:w="15" w:type="dxa"/>
              <w:left w:w="15" w:type="dxa"/>
              <w:right w:w="15" w:type="dxa"/>
            </w:tcMar>
            <w:vAlign w:val="center"/>
          </w:tcPr>
          <w:p w14:paraId="0EEE44DE">
            <w:pPr>
              <w:bidi w:val="0"/>
              <w:jc w:val="center"/>
              <w:rPr>
                <w:rFonts w:hint="eastAsia"/>
              </w:rPr>
            </w:pPr>
          </w:p>
        </w:tc>
      </w:tr>
      <w:tr w14:paraId="615873D8">
        <w:tblPrEx>
          <w:tblCellMar>
            <w:top w:w="0" w:type="dxa"/>
            <w:left w:w="0" w:type="dxa"/>
            <w:bottom w:w="0" w:type="dxa"/>
            <w:right w:w="0" w:type="dxa"/>
          </w:tblCellMar>
        </w:tblPrEx>
        <w:trPr>
          <w:trHeight w:val="456" w:hRule="atLeast"/>
          <w:jc w:val="center"/>
        </w:trPr>
        <w:tc>
          <w:tcPr>
            <w:tcW w:w="1503" w:type="dxa"/>
            <w:tcBorders>
              <w:top w:val="single" w:color="000000" w:sz="4" w:space="0"/>
              <w:left w:val="single" w:color="000000" w:sz="8" w:space="0"/>
              <w:bottom w:val="single" w:color="000000" w:sz="4" w:space="0"/>
              <w:right w:val="single" w:color="000000" w:sz="4" w:space="0"/>
            </w:tcBorders>
            <w:shd w:val="clear" w:color="auto" w:fill="auto"/>
            <w:noWrap/>
            <w:tcMar>
              <w:top w:w="15" w:type="dxa"/>
              <w:left w:w="15" w:type="dxa"/>
              <w:right w:w="15" w:type="dxa"/>
            </w:tcMar>
            <w:vAlign w:val="center"/>
          </w:tcPr>
          <w:p w14:paraId="409E12D2">
            <w:pPr>
              <w:bidi w:val="0"/>
              <w:jc w:val="center"/>
              <w:rPr>
                <w:rFonts w:hint="eastAsia"/>
                <w:b/>
                <w:bCs/>
              </w:rPr>
            </w:pPr>
            <w:r>
              <w:rPr>
                <w:rFonts w:hint="eastAsia" w:ascii="Times New Roman" w:eastAsia="宋体"/>
                <w:b/>
                <w:bCs/>
                <w:lang w:val="en-US" w:eastAsia="zh-CN"/>
              </w:rPr>
              <w:t>联 系 人</w:t>
            </w:r>
          </w:p>
        </w:tc>
        <w:tc>
          <w:tcPr>
            <w:tcW w:w="41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F09336">
            <w:pPr>
              <w:bidi w:val="0"/>
              <w:jc w:val="center"/>
              <w:rPr>
                <w:rFonts w:hint="eastAsia"/>
              </w:rPr>
            </w:pPr>
          </w:p>
        </w:tc>
        <w:tc>
          <w:tcPr>
            <w:tcW w:w="15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F5EFE1">
            <w:pPr>
              <w:bidi w:val="0"/>
              <w:jc w:val="center"/>
              <w:rPr>
                <w:rFonts w:hint="eastAsia"/>
                <w:b/>
                <w:bCs/>
              </w:rPr>
            </w:pPr>
            <w:r>
              <w:rPr>
                <w:rFonts w:hint="eastAsia" w:ascii="Times New Roman" w:eastAsia="宋体"/>
                <w:b/>
                <w:bCs/>
                <w:lang w:val="en-US" w:eastAsia="zh-CN"/>
              </w:rPr>
              <w:t>联系方式</w:t>
            </w:r>
          </w:p>
        </w:tc>
        <w:tc>
          <w:tcPr>
            <w:tcW w:w="2647" w:type="dxa"/>
            <w:tcBorders>
              <w:top w:val="single" w:color="000000" w:sz="4" w:space="0"/>
              <w:left w:val="single" w:color="000000" w:sz="4" w:space="0"/>
              <w:bottom w:val="single" w:color="000000" w:sz="4" w:space="0"/>
              <w:right w:val="single" w:color="000000" w:sz="8" w:space="0"/>
            </w:tcBorders>
            <w:shd w:val="clear" w:color="auto" w:fill="auto"/>
            <w:tcMar>
              <w:top w:w="15" w:type="dxa"/>
              <w:left w:w="15" w:type="dxa"/>
              <w:right w:w="15" w:type="dxa"/>
            </w:tcMar>
            <w:vAlign w:val="center"/>
          </w:tcPr>
          <w:p w14:paraId="41479B43">
            <w:pPr>
              <w:bidi w:val="0"/>
              <w:jc w:val="center"/>
              <w:rPr>
                <w:rFonts w:hint="eastAsia"/>
              </w:rPr>
            </w:pPr>
          </w:p>
        </w:tc>
      </w:tr>
      <w:tr w14:paraId="2E5ACB69">
        <w:tblPrEx>
          <w:tblCellMar>
            <w:top w:w="0" w:type="dxa"/>
            <w:left w:w="0" w:type="dxa"/>
            <w:bottom w:w="0" w:type="dxa"/>
            <w:right w:w="0" w:type="dxa"/>
          </w:tblCellMar>
        </w:tblPrEx>
        <w:trPr>
          <w:trHeight w:val="469" w:hRule="atLeast"/>
          <w:jc w:val="center"/>
        </w:trPr>
        <w:tc>
          <w:tcPr>
            <w:tcW w:w="1503" w:type="dxa"/>
            <w:tcBorders>
              <w:top w:val="single" w:color="000000" w:sz="4" w:space="0"/>
              <w:left w:val="single" w:color="000000" w:sz="8" w:space="0"/>
              <w:bottom w:val="single" w:color="000000" w:sz="4" w:space="0"/>
              <w:right w:val="single" w:color="000000" w:sz="4" w:space="0"/>
            </w:tcBorders>
            <w:shd w:val="clear" w:color="auto" w:fill="auto"/>
            <w:noWrap/>
            <w:tcMar>
              <w:top w:w="15" w:type="dxa"/>
              <w:left w:w="15" w:type="dxa"/>
              <w:right w:w="15" w:type="dxa"/>
            </w:tcMar>
            <w:vAlign w:val="center"/>
          </w:tcPr>
          <w:p w14:paraId="6C1834ED">
            <w:pPr>
              <w:bidi w:val="0"/>
              <w:jc w:val="center"/>
              <w:rPr>
                <w:rFonts w:hint="default"/>
                <w:b/>
                <w:bCs/>
                <w:lang w:val="en-US" w:eastAsia="zh-CN"/>
              </w:rPr>
            </w:pPr>
            <w:r>
              <w:rPr>
                <w:rFonts w:hint="eastAsia" w:ascii="Times New Roman" w:eastAsia="宋体"/>
                <w:b/>
                <w:bCs/>
                <w:lang w:val="en-US" w:eastAsia="zh-CN"/>
              </w:rPr>
              <w:t>办公地址</w:t>
            </w:r>
          </w:p>
        </w:tc>
        <w:tc>
          <w:tcPr>
            <w:tcW w:w="4168" w:type="dxa"/>
            <w:tcBorders>
              <w:top w:val="single" w:color="000000" w:sz="4" w:space="0"/>
              <w:left w:val="single" w:color="000000" w:sz="4" w:space="0"/>
              <w:bottom w:val="single" w:color="000000" w:sz="4" w:space="0"/>
              <w:right w:val="single" w:color="000000" w:sz="8" w:space="0"/>
            </w:tcBorders>
            <w:shd w:val="clear" w:color="auto" w:fill="auto"/>
            <w:noWrap/>
            <w:tcMar>
              <w:top w:w="15" w:type="dxa"/>
              <w:left w:w="15" w:type="dxa"/>
              <w:right w:w="15" w:type="dxa"/>
            </w:tcMar>
            <w:vAlign w:val="center"/>
          </w:tcPr>
          <w:p w14:paraId="61173DD1">
            <w:pPr>
              <w:bidi w:val="0"/>
              <w:jc w:val="center"/>
              <w:rPr>
                <w:rFonts w:hint="eastAsia"/>
              </w:rPr>
            </w:pPr>
          </w:p>
        </w:tc>
        <w:tc>
          <w:tcPr>
            <w:tcW w:w="1522" w:type="dxa"/>
            <w:tcBorders>
              <w:top w:val="single" w:color="000000" w:sz="4" w:space="0"/>
              <w:left w:val="single" w:color="000000" w:sz="4" w:space="0"/>
              <w:bottom w:val="single" w:color="000000" w:sz="4" w:space="0"/>
              <w:right w:val="single" w:color="000000" w:sz="8" w:space="0"/>
            </w:tcBorders>
            <w:shd w:val="clear" w:color="auto" w:fill="auto"/>
            <w:noWrap/>
            <w:tcMar>
              <w:top w:w="15" w:type="dxa"/>
              <w:left w:w="15" w:type="dxa"/>
              <w:right w:w="15" w:type="dxa"/>
            </w:tcMar>
            <w:vAlign w:val="center"/>
          </w:tcPr>
          <w:p w14:paraId="5D066A26">
            <w:pPr>
              <w:bidi w:val="0"/>
              <w:jc w:val="center"/>
              <w:rPr>
                <w:rFonts w:hint="eastAsia"/>
                <w:b/>
                <w:bCs/>
              </w:rPr>
            </w:pPr>
            <w:r>
              <w:rPr>
                <w:rFonts w:hint="eastAsia" w:ascii="Times New Roman" w:eastAsia="宋体"/>
                <w:b/>
                <w:bCs/>
                <w:lang w:val="en-US" w:eastAsia="zh-CN"/>
              </w:rPr>
              <w:t>报名时间</w:t>
            </w:r>
          </w:p>
        </w:tc>
        <w:tc>
          <w:tcPr>
            <w:tcW w:w="2647" w:type="dxa"/>
            <w:tcBorders>
              <w:top w:val="single" w:color="000000" w:sz="4" w:space="0"/>
              <w:left w:val="single" w:color="000000" w:sz="4" w:space="0"/>
              <w:bottom w:val="single" w:color="000000" w:sz="4" w:space="0"/>
              <w:right w:val="single" w:color="000000" w:sz="8" w:space="0"/>
            </w:tcBorders>
            <w:shd w:val="clear" w:color="auto" w:fill="auto"/>
            <w:noWrap/>
            <w:tcMar>
              <w:top w:w="15" w:type="dxa"/>
              <w:left w:w="15" w:type="dxa"/>
              <w:right w:w="15" w:type="dxa"/>
            </w:tcMar>
            <w:vAlign w:val="center"/>
          </w:tcPr>
          <w:p w14:paraId="53D5ADE8">
            <w:pPr>
              <w:bidi w:val="0"/>
              <w:jc w:val="center"/>
              <w:rPr>
                <w:rFonts w:hint="eastAsia"/>
              </w:rPr>
            </w:pPr>
          </w:p>
        </w:tc>
      </w:tr>
      <w:tr w14:paraId="14ADFACE">
        <w:tblPrEx>
          <w:tblCellMar>
            <w:top w:w="0" w:type="dxa"/>
            <w:left w:w="0" w:type="dxa"/>
            <w:bottom w:w="0" w:type="dxa"/>
            <w:right w:w="0" w:type="dxa"/>
          </w:tblCellMar>
        </w:tblPrEx>
        <w:trPr>
          <w:trHeight w:val="745" w:hRule="atLeast"/>
          <w:jc w:val="center"/>
        </w:trPr>
        <w:tc>
          <w:tcPr>
            <w:tcW w:w="9840" w:type="dxa"/>
            <w:gridSpan w:val="4"/>
            <w:tcBorders>
              <w:top w:val="single" w:color="000000" w:sz="4" w:space="0"/>
              <w:left w:val="single" w:color="000000" w:sz="8" w:space="0"/>
              <w:bottom w:val="single" w:color="000000" w:sz="4" w:space="0"/>
              <w:right w:val="single" w:color="000000" w:sz="8" w:space="0"/>
            </w:tcBorders>
            <w:shd w:val="clear" w:color="auto" w:fill="auto"/>
            <w:noWrap/>
            <w:tcMar>
              <w:top w:w="15" w:type="dxa"/>
              <w:left w:w="15" w:type="dxa"/>
              <w:right w:w="15" w:type="dxa"/>
            </w:tcMar>
            <w:vAlign w:val="center"/>
          </w:tcPr>
          <w:p w14:paraId="75261CA5">
            <w:pPr>
              <w:bidi w:val="0"/>
              <w:jc w:val="center"/>
              <w:rPr>
                <w:rFonts w:hint="default" w:eastAsiaTheme="minorEastAsia"/>
                <w:lang w:val="en-US" w:eastAsia="zh-CN"/>
              </w:rPr>
            </w:pPr>
            <w:r>
              <w:rPr>
                <w:rFonts w:hint="eastAsia" w:ascii="Times New Roman" w:eastAsia="宋体"/>
                <w:b/>
                <w:bCs/>
                <w:lang w:val="en-US" w:eastAsia="zh-CN"/>
              </w:rPr>
              <w:t>提交的报名资料文件</w:t>
            </w:r>
          </w:p>
        </w:tc>
      </w:tr>
      <w:tr w14:paraId="14B296DE">
        <w:tblPrEx>
          <w:tblCellMar>
            <w:top w:w="0" w:type="dxa"/>
            <w:left w:w="0" w:type="dxa"/>
            <w:bottom w:w="0" w:type="dxa"/>
            <w:right w:w="0" w:type="dxa"/>
          </w:tblCellMar>
        </w:tblPrEx>
        <w:trPr>
          <w:trHeight w:val="397" w:hRule="atLeast"/>
          <w:jc w:val="center"/>
        </w:trPr>
        <w:tc>
          <w:tcPr>
            <w:tcW w:w="1503" w:type="dxa"/>
            <w:tcBorders>
              <w:top w:val="single" w:color="000000" w:sz="4" w:space="0"/>
              <w:left w:val="single" w:color="000000" w:sz="8" w:space="0"/>
              <w:bottom w:val="single" w:color="000000" w:sz="4" w:space="0"/>
              <w:right w:val="single" w:color="000000" w:sz="4" w:space="0"/>
            </w:tcBorders>
            <w:shd w:val="clear" w:color="auto" w:fill="auto"/>
            <w:noWrap/>
            <w:tcMar>
              <w:top w:w="15" w:type="dxa"/>
              <w:left w:w="15" w:type="dxa"/>
              <w:right w:w="15" w:type="dxa"/>
            </w:tcMar>
            <w:vAlign w:val="center"/>
          </w:tcPr>
          <w:p w14:paraId="0EF7717F">
            <w:pPr>
              <w:bidi w:val="0"/>
              <w:jc w:val="center"/>
              <w:rPr>
                <w:rFonts w:hint="default" w:eastAsiaTheme="minorEastAsia"/>
                <w:lang w:val="en-US" w:eastAsia="zh-CN"/>
              </w:rPr>
            </w:pPr>
            <w:r>
              <w:rPr>
                <w:rFonts w:hint="eastAsia" w:ascii="Times New Roman" w:eastAsia="宋体"/>
                <w:lang w:val="en-US" w:eastAsia="zh-CN"/>
              </w:rPr>
              <w:t>序      号</w:t>
            </w:r>
          </w:p>
        </w:tc>
        <w:tc>
          <w:tcPr>
            <w:tcW w:w="41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FF8721">
            <w:pPr>
              <w:bidi w:val="0"/>
              <w:jc w:val="center"/>
              <w:rPr>
                <w:rFonts w:hint="eastAsia" w:eastAsiaTheme="minorEastAsia"/>
                <w:lang w:val="en-US" w:eastAsia="zh-CN"/>
              </w:rPr>
            </w:pPr>
            <w:r>
              <w:rPr>
                <w:rFonts w:hint="eastAsia" w:ascii="Times New Roman" w:eastAsia="宋体"/>
                <w:lang w:val="en-US" w:eastAsia="zh-CN"/>
              </w:rPr>
              <w:t>报 名 资 料</w:t>
            </w:r>
          </w:p>
        </w:tc>
        <w:tc>
          <w:tcPr>
            <w:tcW w:w="4169" w:type="dxa"/>
            <w:gridSpan w:val="2"/>
            <w:tcBorders>
              <w:top w:val="single" w:color="000000" w:sz="4" w:space="0"/>
              <w:left w:val="single" w:color="000000" w:sz="4" w:space="0"/>
              <w:bottom w:val="single" w:color="000000" w:sz="4" w:space="0"/>
              <w:right w:val="single" w:color="000000" w:sz="8" w:space="0"/>
            </w:tcBorders>
            <w:shd w:val="clear" w:color="auto" w:fill="auto"/>
            <w:noWrap/>
            <w:tcMar>
              <w:top w:w="15" w:type="dxa"/>
              <w:left w:w="15" w:type="dxa"/>
              <w:right w:w="15" w:type="dxa"/>
            </w:tcMar>
            <w:vAlign w:val="center"/>
          </w:tcPr>
          <w:p w14:paraId="3462831C">
            <w:pPr>
              <w:bidi w:val="0"/>
              <w:jc w:val="center"/>
              <w:rPr>
                <w:rFonts w:hint="eastAsia"/>
              </w:rPr>
            </w:pPr>
            <w:r>
              <w:rPr>
                <w:rFonts w:hint="eastAsia" w:ascii="Times New Roman" w:eastAsia="宋体"/>
                <w:lang w:val="en-US" w:eastAsia="zh-CN"/>
              </w:rPr>
              <w:t>有/无（√）</w:t>
            </w:r>
          </w:p>
        </w:tc>
      </w:tr>
      <w:tr w14:paraId="4474449C">
        <w:tblPrEx>
          <w:tblCellMar>
            <w:top w:w="0" w:type="dxa"/>
            <w:left w:w="0" w:type="dxa"/>
            <w:bottom w:w="0" w:type="dxa"/>
            <w:right w:w="0" w:type="dxa"/>
          </w:tblCellMar>
        </w:tblPrEx>
        <w:trPr>
          <w:trHeight w:val="582" w:hRule="atLeast"/>
          <w:jc w:val="center"/>
        </w:trPr>
        <w:tc>
          <w:tcPr>
            <w:tcW w:w="1503" w:type="dxa"/>
            <w:tcBorders>
              <w:top w:val="single" w:color="000000" w:sz="4" w:space="0"/>
              <w:left w:val="single" w:color="000000" w:sz="8" w:space="0"/>
              <w:bottom w:val="single" w:color="000000" w:sz="4" w:space="0"/>
              <w:right w:val="single" w:color="000000" w:sz="4" w:space="0"/>
            </w:tcBorders>
            <w:shd w:val="clear" w:color="auto" w:fill="auto"/>
            <w:noWrap/>
            <w:tcMar>
              <w:top w:w="15" w:type="dxa"/>
              <w:left w:w="15" w:type="dxa"/>
              <w:right w:w="15" w:type="dxa"/>
            </w:tcMar>
            <w:vAlign w:val="center"/>
          </w:tcPr>
          <w:p w14:paraId="6E81557A">
            <w:pPr>
              <w:bidi w:val="0"/>
              <w:jc w:val="center"/>
              <w:rPr>
                <w:rFonts w:hint="default"/>
                <w:lang w:val="en-US" w:eastAsia="zh-CN"/>
              </w:rPr>
            </w:pPr>
            <w:r>
              <w:rPr>
                <w:rFonts w:hint="eastAsia" w:ascii="Times New Roman" w:eastAsia="宋体"/>
                <w:lang w:val="en-US" w:eastAsia="zh-CN"/>
              </w:rPr>
              <w:t>1</w:t>
            </w:r>
          </w:p>
        </w:tc>
        <w:tc>
          <w:tcPr>
            <w:tcW w:w="41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5F53CC">
            <w:pPr>
              <w:bidi w:val="0"/>
              <w:jc w:val="center"/>
              <w:rPr>
                <w:rFonts w:hint="default"/>
                <w:lang w:val="en-US" w:eastAsia="zh-CN"/>
              </w:rPr>
            </w:pPr>
            <w:r>
              <w:rPr>
                <w:rFonts w:hint="eastAsia" w:ascii="Times New Roman" w:eastAsia="宋体"/>
                <w:lang w:val="en-US" w:eastAsia="zh-CN"/>
              </w:rPr>
              <w:t>营业执照</w:t>
            </w:r>
          </w:p>
        </w:tc>
        <w:tc>
          <w:tcPr>
            <w:tcW w:w="4169" w:type="dxa"/>
            <w:gridSpan w:val="2"/>
            <w:tcBorders>
              <w:top w:val="single" w:color="000000" w:sz="4" w:space="0"/>
              <w:left w:val="single" w:color="000000" w:sz="4" w:space="0"/>
              <w:bottom w:val="single" w:color="000000" w:sz="4" w:space="0"/>
              <w:right w:val="single" w:color="000000" w:sz="8" w:space="0"/>
            </w:tcBorders>
            <w:shd w:val="clear" w:color="auto" w:fill="auto"/>
            <w:noWrap/>
            <w:tcMar>
              <w:top w:w="15" w:type="dxa"/>
              <w:left w:w="15" w:type="dxa"/>
              <w:right w:w="15" w:type="dxa"/>
            </w:tcMar>
            <w:vAlign w:val="center"/>
          </w:tcPr>
          <w:p w14:paraId="5683934A">
            <w:pPr>
              <w:bidi w:val="0"/>
              <w:jc w:val="center"/>
              <w:rPr>
                <w:rFonts w:hint="eastAsia"/>
                <w:lang w:val="en-US" w:eastAsia="zh-CN"/>
              </w:rPr>
            </w:pPr>
          </w:p>
        </w:tc>
      </w:tr>
      <w:tr w14:paraId="5A34CF1E">
        <w:tblPrEx>
          <w:tblCellMar>
            <w:top w:w="0" w:type="dxa"/>
            <w:left w:w="0" w:type="dxa"/>
            <w:bottom w:w="0" w:type="dxa"/>
            <w:right w:w="0" w:type="dxa"/>
          </w:tblCellMar>
        </w:tblPrEx>
        <w:trPr>
          <w:trHeight w:val="597" w:hRule="atLeast"/>
          <w:jc w:val="center"/>
        </w:trPr>
        <w:tc>
          <w:tcPr>
            <w:tcW w:w="1503" w:type="dxa"/>
            <w:tcBorders>
              <w:top w:val="single" w:color="000000" w:sz="4" w:space="0"/>
              <w:left w:val="single" w:color="000000" w:sz="8" w:space="0"/>
              <w:bottom w:val="single" w:color="000000" w:sz="4" w:space="0"/>
              <w:right w:val="single" w:color="000000" w:sz="4" w:space="0"/>
            </w:tcBorders>
            <w:shd w:val="clear" w:color="auto" w:fill="auto"/>
            <w:noWrap/>
            <w:tcMar>
              <w:top w:w="15" w:type="dxa"/>
              <w:left w:w="15" w:type="dxa"/>
              <w:right w:w="15" w:type="dxa"/>
            </w:tcMar>
            <w:vAlign w:val="center"/>
          </w:tcPr>
          <w:p w14:paraId="4D8A3B62">
            <w:pPr>
              <w:bidi w:val="0"/>
              <w:jc w:val="center"/>
              <w:rPr>
                <w:rFonts w:hint="default"/>
                <w:lang w:val="en-US" w:eastAsia="zh-CN"/>
              </w:rPr>
            </w:pPr>
            <w:r>
              <w:rPr>
                <w:rFonts w:hint="eastAsia" w:ascii="Times New Roman" w:eastAsia="宋体"/>
                <w:lang w:val="en-US" w:eastAsia="zh-CN"/>
              </w:rPr>
              <w:t>2</w:t>
            </w:r>
          </w:p>
        </w:tc>
        <w:tc>
          <w:tcPr>
            <w:tcW w:w="41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E17885">
            <w:pPr>
              <w:bidi w:val="0"/>
              <w:jc w:val="center"/>
              <w:rPr>
                <w:rFonts w:hint="default"/>
                <w:lang w:val="en-US" w:eastAsia="zh-CN"/>
              </w:rPr>
            </w:pPr>
            <w:r>
              <w:rPr>
                <w:rFonts w:hint="eastAsia" w:ascii="Times New Roman" w:eastAsia="宋体"/>
                <w:lang w:val="en-US" w:eastAsia="zh-CN"/>
              </w:rPr>
              <w:t>授权委托书</w:t>
            </w:r>
          </w:p>
        </w:tc>
        <w:tc>
          <w:tcPr>
            <w:tcW w:w="4169" w:type="dxa"/>
            <w:gridSpan w:val="2"/>
            <w:tcBorders>
              <w:top w:val="single" w:color="000000" w:sz="4" w:space="0"/>
              <w:left w:val="single" w:color="000000" w:sz="4" w:space="0"/>
              <w:bottom w:val="single" w:color="000000" w:sz="4" w:space="0"/>
              <w:right w:val="single" w:color="000000" w:sz="8" w:space="0"/>
            </w:tcBorders>
            <w:shd w:val="clear" w:color="auto" w:fill="auto"/>
            <w:noWrap/>
            <w:tcMar>
              <w:top w:w="15" w:type="dxa"/>
              <w:left w:w="15" w:type="dxa"/>
              <w:right w:w="15" w:type="dxa"/>
            </w:tcMar>
            <w:vAlign w:val="center"/>
          </w:tcPr>
          <w:p w14:paraId="3D3756DA">
            <w:pPr>
              <w:bidi w:val="0"/>
              <w:jc w:val="center"/>
              <w:rPr>
                <w:rFonts w:hint="eastAsia"/>
                <w:lang w:val="en-US" w:eastAsia="zh-CN"/>
              </w:rPr>
            </w:pPr>
          </w:p>
        </w:tc>
      </w:tr>
      <w:tr w14:paraId="43F59218">
        <w:tblPrEx>
          <w:tblCellMar>
            <w:top w:w="0" w:type="dxa"/>
            <w:left w:w="0" w:type="dxa"/>
            <w:bottom w:w="0" w:type="dxa"/>
            <w:right w:w="0" w:type="dxa"/>
          </w:tblCellMar>
        </w:tblPrEx>
        <w:trPr>
          <w:trHeight w:val="597" w:hRule="atLeast"/>
          <w:jc w:val="center"/>
        </w:trPr>
        <w:tc>
          <w:tcPr>
            <w:tcW w:w="1503" w:type="dxa"/>
            <w:tcBorders>
              <w:top w:val="single" w:color="000000" w:sz="4" w:space="0"/>
              <w:left w:val="single" w:color="000000" w:sz="8" w:space="0"/>
              <w:bottom w:val="single" w:color="000000" w:sz="4" w:space="0"/>
              <w:right w:val="single" w:color="000000" w:sz="4" w:space="0"/>
            </w:tcBorders>
            <w:shd w:val="clear" w:color="auto" w:fill="auto"/>
            <w:noWrap/>
            <w:tcMar>
              <w:top w:w="15" w:type="dxa"/>
              <w:left w:w="15" w:type="dxa"/>
              <w:right w:w="15" w:type="dxa"/>
            </w:tcMar>
            <w:vAlign w:val="center"/>
          </w:tcPr>
          <w:p w14:paraId="6E7C810A">
            <w:pPr>
              <w:bidi w:val="0"/>
              <w:jc w:val="center"/>
              <w:rPr>
                <w:rFonts w:hint="default"/>
                <w:lang w:val="en-US" w:eastAsia="zh-CN"/>
              </w:rPr>
            </w:pPr>
            <w:r>
              <w:rPr>
                <w:rFonts w:hint="eastAsia" w:ascii="Times New Roman" w:eastAsia="宋体"/>
                <w:lang w:val="en-US" w:eastAsia="zh-CN"/>
              </w:rPr>
              <w:t>3</w:t>
            </w:r>
          </w:p>
        </w:tc>
        <w:tc>
          <w:tcPr>
            <w:tcW w:w="41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60C5A2">
            <w:pPr>
              <w:bidi w:val="0"/>
              <w:jc w:val="center"/>
              <w:rPr>
                <w:rFonts w:hint="default"/>
                <w:lang w:val="en-US" w:eastAsia="zh-CN"/>
              </w:rPr>
            </w:pPr>
            <w:r>
              <w:rPr>
                <w:rFonts w:hint="eastAsia" w:ascii="Times New Roman" w:eastAsia="宋体"/>
                <w:lang w:val="en-US" w:eastAsia="zh-CN"/>
              </w:rPr>
              <w:t>法人身份证复印件</w:t>
            </w:r>
          </w:p>
        </w:tc>
        <w:tc>
          <w:tcPr>
            <w:tcW w:w="4169" w:type="dxa"/>
            <w:gridSpan w:val="2"/>
            <w:tcBorders>
              <w:top w:val="single" w:color="000000" w:sz="4" w:space="0"/>
              <w:left w:val="single" w:color="000000" w:sz="4" w:space="0"/>
              <w:bottom w:val="single" w:color="000000" w:sz="4" w:space="0"/>
              <w:right w:val="single" w:color="000000" w:sz="8" w:space="0"/>
            </w:tcBorders>
            <w:shd w:val="clear" w:color="auto" w:fill="auto"/>
            <w:noWrap/>
            <w:tcMar>
              <w:top w:w="15" w:type="dxa"/>
              <w:left w:w="15" w:type="dxa"/>
              <w:right w:w="15" w:type="dxa"/>
            </w:tcMar>
            <w:vAlign w:val="center"/>
          </w:tcPr>
          <w:p w14:paraId="1ED5291F">
            <w:pPr>
              <w:bidi w:val="0"/>
              <w:jc w:val="center"/>
              <w:rPr>
                <w:rFonts w:hint="eastAsia"/>
                <w:lang w:val="en-US" w:eastAsia="zh-CN"/>
              </w:rPr>
            </w:pPr>
          </w:p>
        </w:tc>
      </w:tr>
      <w:tr w14:paraId="46C0B57D">
        <w:tblPrEx>
          <w:tblCellMar>
            <w:top w:w="0" w:type="dxa"/>
            <w:left w:w="0" w:type="dxa"/>
            <w:bottom w:w="0" w:type="dxa"/>
            <w:right w:w="0" w:type="dxa"/>
          </w:tblCellMar>
        </w:tblPrEx>
        <w:trPr>
          <w:trHeight w:val="597" w:hRule="atLeast"/>
          <w:jc w:val="center"/>
        </w:trPr>
        <w:tc>
          <w:tcPr>
            <w:tcW w:w="1503" w:type="dxa"/>
            <w:tcBorders>
              <w:top w:val="single" w:color="000000" w:sz="4" w:space="0"/>
              <w:left w:val="single" w:color="000000" w:sz="8" w:space="0"/>
              <w:bottom w:val="single" w:color="000000" w:sz="4" w:space="0"/>
              <w:right w:val="single" w:color="000000" w:sz="4" w:space="0"/>
            </w:tcBorders>
            <w:shd w:val="clear" w:color="auto" w:fill="auto"/>
            <w:noWrap/>
            <w:tcMar>
              <w:top w:w="15" w:type="dxa"/>
              <w:left w:w="15" w:type="dxa"/>
              <w:right w:w="15" w:type="dxa"/>
            </w:tcMar>
            <w:vAlign w:val="center"/>
          </w:tcPr>
          <w:p w14:paraId="66895241">
            <w:pPr>
              <w:bidi w:val="0"/>
              <w:jc w:val="center"/>
              <w:rPr>
                <w:rFonts w:hint="default"/>
                <w:lang w:val="en-US" w:eastAsia="zh-CN"/>
              </w:rPr>
            </w:pPr>
            <w:r>
              <w:rPr>
                <w:rFonts w:hint="eastAsia" w:ascii="Times New Roman" w:eastAsia="宋体"/>
                <w:lang w:val="en-US" w:eastAsia="zh-CN"/>
              </w:rPr>
              <w:t>4</w:t>
            </w:r>
          </w:p>
        </w:tc>
        <w:tc>
          <w:tcPr>
            <w:tcW w:w="41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8FC2DC">
            <w:pPr>
              <w:bidi w:val="0"/>
              <w:jc w:val="center"/>
              <w:rPr>
                <w:rFonts w:hint="default"/>
                <w:lang w:val="en-US" w:eastAsia="zh-CN"/>
              </w:rPr>
            </w:pPr>
            <w:r>
              <w:rPr>
                <w:rFonts w:hint="eastAsia" w:ascii="Times New Roman" w:eastAsia="宋体"/>
                <w:lang w:val="en-US" w:eastAsia="zh-CN"/>
              </w:rPr>
              <w:t>被委托人身份证复印件</w:t>
            </w:r>
          </w:p>
        </w:tc>
        <w:tc>
          <w:tcPr>
            <w:tcW w:w="4169" w:type="dxa"/>
            <w:gridSpan w:val="2"/>
            <w:tcBorders>
              <w:top w:val="single" w:color="000000" w:sz="4" w:space="0"/>
              <w:left w:val="single" w:color="000000" w:sz="4" w:space="0"/>
              <w:bottom w:val="single" w:color="000000" w:sz="4" w:space="0"/>
              <w:right w:val="single" w:color="000000" w:sz="8" w:space="0"/>
            </w:tcBorders>
            <w:shd w:val="clear" w:color="auto" w:fill="auto"/>
            <w:noWrap/>
            <w:tcMar>
              <w:top w:w="15" w:type="dxa"/>
              <w:left w:w="15" w:type="dxa"/>
              <w:right w:w="15" w:type="dxa"/>
            </w:tcMar>
            <w:vAlign w:val="center"/>
          </w:tcPr>
          <w:p w14:paraId="7B78A779">
            <w:pPr>
              <w:bidi w:val="0"/>
              <w:jc w:val="center"/>
              <w:rPr>
                <w:rFonts w:hint="eastAsia"/>
                <w:lang w:val="en-US" w:eastAsia="zh-CN"/>
              </w:rPr>
            </w:pPr>
          </w:p>
        </w:tc>
      </w:tr>
      <w:tr w14:paraId="27FBDE93">
        <w:tblPrEx>
          <w:tblCellMar>
            <w:top w:w="0" w:type="dxa"/>
            <w:left w:w="0" w:type="dxa"/>
            <w:bottom w:w="0" w:type="dxa"/>
            <w:right w:w="0" w:type="dxa"/>
          </w:tblCellMar>
        </w:tblPrEx>
        <w:trPr>
          <w:trHeight w:val="567" w:hRule="atLeast"/>
          <w:jc w:val="center"/>
        </w:trPr>
        <w:tc>
          <w:tcPr>
            <w:tcW w:w="1503" w:type="dxa"/>
            <w:tcBorders>
              <w:top w:val="single" w:color="000000" w:sz="4" w:space="0"/>
              <w:left w:val="single" w:color="000000" w:sz="8" w:space="0"/>
              <w:bottom w:val="single" w:color="000000" w:sz="4" w:space="0"/>
              <w:right w:val="single" w:color="000000" w:sz="4" w:space="0"/>
            </w:tcBorders>
            <w:shd w:val="clear" w:color="auto" w:fill="auto"/>
            <w:noWrap/>
            <w:tcMar>
              <w:top w:w="15" w:type="dxa"/>
              <w:left w:w="15" w:type="dxa"/>
              <w:right w:w="15" w:type="dxa"/>
            </w:tcMar>
            <w:vAlign w:val="center"/>
          </w:tcPr>
          <w:p w14:paraId="252A8127">
            <w:pPr>
              <w:bidi w:val="0"/>
              <w:jc w:val="center"/>
              <w:rPr>
                <w:rFonts w:hint="default"/>
                <w:lang w:val="en-US" w:eastAsia="zh-CN"/>
              </w:rPr>
            </w:pPr>
            <w:r>
              <w:rPr>
                <w:rFonts w:hint="eastAsia" w:ascii="Times New Roman" w:eastAsia="宋体"/>
                <w:lang w:val="en-US" w:eastAsia="zh-CN"/>
              </w:rPr>
              <w:t>5</w:t>
            </w:r>
          </w:p>
        </w:tc>
        <w:tc>
          <w:tcPr>
            <w:tcW w:w="41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C41C12">
            <w:pPr>
              <w:bidi w:val="0"/>
              <w:jc w:val="center"/>
              <w:rPr>
                <w:rFonts w:hint="default"/>
                <w:lang w:val="en-US" w:eastAsia="zh-CN"/>
              </w:rPr>
            </w:pPr>
            <w:r>
              <w:rPr>
                <w:rFonts w:hint="eastAsia" w:ascii="Times New Roman" w:eastAsia="宋体"/>
                <w:lang w:val="en-US" w:eastAsia="zh-CN"/>
              </w:rPr>
              <w:t>资质材料</w:t>
            </w:r>
          </w:p>
        </w:tc>
        <w:tc>
          <w:tcPr>
            <w:tcW w:w="4169" w:type="dxa"/>
            <w:gridSpan w:val="2"/>
            <w:tcBorders>
              <w:top w:val="single" w:color="000000" w:sz="4" w:space="0"/>
              <w:left w:val="single" w:color="000000" w:sz="4" w:space="0"/>
              <w:bottom w:val="single" w:color="000000" w:sz="4" w:space="0"/>
              <w:right w:val="single" w:color="000000" w:sz="8" w:space="0"/>
            </w:tcBorders>
            <w:shd w:val="clear" w:color="auto" w:fill="auto"/>
            <w:noWrap/>
            <w:tcMar>
              <w:top w:w="15" w:type="dxa"/>
              <w:left w:w="15" w:type="dxa"/>
              <w:right w:w="15" w:type="dxa"/>
            </w:tcMar>
            <w:vAlign w:val="center"/>
          </w:tcPr>
          <w:p w14:paraId="0A8016E1">
            <w:pPr>
              <w:bidi w:val="0"/>
              <w:jc w:val="center"/>
              <w:rPr>
                <w:rFonts w:hint="eastAsia"/>
                <w:lang w:val="en-US" w:eastAsia="zh-CN"/>
              </w:rPr>
            </w:pPr>
          </w:p>
        </w:tc>
      </w:tr>
      <w:tr w14:paraId="134E57C6">
        <w:tblPrEx>
          <w:tblCellMar>
            <w:top w:w="0" w:type="dxa"/>
            <w:left w:w="0" w:type="dxa"/>
            <w:bottom w:w="0" w:type="dxa"/>
            <w:right w:w="0" w:type="dxa"/>
          </w:tblCellMar>
        </w:tblPrEx>
        <w:trPr>
          <w:trHeight w:val="522" w:hRule="atLeast"/>
          <w:jc w:val="center"/>
        </w:trPr>
        <w:tc>
          <w:tcPr>
            <w:tcW w:w="1503" w:type="dxa"/>
            <w:tcBorders>
              <w:top w:val="single" w:color="000000" w:sz="4" w:space="0"/>
              <w:left w:val="single" w:color="000000" w:sz="8" w:space="0"/>
              <w:bottom w:val="single" w:color="000000" w:sz="4" w:space="0"/>
              <w:right w:val="single" w:color="000000" w:sz="4" w:space="0"/>
            </w:tcBorders>
            <w:shd w:val="clear" w:color="auto" w:fill="auto"/>
            <w:noWrap/>
            <w:tcMar>
              <w:top w:w="15" w:type="dxa"/>
              <w:left w:w="15" w:type="dxa"/>
              <w:right w:w="15" w:type="dxa"/>
            </w:tcMar>
            <w:vAlign w:val="center"/>
          </w:tcPr>
          <w:p w14:paraId="714E49F1">
            <w:pPr>
              <w:bidi w:val="0"/>
              <w:jc w:val="center"/>
              <w:rPr>
                <w:rFonts w:hint="default"/>
                <w:lang w:val="en-US" w:eastAsia="zh-CN"/>
              </w:rPr>
            </w:pPr>
            <w:r>
              <w:rPr>
                <w:rFonts w:hint="eastAsia" w:ascii="Times New Roman" w:eastAsia="宋体"/>
                <w:lang w:val="en-US" w:eastAsia="zh-CN"/>
              </w:rPr>
              <w:t>6</w:t>
            </w:r>
          </w:p>
        </w:tc>
        <w:tc>
          <w:tcPr>
            <w:tcW w:w="41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72B9DE">
            <w:pPr>
              <w:bidi w:val="0"/>
              <w:jc w:val="center"/>
              <w:rPr>
                <w:rFonts w:hint="eastAsia"/>
                <w:lang w:val="en-US" w:eastAsia="zh-CN"/>
              </w:rPr>
            </w:pPr>
            <w:r>
              <w:rPr>
                <w:rFonts w:hint="eastAsia"/>
                <w:lang w:val="en-US" w:eastAsia="zh-CN"/>
              </w:rPr>
              <w:t>参加医用耗材及试剂明细</w:t>
            </w:r>
          </w:p>
        </w:tc>
        <w:tc>
          <w:tcPr>
            <w:tcW w:w="4169" w:type="dxa"/>
            <w:gridSpan w:val="2"/>
            <w:tcBorders>
              <w:top w:val="single" w:color="000000" w:sz="4" w:space="0"/>
              <w:left w:val="single" w:color="000000" w:sz="4" w:space="0"/>
              <w:bottom w:val="single" w:color="000000" w:sz="4" w:space="0"/>
              <w:right w:val="single" w:color="000000" w:sz="8" w:space="0"/>
            </w:tcBorders>
            <w:shd w:val="clear" w:color="auto" w:fill="auto"/>
            <w:noWrap/>
            <w:tcMar>
              <w:top w:w="15" w:type="dxa"/>
              <w:left w:w="15" w:type="dxa"/>
              <w:right w:w="15" w:type="dxa"/>
            </w:tcMar>
            <w:vAlign w:val="center"/>
          </w:tcPr>
          <w:p w14:paraId="5A41F161">
            <w:pPr>
              <w:bidi w:val="0"/>
              <w:jc w:val="both"/>
              <w:rPr>
                <w:rFonts w:hint="eastAsia"/>
                <w:lang w:val="en-US" w:eastAsia="zh-CN"/>
              </w:rPr>
            </w:pPr>
            <w:r>
              <w:rPr>
                <w:rFonts w:hint="eastAsia"/>
                <w:lang w:val="en-US" w:eastAsia="zh-CN"/>
              </w:rPr>
              <w:t>参考耗材名称</w:t>
            </w:r>
          </w:p>
          <w:p w14:paraId="406CE243">
            <w:pPr>
              <w:bidi w:val="0"/>
              <w:jc w:val="both"/>
              <w:rPr>
                <w:rFonts w:hint="eastAsia"/>
                <w:lang w:val="en-US" w:eastAsia="zh-CN"/>
              </w:rPr>
            </w:pPr>
            <w:r>
              <w:rPr>
                <w:rFonts w:hint="eastAsia"/>
                <w:lang w:val="en-US" w:eastAsia="zh-CN"/>
              </w:rPr>
              <w:t>1、胶原贴敷料</w:t>
            </w:r>
          </w:p>
          <w:p w14:paraId="3E33C65D">
            <w:pPr>
              <w:bidi w:val="0"/>
              <w:jc w:val="both"/>
              <w:rPr>
                <w:rFonts w:hint="default"/>
                <w:lang w:val="en-US" w:eastAsia="zh-CN"/>
              </w:rPr>
            </w:pPr>
            <w:r>
              <w:rPr>
                <w:rFonts w:hint="eastAsia"/>
                <w:lang w:val="en-US" w:eastAsia="zh-CN"/>
              </w:rPr>
              <w:t>2、脱钙液</w:t>
            </w:r>
            <w:r>
              <w:rPr>
                <w:rFonts w:hint="eastAsia"/>
                <w:lang w:val="en-US" w:eastAsia="zh-CN"/>
              </w:rPr>
              <w:br w:type="textWrapping"/>
            </w:r>
            <w:r>
              <w:rPr>
                <w:rFonts w:hint="eastAsia"/>
                <w:lang w:val="en-US" w:eastAsia="zh-CN"/>
              </w:rPr>
              <w:t>3、....</w:t>
            </w:r>
          </w:p>
        </w:tc>
      </w:tr>
      <w:tr w14:paraId="2DF1226E">
        <w:tblPrEx>
          <w:tblCellMar>
            <w:top w:w="0" w:type="dxa"/>
            <w:left w:w="0" w:type="dxa"/>
            <w:bottom w:w="0" w:type="dxa"/>
            <w:right w:w="0" w:type="dxa"/>
          </w:tblCellMar>
        </w:tblPrEx>
        <w:trPr>
          <w:trHeight w:val="497" w:hRule="atLeast"/>
          <w:jc w:val="center"/>
        </w:trPr>
        <w:tc>
          <w:tcPr>
            <w:tcW w:w="1503" w:type="dxa"/>
            <w:tcBorders>
              <w:top w:val="single" w:color="000000" w:sz="4" w:space="0"/>
              <w:left w:val="single" w:color="000000" w:sz="8" w:space="0"/>
              <w:bottom w:val="single" w:color="000000" w:sz="4" w:space="0"/>
              <w:right w:val="single" w:color="000000" w:sz="4" w:space="0"/>
            </w:tcBorders>
            <w:shd w:val="clear" w:color="auto" w:fill="auto"/>
            <w:noWrap/>
            <w:tcMar>
              <w:top w:w="15" w:type="dxa"/>
              <w:left w:w="15" w:type="dxa"/>
              <w:right w:w="15" w:type="dxa"/>
            </w:tcMar>
            <w:vAlign w:val="center"/>
          </w:tcPr>
          <w:p w14:paraId="072E07FA">
            <w:pPr>
              <w:bidi w:val="0"/>
              <w:jc w:val="center"/>
              <w:rPr>
                <w:rFonts w:hint="default"/>
                <w:lang w:val="en-US" w:eastAsia="zh-CN"/>
              </w:rPr>
            </w:pPr>
          </w:p>
        </w:tc>
        <w:tc>
          <w:tcPr>
            <w:tcW w:w="41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A4D455">
            <w:pPr>
              <w:bidi w:val="0"/>
              <w:jc w:val="center"/>
              <w:rPr>
                <w:rFonts w:hint="eastAsia"/>
                <w:lang w:val="en-US" w:eastAsia="zh-CN"/>
              </w:rPr>
            </w:pPr>
          </w:p>
        </w:tc>
        <w:tc>
          <w:tcPr>
            <w:tcW w:w="4169" w:type="dxa"/>
            <w:gridSpan w:val="2"/>
            <w:tcBorders>
              <w:top w:val="single" w:color="000000" w:sz="4" w:space="0"/>
              <w:left w:val="single" w:color="000000" w:sz="4" w:space="0"/>
              <w:bottom w:val="single" w:color="000000" w:sz="4" w:space="0"/>
              <w:right w:val="single" w:color="000000" w:sz="8" w:space="0"/>
            </w:tcBorders>
            <w:shd w:val="clear" w:color="auto" w:fill="auto"/>
            <w:noWrap/>
            <w:tcMar>
              <w:top w:w="15" w:type="dxa"/>
              <w:left w:w="15" w:type="dxa"/>
              <w:right w:w="15" w:type="dxa"/>
            </w:tcMar>
            <w:vAlign w:val="center"/>
          </w:tcPr>
          <w:p w14:paraId="3F91E0A0">
            <w:pPr>
              <w:bidi w:val="0"/>
              <w:jc w:val="center"/>
              <w:rPr>
                <w:rFonts w:hint="eastAsia"/>
                <w:lang w:val="en-US" w:eastAsia="zh-CN"/>
              </w:rPr>
            </w:pPr>
          </w:p>
        </w:tc>
      </w:tr>
      <w:tr w14:paraId="5348FCEF">
        <w:tblPrEx>
          <w:tblCellMar>
            <w:top w:w="0" w:type="dxa"/>
            <w:left w:w="0" w:type="dxa"/>
            <w:bottom w:w="0" w:type="dxa"/>
            <w:right w:w="0" w:type="dxa"/>
          </w:tblCellMar>
        </w:tblPrEx>
        <w:trPr>
          <w:trHeight w:val="462" w:hRule="atLeast"/>
          <w:jc w:val="center"/>
        </w:trPr>
        <w:tc>
          <w:tcPr>
            <w:tcW w:w="1503" w:type="dxa"/>
            <w:tcBorders>
              <w:top w:val="single" w:color="000000" w:sz="4" w:space="0"/>
              <w:left w:val="single" w:color="000000" w:sz="8" w:space="0"/>
              <w:bottom w:val="single" w:color="000000" w:sz="4" w:space="0"/>
              <w:right w:val="single" w:color="000000" w:sz="4" w:space="0"/>
            </w:tcBorders>
            <w:shd w:val="clear" w:color="auto" w:fill="auto"/>
            <w:noWrap/>
            <w:tcMar>
              <w:top w:w="15" w:type="dxa"/>
              <w:left w:w="15" w:type="dxa"/>
              <w:right w:w="15" w:type="dxa"/>
            </w:tcMar>
            <w:vAlign w:val="center"/>
          </w:tcPr>
          <w:p w14:paraId="3697DB19">
            <w:pPr>
              <w:bidi w:val="0"/>
              <w:jc w:val="center"/>
              <w:rPr>
                <w:rFonts w:hint="default"/>
                <w:lang w:val="en-US" w:eastAsia="zh-CN"/>
              </w:rPr>
            </w:pPr>
          </w:p>
        </w:tc>
        <w:tc>
          <w:tcPr>
            <w:tcW w:w="41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58F9E9">
            <w:pPr>
              <w:bidi w:val="0"/>
              <w:jc w:val="center"/>
              <w:rPr>
                <w:rFonts w:hint="eastAsia"/>
                <w:lang w:val="en-US" w:eastAsia="zh-CN"/>
              </w:rPr>
            </w:pPr>
          </w:p>
        </w:tc>
        <w:tc>
          <w:tcPr>
            <w:tcW w:w="4169" w:type="dxa"/>
            <w:gridSpan w:val="2"/>
            <w:tcBorders>
              <w:top w:val="single" w:color="000000" w:sz="4" w:space="0"/>
              <w:left w:val="single" w:color="000000" w:sz="4" w:space="0"/>
              <w:bottom w:val="single" w:color="000000" w:sz="4" w:space="0"/>
              <w:right w:val="single" w:color="000000" w:sz="8" w:space="0"/>
            </w:tcBorders>
            <w:shd w:val="clear" w:color="auto" w:fill="auto"/>
            <w:noWrap/>
            <w:tcMar>
              <w:top w:w="15" w:type="dxa"/>
              <w:left w:w="15" w:type="dxa"/>
              <w:right w:w="15" w:type="dxa"/>
            </w:tcMar>
            <w:vAlign w:val="center"/>
          </w:tcPr>
          <w:p w14:paraId="3A8483FC">
            <w:pPr>
              <w:bidi w:val="0"/>
              <w:jc w:val="center"/>
              <w:rPr>
                <w:rFonts w:hint="eastAsia"/>
                <w:lang w:val="en-US" w:eastAsia="zh-CN"/>
              </w:rPr>
            </w:pPr>
          </w:p>
        </w:tc>
      </w:tr>
    </w:tbl>
    <w:p w14:paraId="674BCC20">
      <w:pPr>
        <w:bidi w:val="0"/>
        <w:jc w:val="both"/>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br w:type="textWrapping"/>
      </w:r>
    </w:p>
    <w:p w14:paraId="5FD5B955">
      <w:pPr>
        <w:bidi w:val="0"/>
        <w:jc w:val="both"/>
        <w:rPr>
          <w:rFonts w:hint="eastAsia" w:ascii="黑体" w:hAnsi="黑体" w:eastAsia="黑体" w:cs="黑体"/>
          <w:b w:val="0"/>
          <w:bCs w:val="0"/>
          <w:sz w:val="32"/>
          <w:szCs w:val="32"/>
          <w:lang w:val="en-US" w:eastAsia="zh-CN"/>
        </w:rPr>
      </w:pPr>
    </w:p>
    <w:p w14:paraId="5A84827C">
      <w:pPr>
        <w:bidi w:val="0"/>
        <w:jc w:val="center"/>
        <w:rPr>
          <w:rFonts w:hint="eastAsia"/>
          <w:b/>
          <w:bCs/>
          <w:sz w:val="40"/>
          <w:szCs w:val="40"/>
          <w:lang w:val="en-US" w:eastAsia="zh-CN"/>
        </w:rPr>
      </w:pPr>
    </w:p>
    <w:p w14:paraId="3B3792DC">
      <w:pPr>
        <w:pageBreakBefore w:val="0"/>
        <w:kinsoku/>
        <w:overflowPunct/>
        <w:topLinePunct w:val="0"/>
        <w:bidi w:val="0"/>
        <w:spacing w:line="360" w:lineRule="auto"/>
        <w:rPr>
          <w:rFonts w:hint="eastAsia" w:ascii="宋体" w:hAnsi="宋体" w:eastAsiaTheme="minorEastAsia"/>
          <w:color w:val="auto"/>
          <w:highlight w:val="none"/>
          <w:lang w:eastAsia="zh-CN"/>
        </w:rPr>
      </w:pPr>
    </w:p>
    <w:p w14:paraId="32F733BE">
      <w:pPr>
        <w:pageBreakBefore w:val="0"/>
        <w:kinsoku/>
        <w:overflowPunct/>
        <w:topLinePunct w:val="0"/>
        <w:bidi w:val="0"/>
        <w:spacing w:line="360" w:lineRule="auto"/>
        <w:rPr>
          <w:rFonts w:hint="eastAsia" w:ascii="宋体" w:hAnsi="宋体" w:eastAsiaTheme="minorEastAsia"/>
          <w:color w:val="auto"/>
          <w:highlight w:val="none"/>
          <w:lang w:eastAsia="zh-CN"/>
        </w:rPr>
      </w:pPr>
    </w:p>
    <w:p w14:paraId="19EBC4C7">
      <w:pPr>
        <w:pageBreakBefore w:val="0"/>
        <w:kinsoku/>
        <w:overflowPunct/>
        <w:topLinePunct w:val="0"/>
        <w:bidi w:val="0"/>
        <w:spacing w:line="360" w:lineRule="auto"/>
        <w:rPr>
          <w:rFonts w:hint="eastAsia" w:ascii="宋体" w:hAnsi="宋体" w:eastAsiaTheme="minorEastAsia"/>
          <w:color w:val="auto"/>
          <w:highlight w:val="none"/>
          <w:lang w:eastAsia="zh-CN"/>
        </w:rPr>
      </w:pPr>
    </w:p>
    <w:p w14:paraId="28A503C7">
      <w:pPr>
        <w:pageBreakBefore w:val="0"/>
        <w:kinsoku/>
        <w:overflowPunct/>
        <w:topLinePunct w:val="0"/>
        <w:bidi w:val="0"/>
        <w:spacing w:line="360" w:lineRule="auto"/>
        <w:rPr>
          <w:rFonts w:hint="eastAsia" w:ascii="宋体" w:hAnsi="宋体" w:eastAsiaTheme="minorEastAsia"/>
          <w:color w:val="auto"/>
          <w:highlight w:val="none"/>
          <w:lang w:eastAsia="zh-CN"/>
        </w:rPr>
      </w:pPr>
    </w:p>
    <w:p w14:paraId="20CDF242">
      <w:pPr>
        <w:pStyle w:val="12"/>
        <w:pageBreakBefore w:val="0"/>
        <w:numPr>
          <w:ilvl w:val="0"/>
          <w:numId w:val="2"/>
        </w:numPr>
        <w:kinsoku/>
        <w:overflowPunct/>
        <w:topLinePunct w:val="0"/>
        <w:bidi w:val="0"/>
        <w:spacing w:before="240" w:line="360" w:lineRule="auto"/>
        <w:jc w:val="center"/>
        <w:rPr>
          <w:rFonts w:hint="eastAsia" w:asciiTheme="minorEastAsia" w:hAnsiTheme="minorEastAsia" w:eastAsiaTheme="minorEastAsia" w:cstheme="minorEastAsia"/>
          <w:b/>
          <w:color w:val="auto"/>
          <w:sz w:val="36"/>
          <w:szCs w:val="36"/>
          <w:highlight w:val="none"/>
        </w:rPr>
      </w:pPr>
      <w:r>
        <w:rPr>
          <w:rFonts w:hint="eastAsia" w:asciiTheme="minorEastAsia" w:hAnsiTheme="minorEastAsia" w:eastAsiaTheme="minorEastAsia" w:cstheme="minorEastAsia"/>
          <w:b/>
          <w:color w:val="auto"/>
          <w:sz w:val="36"/>
          <w:szCs w:val="36"/>
          <w:highlight w:val="none"/>
        </w:rPr>
        <w:t>供应商须知</w:t>
      </w:r>
      <w:r>
        <w:rPr>
          <w:rFonts w:hint="eastAsia" w:asciiTheme="minorEastAsia" w:hAnsiTheme="minorEastAsia" w:eastAsiaTheme="minorEastAsia" w:cstheme="minorEastAsia"/>
          <w:b/>
          <w:color w:val="auto"/>
          <w:sz w:val="36"/>
          <w:szCs w:val="36"/>
          <w:highlight w:val="none"/>
        </w:rPr>
        <w:br w:type="textWrapping"/>
      </w:r>
      <w:r>
        <w:rPr>
          <w:rFonts w:hint="eastAsia" w:asciiTheme="minorEastAsia" w:hAnsiTheme="minorEastAsia" w:cstheme="minorEastAsia"/>
          <w:b/>
          <w:color w:val="auto"/>
          <w:sz w:val="36"/>
          <w:szCs w:val="36"/>
          <w:highlight w:val="none"/>
          <w:lang w:eastAsia="zh-CN"/>
        </w:rPr>
        <w:t>一、响应须知</w:t>
      </w:r>
    </w:p>
    <w:p w14:paraId="3BE56694">
      <w:pPr>
        <w:keepNext w:val="0"/>
        <w:keepLines w:val="0"/>
        <w:pageBreakBefore w:val="0"/>
        <w:widowControl/>
        <w:suppressLineNumbers w:val="0"/>
        <w:kinsoku/>
        <w:overflowPunct/>
        <w:topLinePunct w:val="0"/>
        <w:bidi w:val="0"/>
        <w:spacing w:line="360" w:lineRule="auto"/>
        <w:ind w:firstLine="480" w:firstLineChars="200"/>
        <w:jc w:val="left"/>
        <w:rPr>
          <w:rFonts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项目名称：医用耗材及试剂遴选项目（十五）</w:t>
      </w:r>
    </w:p>
    <w:p w14:paraId="15B46D77">
      <w:pPr>
        <w:keepNext w:val="0"/>
        <w:keepLines w:val="0"/>
        <w:pageBreakBefore w:val="0"/>
        <w:widowControl/>
        <w:suppressLineNumbers w:val="0"/>
        <w:kinsoku/>
        <w:overflowPunct/>
        <w:topLinePunct w:val="0"/>
        <w:bidi w:val="0"/>
        <w:spacing w:line="360" w:lineRule="auto"/>
        <w:ind w:firstLine="480" w:firstLineChars="200"/>
        <w:jc w:val="left"/>
        <w:rPr>
          <w:rFonts w:hint="default"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项目编号：</w:t>
      </w:r>
      <w:r>
        <w:rPr>
          <w:rFonts w:hint="eastAsia" w:asciiTheme="minorEastAsia" w:hAnsiTheme="minorEastAsia"/>
          <w:b w:val="0"/>
          <w:bCs w:val="0"/>
          <w:color w:val="auto"/>
          <w:sz w:val="28"/>
          <w:szCs w:val="28"/>
          <w:highlight w:val="none"/>
          <w:lang w:val="en-US" w:eastAsia="zh-CN"/>
        </w:rPr>
        <w:t>JBHCLX-2026-15</w:t>
      </w:r>
    </w:p>
    <w:p w14:paraId="1F59169F">
      <w:pPr>
        <w:pageBreakBefore w:val="0"/>
        <w:kinsoku/>
        <w:overflowPunct/>
        <w:topLinePunct w:val="0"/>
        <w:bidi w:val="0"/>
        <w:spacing w:line="360" w:lineRule="auto"/>
        <w:ind w:left="479" w:leftChars="228" w:firstLine="0" w:firstLineChars="0"/>
        <w:rPr>
          <w:rFonts w:hint="eastAsia"/>
          <w:color w:val="auto"/>
          <w:sz w:val="24"/>
          <w:lang w:val="en-US" w:eastAsia="zh-CN"/>
        </w:rPr>
      </w:pPr>
      <w:r>
        <w:rPr>
          <w:rFonts w:hint="eastAsia" w:ascii="宋体" w:hAnsi="宋体" w:eastAsia="宋体" w:cs="宋体"/>
          <w:kern w:val="0"/>
          <w:sz w:val="24"/>
          <w:szCs w:val="24"/>
          <w:lang w:val="en-US" w:eastAsia="zh-CN" w:bidi="ar"/>
        </w:rPr>
        <w:t>1、供应商资格：</w:t>
      </w:r>
      <w:r>
        <w:rPr>
          <w:rFonts w:hint="eastAsia" w:ascii="宋体" w:hAnsi="宋体" w:eastAsia="宋体" w:cs="宋体"/>
          <w:kern w:val="0"/>
          <w:sz w:val="24"/>
          <w:szCs w:val="24"/>
          <w:lang w:val="en-US" w:eastAsia="zh-CN" w:bidi="ar"/>
        </w:rPr>
        <w:br w:type="textWrapping"/>
      </w:r>
      <w:r>
        <w:rPr>
          <w:rFonts w:hint="eastAsia" w:ascii="宋体" w:hAnsi="宋体" w:eastAsia="宋体" w:cs="宋体"/>
          <w:kern w:val="0"/>
          <w:sz w:val="24"/>
          <w:szCs w:val="24"/>
          <w:lang w:val="en-US" w:eastAsia="zh-CN" w:bidi="ar"/>
        </w:rPr>
        <w:t>⑴</w:t>
      </w:r>
      <w:r>
        <w:rPr>
          <w:rFonts w:hint="eastAsia"/>
          <w:color w:val="auto"/>
          <w:sz w:val="24"/>
          <w:lang w:val="en-US" w:eastAsia="zh-CN"/>
        </w:rPr>
        <w:t>满足《中华人民共和国政府采购法》第二十二条规定；</w:t>
      </w:r>
    </w:p>
    <w:p w14:paraId="105B41C7">
      <w:pPr>
        <w:pageBreakBefore w:val="0"/>
        <w:kinsoku/>
        <w:overflowPunct/>
        <w:topLinePunct w:val="0"/>
        <w:bidi w:val="0"/>
        <w:spacing w:line="360" w:lineRule="auto"/>
        <w:ind w:left="479" w:leftChars="228" w:firstLine="0" w:firstLineChars="0"/>
        <w:rPr>
          <w:rFonts w:hint="eastAsia"/>
          <w:color w:val="auto"/>
          <w:sz w:val="24"/>
          <w:lang w:val="en-US" w:eastAsia="zh-CN"/>
        </w:rPr>
      </w:pPr>
      <w:r>
        <w:rPr>
          <w:rFonts w:hint="eastAsia"/>
          <w:color w:val="auto"/>
          <w:sz w:val="24"/>
          <w:lang w:val="en-US" w:eastAsia="zh-CN"/>
        </w:rPr>
        <w:t>⑵落实政府采购政策需满足的资格要求：无；</w:t>
      </w:r>
    </w:p>
    <w:p w14:paraId="1C66F5B4">
      <w:pPr>
        <w:pageBreakBefore w:val="0"/>
        <w:kinsoku/>
        <w:overflowPunct/>
        <w:topLinePunct w:val="0"/>
        <w:bidi w:val="0"/>
        <w:spacing w:line="360" w:lineRule="auto"/>
        <w:ind w:left="479" w:leftChars="228" w:firstLine="0" w:firstLineChars="0"/>
        <w:rPr>
          <w:rFonts w:hint="eastAsia"/>
          <w:color w:val="auto"/>
          <w:sz w:val="24"/>
          <w:lang w:val="en-US" w:eastAsia="zh-CN"/>
        </w:rPr>
      </w:pPr>
      <w:r>
        <w:rPr>
          <w:rFonts w:hint="eastAsia"/>
          <w:color w:val="auto"/>
          <w:sz w:val="24"/>
          <w:lang w:val="en-US" w:eastAsia="zh-CN"/>
        </w:rPr>
        <w:t>⑶本项目的特定资格要求：</w:t>
      </w:r>
    </w:p>
    <w:p w14:paraId="51D44641">
      <w:pPr>
        <w:pageBreakBefore w:val="0"/>
        <w:kinsoku/>
        <w:overflowPunct/>
        <w:topLinePunct w:val="0"/>
        <w:bidi w:val="0"/>
        <w:spacing w:line="360" w:lineRule="auto"/>
        <w:ind w:firstLine="480" w:firstLineChars="200"/>
        <w:rPr>
          <w:rFonts w:hint="eastAsia"/>
          <w:color w:val="FF0000"/>
          <w:sz w:val="24"/>
          <w:lang w:val="en-US" w:eastAsia="zh-CN"/>
        </w:rPr>
      </w:pPr>
      <w:r>
        <w:rPr>
          <w:rFonts w:hint="eastAsia"/>
          <w:color w:val="FF0000"/>
          <w:sz w:val="24"/>
          <w:lang w:val="en-US" w:eastAsia="zh-CN"/>
        </w:rPr>
        <w:t>①如所投货物为第二类或第三类医疗器械，供应商必须具备国家主管部门颁发的二类医疗器械备案证或《医疗器械经营企业许可证》（如供应商为代理经销商），或具备《医疗器械生产企业许可证》（如供应商为制造商），须在响应文件中提供扫描件。</w:t>
      </w:r>
    </w:p>
    <w:p w14:paraId="514C1F26">
      <w:pPr>
        <w:pageBreakBefore w:val="0"/>
        <w:kinsoku/>
        <w:overflowPunct/>
        <w:topLinePunct w:val="0"/>
        <w:bidi w:val="0"/>
        <w:spacing w:line="360" w:lineRule="auto"/>
        <w:ind w:firstLine="480" w:firstLineChars="200"/>
        <w:rPr>
          <w:rFonts w:hint="default"/>
          <w:color w:val="FF0000"/>
          <w:sz w:val="24"/>
          <w:lang w:val="en-US" w:eastAsia="zh-CN"/>
        </w:rPr>
      </w:pPr>
      <w:r>
        <w:rPr>
          <w:rFonts w:hint="eastAsia"/>
          <w:color w:val="FF0000"/>
          <w:sz w:val="24"/>
          <w:lang w:val="en-US" w:eastAsia="zh-CN"/>
        </w:rPr>
        <w:t>②如所投货物为医疗器械，投标人必须在响应文件中提供药监按医疗器械管理的整机、配附件、耗材的医疗器械注册证（如为第一类医疗器械的应提供备案证复印件），须在响应文件中提供扫描件。</w:t>
      </w:r>
    </w:p>
    <w:p w14:paraId="2BF05535">
      <w:pPr>
        <w:keepNext w:val="0"/>
        <w:keepLines w:val="0"/>
        <w:pageBreakBefore w:val="0"/>
        <w:widowControl/>
        <w:numPr>
          <w:ilvl w:val="0"/>
          <w:numId w:val="0"/>
        </w:numPr>
        <w:suppressLineNumbers w:val="0"/>
        <w:kinsoku/>
        <w:overflowPunct/>
        <w:topLinePunct w:val="0"/>
        <w:bidi w:val="0"/>
        <w:spacing w:line="360" w:lineRule="auto"/>
        <w:ind w:firstLine="480" w:firstLineChars="200"/>
        <w:jc w:val="left"/>
        <w:rPr>
          <w:rFonts w:hint="eastAsia" w:ascii="宋体" w:hAnsi="宋体" w:eastAsia="宋体" w:cs="宋体"/>
          <w:color w:val="FF0000"/>
          <w:sz w:val="24"/>
          <w:szCs w:val="24"/>
          <w:highlight w:val="none"/>
        </w:rPr>
      </w:pPr>
      <w:r>
        <w:rPr>
          <w:rFonts w:hint="eastAsia" w:ascii="宋体" w:hAnsi="宋体" w:eastAsia="宋体" w:cs="宋体"/>
          <w:kern w:val="0"/>
          <w:sz w:val="24"/>
          <w:szCs w:val="24"/>
          <w:lang w:val="en-US" w:eastAsia="zh-CN" w:bidi="ar"/>
        </w:rPr>
        <w:t>2、响应文件份数：正本一本 ，副本三本，共四本。</w:t>
      </w:r>
      <w:r>
        <w:rPr>
          <w:rFonts w:hint="eastAsia" w:ascii="宋体" w:hAnsi="宋体" w:eastAsia="宋体" w:cs="宋体"/>
          <w:color w:val="FF0000"/>
          <w:kern w:val="0"/>
          <w:sz w:val="24"/>
          <w:szCs w:val="24"/>
          <w:lang w:val="en-US" w:eastAsia="zh-CN" w:bidi="ar"/>
        </w:rPr>
        <w:t>分别装订成册，</w:t>
      </w:r>
      <w:r>
        <w:rPr>
          <w:rFonts w:hint="eastAsia" w:ascii="宋体" w:hAnsi="宋体" w:eastAsia="宋体" w:cs="宋体"/>
          <w:color w:val="FF0000"/>
          <w:sz w:val="24"/>
          <w:szCs w:val="24"/>
          <w:highlight w:val="none"/>
        </w:rPr>
        <w:t>并在每份文件右上角注明“正本”、“副本”字样，一旦正本和副本不符，以正本为准。</w:t>
      </w:r>
    </w:p>
    <w:p w14:paraId="0976876F">
      <w:pPr>
        <w:keepNext w:val="0"/>
        <w:keepLines w:val="0"/>
        <w:pageBreakBefore w:val="0"/>
        <w:widowControl/>
        <w:numPr>
          <w:ilvl w:val="0"/>
          <w:numId w:val="0"/>
        </w:numPr>
        <w:suppressLineNumbers w:val="0"/>
        <w:kinsoku/>
        <w:overflowPunct/>
        <w:topLinePunct w:val="0"/>
        <w:bidi w:val="0"/>
        <w:spacing w:line="360" w:lineRule="auto"/>
        <w:ind w:firstLine="480" w:firstLineChars="200"/>
        <w:jc w:val="left"/>
        <w:rPr>
          <w:rFonts w:hint="eastAsia" w:ascii="宋体" w:hAnsi="宋体" w:eastAsia="宋体" w:cs="宋体"/>
          <w:color w:val="FF0000"/>
          <w:sz w:val="24"/>
          <w:szCs w:val="24"/>
          <w:highlight w:val="none"/>
          <w:lang w:val="en-US" w:eastAsia="zh-CN"/>
        </w:rPr>
      </w:pPr>
      <w:r>
        <w:rPr>
          <w:rFonts w:hint="eastAsia" w:ascii="宋体" w:hAnsi="宋体" w:eastAsia="宋体" w:cs="宋体"/>
          <w:color w:val="FF0000"/>
          <w:sz w:val="24"/>
          <w:szCs w:val="24"/>
          <w:highlight w:val="none"/>
          <w:lang w:val="en-US" w:eastAsia="zh-CN"/>
        </w:rPr>
        <w:t>3、响应文件的密封与标记：供应商应将正、副本响应文件（正本一份、副本三份）尽可能装在同一个文件袋中，加以密封，并在每一封贴处密封签章（公章、密封章、法定代表人或其委托代理人签字均可）。响应文件的密封以响应文件袋无明显缝隙露出袋内文件且封口处有签字或盖章为合格。供应商在递交响应文件时，未按本须知要求密封、标记的，广西壮族自治区江滨医院有权拒收。</w:t>
      </w:r>
    </w:p>
    <w:p w14:paraId="6F5D1BB3">
      <w:pPr>
        <w:keepNext w:val="0"/>
        <w:keepLines w:val="0"/>
        <w:pageBreakBefore w:val="0"/>
        <w:widowControl/>
        <w:numPr>
          <w:ilvl w:val="0"/>
          <w:numId w:val="0"/>
        </w:numPr>
        <w:suppressLineNumbers w:val="0"/>
        <w:kinsoku/>
        <w:overflowPunct/>
        <w:topLinePunct w:val="0"/>
        <w:bidi w:val="0"/>
        <w:spacing w:line="360" w:lineRule="auto"/>
        <w:ind w:leftChars="0" w:firstLine="480" w:firstLineChars="200"/>
        <w:jc w:val="left"/>
        <w:rPr>
          <w:rFonts w:hint="default"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4、响应文件递交截止时间：</w:t>
      </w:r>
      <w:r>
        <w:rPr>
          <w:rFonts w:hint="eastAsia" w:ascii="宋体" w:hAnsi="宋体"/>
          <w:szCs w:val="21"/>
          <w:lang w:eastAsia="zh-CN"/>
        </w:rPr>
        <w:t>遴选</w:t>
      </w:r>
      <w:r>
        <w:rPr>
          <w:rFonts w:hint="eastAsia" w:ascii="宋体" w:hAnsi="宋体"/>
          <w:szCs w:val="21"/>
        </w:rPr>
        <w:t>响应文件必须以密封形式于</w:t>
      </w:r>
      <w:r>
        <w:rPr>
          <w:rFonts w:hint="eastAsia" w:ascii="宋体" w:hAnsi="宋体"/>
          <w:color w:val="FF0000"/>
          <w:szCs w:val="21"/>
          <w:u w:val="single"/>
        </w:rPr>
        <w:t>202</w:t>
      </w:r>
      <w:r>
        <w:rPr>
          <w:rFonts w:hint="eastAsia" w:ascii="宋体" w:hAnsi="宋体"/>
          <w:color w:val="FF0000"/>
          <w:szCs w:val="21"/>
          <w:u w:val="single"/>
          <w:lang w:val="en-US" w:eastAsia="zh-CN"/>
        </w:rPr>
        <w:t>6</w:t>
      </w:r>
      <w:r>
        <w:rPr>
          <w:rFonts w:hint="eastAsia" w:ascii="宋体" w:hAnsi="宋体"/>
          <w:color w:val="FF0000"/>
          <w:szCs w:val="21"/>
          <w:u w:val="single"/>
        </w:rPr>
        <w:t>年</w:t>
      </w:r>
      <w:r>
        <w:rPr>
          <w:rFonts w:hint="eastAsia" w:ascii="宋体" w:hAnsi="宋体"/>
          <w:color w:val="FF0000"/>
          <w:szCs w:val="21"/>
          <w:u w:val="single"/>
          <w:lang w:val="en-US" w:eastAsia="zh-CN"/>
        </w:rPr>
        <w:t xml:space="preserve">8 </w:t>
      </w:r>
      <w:r>
        <w:rPr>
          <w:rFonts w:hint="eastAsia" w:ascii="宋体" w:hAnsi="宋体"/>
          <w:color w:val="FF0000"/>
          <w:szCs w:val="21"/>
          <w:u w:val="single"/>
        </w:rPr>
        <w:t>月</w:t>
      </w:r>
      <w:r>
        <w:rPr>
          <w:rFonts w:hint="eastAsia" w:ascii="宋体" w:hAnsi="宋体"/>
          <w:color w:val="FF0000"/>
          <w:szCs w:val="21"/>
          <w:u w:val="single"/>
          <w:lang w:val="en-US" w:eastAsia="zh-CN"/>
        </w:rPr>
        <w:t xml:space="preserve">10 </w:t>
      </w:r>
      <w:r>
        <w:rPr>
          <w:rFonts w:hint="eastAsia" w:ascii="宋体" w:hAnsi="宋体"/>
          <w:color w:val="FF0000"/>
          <w:szCs w:val="21"/>
          <w:u w:val="single"/>
        </w:rPr>
        <w:t>日上午</w:t>
      </w:r>
      <w:r>
        <w:rPr>
          <w:rFonts w:hint="eastAsia" w:ascii="宋体" w:hAnsi="宋体" w:eastAsia="宋体" w:cs="宋体"/>
          <w:kern w:val="0"/>
          <w:sz w:val="24"/>
          <w:szCs w:val="24"/>
          <w:u w:val="single"/>
          <w:lang w:val="en-US" w:eastAsia="zh-CN" w:bidi="ar"/>
        </w:rPr>
        <w:t>8点30分</w:t>
      </w:r>
    </w:p>
    <w:p w14:paraId="70C4BF13">
      <w:pPr>
        <w:keepNext w:val="0"/>
        <w:keepLines w:val="0"/>
        <w:pageBreakBefore w:val="0"/>
        <w:widowControl/>
        <w:numPr>
          <w:ilvl w:val="0"/>
          <w:numId w:val="0"/>
        </w:numPr>
        <w:suppressLineNumbers w:val="0"/>
        <w:kinsoku/>
        <w:overflowPunct/>
        <w:topLinePunct w:val="0"/>
        <w:bidi w:val="0"/>
        <w:spacing w:line="360" w:lineRule="auto"/>
        <w:ind w:leftChars="0" w:firstLine="420" w:firstLineChars="200"/>
        <w:jc w:val="left"/>
        <w:rPr>
          <w:rFonts w:hint="eastAsia" w:ascii="宋体" w:hAnsi="宋体"/>
          <w:szCs w:val="21"/>
          <w:u w:val="single"/>
        </w:rPr>
      </w:pPr>
      <w:r>
        <w:rPr>
          <w:rFonts w:hint="eastAsia" w:ascii="宋体" w:hAnsi="宋体"/>
          <w:color w:val="FF0000"/>
          <w:szCs w:val="21"/>
          <w:u w:val="single"/>
          <w:lang w:val="en-US" w:eastAsia="zh-CN"/>
        </w:rPr>
        <w:t xml:space="preserve"> </w:t>
      </w:r>
      <w:r>
        <w:rPr>
          <w:rFonts w:hint="eastAsia" w:ascii="宋体" w:hAnsi="宋体"/>
          <w:szCs w:val="21"/>
          <w:u w:val="single"/>
        </w:rPr>
        <w:t>前</w:t>
      </w:r>
    </w:p>
    <w:p w14:paraId="1DCDA1BF">
      <w:pPr>
        <w:keepNext w:val="0"/>
        <w:keepLines w:val="0"/>
        <w:pageBreakBefore w:val="0"/>
        <w:widowControl/>
        <w:numPr>
          <w:ilvl w:val="0"/>
          <w:numId w:val="0"/>
        </w:numPr>
        <w:suppressLineNumbers w:val="0"/>
        <w:kinsoku/>
        <w:overflowPunct/>
        <w:topLinePunct w:val="0"/>
        <w:bidi w:val="0"/>
        <w:spacing w:line="360" w:lineRule="auto"/>
        <w:ind w:leftChars="0" w:firstLine="480" w:firstLineChars="200"/>
        <w:jc w:val="left"/>
        <w:rPr>
          <w:rFonts w:hint="default"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5、院内遴选时间：</w:t>
      </w:r>
      <w:r>
        <w:rPr>
          <w:rFonts w:hint="eastAsia" w:ascii="宋体" w:hAnsi="宋体" w:eastAsia="宋体" w:cs="宋体"/>
          <w:color w:val="FF0000"/>
          <w:kern w:val="0"/>
          <w:sz w:val="24"/>
          <w:szCs w:val="24"/>
          <w:u w:val="single"/>
          <w:lang w:val="en-US" w:eastAsia="zh-CN" w:bidi="ar"/>
        </w:rPr>
        <w:t>2026</w:t>
      </w:r>
      <w:r>
        <w:rPr>
          <w:rFonts w:hint="eastAsia" w:ascii="宋体" w:hAnsi="宋体" w:eastAsia="宋体" w:cs="宋体"/>
          <w:kern w:val="0"/>
          <w:sz w:val="24"/>
          <w:szCs w:val="24"/>
          <w:u w:val="single"/>
          <w:lang w:val="en-US" w:eastAsia="zh-CN" w:bidi="ar"/>
        </w:rPr>
        <w:t>年  8月 10 日 8 点30分</w:t>
      </w:r>
    </w:p>
    <w:p w14:paraId="739DF5AE">
      <w:pPr>
        <w:keepNext w:val="0"/>
        <w:keepLines w:val="0"/>
        <w:pageBreakBefore w:val="0"/>
        <w:widowControl/>
        <w:suppressLineNumbers w:val="0"/>
        <w:kinsoku/>
        <w:overflowPunct/>
        <w:topLinePunct w:val="0"/>
        <w:bidi w:val="0"/>
        <w:spacing w:line="360" w:lineRule="auto"/>
        <w:ind w:firstLine="480" w:firstLineChars="200"/>
        <w:jc w:val="left"/>
        <w:rPr>
          <w:rFonts w:hint="default"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院内遴选地点：</w:t>
      </w:r>
      <w:r>
        <w:rPr>
          <w:rFonts w:hint="eastAsia" w:ascii="宋体" w:hAnsi="宋体" w:eastAsia="宋体" w:cs="宋体"/>
          <w:color w:val="000000" w:themeColor="text1"/>
          <w:kern w:val="0"/>
          <w:sz w:val="24"/>
          <w:szCs w:val="24"/>
          <w:u w:val="single"/>
          <w:lang w:val="en-US" w:eastAsia="zh-CN" w:bidi="ar"/>
          <w14:textFill>
            <w14:solidFill>
              <w14:schemeClr w14:val="tx1"/>
            </w14:solidFill>
          </w14:textFill>
        </w:rPr>
        <w:t>广西壮族自治区江滨医院招标采购部会议室</w:t>
      </w:r>
    </w:p>
    <w:p w14:paraId="58F1F320">
      <w:pPr>
        <w:keepNext w:val="0"/>
        <w:keepLines w:val="0"/>
        <w:pageBreakBefore w:val="0"/>
        <w:widowControl/>
        <w:suppressLineNumbers w:val="0"/>
        <w:kinsoku/>
        <w:overflowPunct/>
        <w:topLinePunct w:val="0"/>
        <w:bidi w:val="0"/>
        <w:spacing w:line="360" w:lineRule="auto"/>
        <w:ind w:firstLine="480" w:firstLineChars="200"/>
        <w:jc w:val="left"/>
        <w:rPr>
          <w:rFonts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6、评分方法：</w:t>
      </w:r>
      <w:r>
        <w:rPr>
          <w:rFonts w:hint="eastAsia" w:ascii="宋体" w:hAnsi="宋体" w:eastAsia="宋体" w:cs="宋体"/>
          <w:color w:val="FF0000"/>
          <w:kern w:val="0"/>
          <w:sz w:val="24"/>
          <w:szCs w:val="24"/>
          <w:lang w:val="en-US" w:eastAsia="zh-CN" w:bidi="ar"/>
        </w:rPr>
        <w:t>综合评分</w:t>
      </w:r>
      <w:r>
        <w:rPr>
          <w:rFonts w:ascii="宋体" w:hAnsi="宋体" w:eastAsia="宋体" w:cs="宋体"/>
          <w:color w:val="FF0000"/>
          <w:kern w:val="0"/>
          <w:sz w:val="24"/>
          <w:szCs w:val="24"/>
          <w:lang w:val="en-US" w:eastAsia="zh-CN" w:bidi="ar"/>
        </w:rPr>
        <w:t>法</w:t>
      </w:r>
    </w:p>
    <w:p w14:paraId="4BF230AD">
      <w:pPr>
        <w:keepNext w:val="0"/>
        <w:keepLines w:val="0"/>
        <w:pageBreakBefore w:val="0"/>
        <w:widowControl/>
        <w:suppressLineNumbers w:val="0"/>
        <w:kinsoku/>
        <w:overflowPunct/>
        <w:topLinePunct w:val="0"/>
        <w:bidi w:val="0"/>
        <w:spacing w:line="360" w:lineRule="auto"/>
        <w:ind w:firstLine="480" w:firstLineChars="200"/>
        <w:jc w:val="left"/>
        <w:rPr>
          <w:rFonts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7、成交公告：发布于</w:t>
      </w:r>
      <w:r>
        <w:rPr>
          <w:rFonts w:ascii="宋体" w:hAnsi="宋体" w:eastAsia="宋体" w:cs="宋体"/>
          <w:kern w:val="0"/>
          <w:sz w:val="24"/>
          <w:szCs w:val="24"/>
          <w:lang w:val="en-US" w:eastAsia="zh-CN" w:bidi="ar"/>
        </w:rPr>
        <w:t>广西壮族自治区江滨医院</w:t>
      </w:r>
      <w:r>
        <w:rPr>
          <w:rFonts w:hint="eastAsia" w:ascii="宋体" w:hAnsi="宋体" w:eastAsia="宋体" w:cs="宋体"/>
          <w:kern w:val="0"/>
          <w:sz w:val="24"/>
          <w:szCs w:val="24"/>
          <w:lang w:val="en-US" w:eastAsia="zh-CN" w:bidi="ar"/>
        </w:rPr>
        <w:t>官网</w:t>
      </w:r>
      <w:r>
        <w:rPr>
          <w:rFonts w:ascii="宋体" w:hAnsi="宋体" w:eastAsia="宋体" w:cs="宋体"/>
          <w:kern w:val="0"/>
          <w:sz w:val="24"/>
          <w:szCs w:val="24"/>
          <w:lang w:val="en-US" w:eastAsia="zh-CN" w:bidi="ar"/>
        </w:rPr>
        <w:fldChar w:fldCharType="begin"/>
      </w:r>
      <w:r>
        <w:rPr>
          <w:rFonts w:ascii="宋体" w:hAnsi="宋体" w:eastAsia="宋体" w:cs="宋体"/>
          <w:kern w:val="0"/>
          <w:sz w:val="24"/>
          <w:szCs w:val="24"/>
          <w:lang w:val="en-US" w:eastAsia="zh-CN" w:bidi="ar"/>
        </w:rPr>
        <w:instrText xml:space="preserve"> HYPERLINK "http://www.gxjbyy.com" </w:instrText>
      </w:r>
      <w:r>
        <w:rPr>
          <w:rFonts w:ascii="宋体" w:hAnsi="宋体" w:eastAsia="宋体" w:cs="宋体"/>
          <w:kern w:val="0"/>
          <w:sz w:val="24"/>
          <w:szCs w:val="24"/>
          <w:lang w:val="en-US" w:eastAsia="zh-CN" w:bidi="ar"/>
        </w:rPr>
        <w:fldChar w:fldCharType="separate"/>
      </w:r>
      <w:r>
        <w:rPr>
          <w:rFonts w:ascii="宋体" w:hAnsi="宋体" w:eastAsia="宋体" w:cs="宋体"/>
          <w:kern w:val="0"/>
          <w:sz w:val="24"/>
          <w:szCs w:val="24"/>
          <w:lang w:val="en-US" w:eastAsia="zh-CN" w:bidi="ar"/>
        </w:rPr>
        <w:t>www.gxjbyy.com</w:t>
      </w:r>
      <w:r>
        <w:rPr>
          <w:rFonts w:ascii="宋体" w:hAnsi="宋体" w:eastAsia="宋体" w:cs="宋体"/>
          <w:kern w:val="0"/>
          <w:sz w:val="24"/>
          <w:szCs w:val="24"/>
          <w:lang w:val="en-US" w:eastAsia="zh-CN" w:bidi="ar"/>
        </w:rPr>
        <w:fldChar w:fldCharType="end"/>
      </w:r>
    </w:p>
    <w:p w14:paraId="7FEA0879">
      <w:pPr>
        <w:keepNext w:val="0"/>
        <w:keepLines w:val="0"/>
        <w:pageBreakBefore w:val="0"/>
        <w:widowControl/>
        <w:suppressLineNumbers w:val="0"/>
        <w:kinsoku/>
        <w:overflowPunct/>
        <w:topLinePunct w:val="0"/>
        <w:bidi w:val="0"/>
        <w:spacing w:line="360" w:lineRule="auto"/>
        <w:ind w:firstLine="480" w:firstLineChars="200"/>
        <w:jc w:val="left"/>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8、签订合同时间：成交通知书发出后15日内。</w:t>
      </w:r>
    </w:p>
    <w:p w14:paraId="77A170EE">
      <w:pPr>
        <w:keepNext w:val="0"/>
        <w:keepLines w:val="0"/>
        <w:pageBreakBefore w:val="0"/>
        <w:widowControl/>
        <w:suppressLineNumbers w:val="0"/>
        <w:kinsoku/>
        <w:overflowPunct/>
        <w:topLinePunct w:val="0"/>
        <w:bidi w:val="0"/>
        <w:spacing w:line="360" w:lineRule="auto"/>
        <w:ind w:firstLine="480" w:firstLineChars="200"/>
        <w:jc w:val="left"/>
        <w:rPr>
          <w:rFonts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9、解释：本遴选文件解释权属于遴选采购单位。</w:t>
      </w:r>
    </w:p>
    <w:p w14:paraId="506B4AE1">
      <w:pPr>
        <w:keepNext w:val="0"/>
        <w:keepLines w:val="0"/>
        <w:pageBreakBefore w:val="0"/>
        <w:widowControl/>
        <w:suppressLineNumbers w:val="0"/>
        <w:kinsoku/>
        <w:overflowPunct/>
        <w:topLinePunct w:val="0"/>
        <w:bidi w:val="0"/>
        <w:spacing w:line="360" w:lineRule="auto"/>
        <w:ind w:firstLine="480" w:firstLineChars="200"/>
        <w:jc w:val="left"/>
        <w:rPr>
          <w:rFonts w:hint="eastAsia"/>
        </w:rPr>
      </w:pPr>
      <w:r>
        <w:rPr>
          <w:rFonts w:hint="eastAsia" w:ascii="宋体" w:hAnsi="宋体" w:eastAsia="宋体" w:cs="宋体"/>
          <w:kern w:val="0"/>
          <w:sz w:val="24"/>
          <w:szCs w:val="24"/>
          <w:lang w:val="en-US" w:eastAsia="zh-CN" w:bidi="ar"/>
        </w:rPr>
        <w:t>10、特别注意：现场提交响应文件并参加竞标的人员需要熟悉业务知识，能够解答专家现场提出的问题，请参加竞标人员携带本人身份证件。</w:t>
      </w:r>
    </w:p>
    <w:p w14:paraId="48B95B54">
      <w:pPr>
        <w:pStyle w:val="7"/>
        <w:spacing w:line="420" w:lineRule="exact"/>
        <w:jc w:val="center"/>
        <w:rPr>
          <w:rFonts w:hint="eastAsia" w:hAnsi="宋体"/>
          <w:b/>
          <w:color w:val="auto"/>
          <w:highlight w:val="none"/>
        </w:rPr>
      </w:pPr>
    </w:p>
    <w:p w14:paraId="00AA74E7">
      <w:pPr>
        <w:pStyle w:val="7"/>
        <w:spacing w:line="420" w:lineRule="exact"/>
        <w:jc w:val="both"/>
        <w:rPr>
          <w:rFonts w:hint="eastAsia" w:hAnsi="宋体"/>
          <w:b/>
          <w:color w:val="auto"/>
          <w:highlight w:val="none"/>
        </w:rPr>
      </w:pPr>
    </w:p>
    <w:p w14:paraId="0EDE6266">
      <w:pPr>
        <w:pStyle w:val="7"/>
        <w:spacing w:line="420" w:lineRule="exact"/>
        <w:jc w:val="center"/>
        <w:rPr>
          <w:rFonts w:hint="eastAsia" w:ascii="宋体" w:hAnsi="宋体" w:eastAsia="宋体" w:cs="宋体"/>
          <w:b/>
          <w:color w:val="FF0000"/>
          <w:sz w:val="24"/>
          <w:szCs w:val="24"/>
          <w:highlight w:val="none"/>
        </w:rPr>
      </w:pPr>
    </w:p>
    <w:p w14:paraId="0869E26A">
      <w:pPr>
        <w:pStyle w:val="7"/>
        <w:spacing w:line="420" w:lineRule="exact"/>
        <w:jc w:val="center"/>
        <w:rPr>
          <w:rFonts w:hint="eastAsia" w:ascii="宋体" w:hAnsi="宋体" w:eastAsia="宋体" w:cs="宋体"/>
          <w:b/>
          <w:color w:val="FF0000"/>
          <w:sz w:val="24"/>
          <w:szCs w:val="24"/>
          <w:highlight w:val="none"/>
        </w:rPr>
      </w:pPr>
    </w:p>
    <w:p w14:paraId="7DB026F3">
      <w:pPr>
        <w:pStyle w:val="7"/>
        <w:spacing w:line="420" w:lineRule="exact"/>
        <w:jc w:val="center"/>
        <w:rPr>
          <w:rFonts w:hint="eastAsia" w:ascii="宋体" w:hAnsi="宋体" w:eastAsia="宋体" w:cs="宋体"/>
          <w:b/>
          <w:color w:val="FF0000"/>
          <w:sz w:val="24"/>
          <w:szCs w:val="24"/>
          <w:highlight w:val="none"/>
        </w:rPr>
      </w:pPr>
      <w:r>
        <w:rPr>
          <w:rFonts w:hint="eastAsia" w:ascii="宋体" w:hAnsi="宋体" w:eastAsia="宋体" w:cs="宋体"/>
          <w:b/>
          <w:color w:val="FF0000"/>
          <w:sz w:val="24"/>
          <w:szCs w:val="24"/>
          <w:highlight w:val="none"/>
        </w:rPr>
        <w:t>二 、</w:t>
      </w:r>
      <w:r>
        <w:rPr>
          <w:rFonts w:hint="eastAsia" w:ascii="宋体" w:hAnsi="宋体" w:eastAsia="宋体" w:cs="宋体"/>
          <w:b/>
          <w:color w:val="FF0000"/>
          <w:sz w:val="24"/>
          <w:szCs w:val="24"/>
          <w:highlight w:val="none"/>
          <w:lang w:eastAsia="zh-CN"/>
        </w:rPr>
        <w:t>遴选文件</w:t>
      </w:r>
      <w:r>
        <w:rPr>
          <w:rFonts w:hint="eastAsia" w:ascii="宋体" w:hAnsi="宋体" w:eastAsia="宋体" w:cs="宋体"/>
          <w:b/>
          <w:color w:val="FF0000"/>
          <w:sz w:val="24"/>
          <w:szCs w:val="24"/>
          <w:highlight w:val="none"/>
        </w:rPr>
        <w:t>的编制格式</w:t>
      </w:r>
    </w:p>
    <w:p w14:paraId="10BF345E">
      <w:pPr>
        <w:pStyle w:val="7"/>
        <w:spacing w:line="420" w:lineRule="exact"/>
        <w:rPr>
          <w:rFonts w:hint="eastAsia" w:ascii="宋体" w:hAnsi="宋体" w:eastAsia="宋体" w:cs="宋体"/>
          <w:b/>
          <w:color w:val="FF0000"/>
          <w:sz w:val="24"/>
          <w:szCs w:val="24"/>
          <w:highlight w:val="none"/>
        </w:rPr>
      </w:pPr>
    </w:p>
    <w:p w14:paraId="51072F77">
      <w:pPr>
        <w:pStyle w:val="7"/>
        <w:keepNext w:val="0"/>
        <w:keepLines w:val="0"/>
        <w:pageBreakBefore w:val="0"/>
        <w:widowControl w:val="0"/>
        <w:kinsoku/>
        <w:wordWrap/>
        <w:overflowPunct/>
        <w:topLinePunct w:val="0"/>
        <w:autoSpaceDE/>
        <w:autoSpaceDN/>
        <w:bidi w:val="0"/>
        <w:adjustRightInd/>
        <w:snapToGrid/>
        <w:spacing w:line="420" w:lineRule="exact"/>
        <w:ind w:firstLine="482" w:firstLineChars="200"/>
        <w:textAlignment w:val="auto"/>
        <w:rPr>
          <w:rFonts w:hint="eastAsia" w:ascii="宋体" w:hAnsi="宋体" w:eastAsia="宋体" w:cs="宋体"/>
          <w:color w:val="FF0000"/>
          <w:sz w:val="24"/>
          <w:szCs w:val="24"/>
          <w:highlight w:val="none"/>
        </w:rPr>
      </w:pPr>
      <w:r>
        <w:rPr>
          <w:rFonts w:hint="eastAsia" w:ascii="宋体" w:hAnsi="宋体" w:eastAsia="宋体" w:cs="宋体"/>
          <w:b/>
          <w:color w:val="FF0000"/>
          <w:sz w:val="24"/>
          <w:szCs w:val="24"/>
          <w:highlight w:val="none"/>
        </w:rPr>
        <w:t>11、响应文件编写的注意事项</w:t>
      </w:r>
    </w:p>
    <w:p w14:paraId="61CBB189">
      <w:pPr>
        <w:pStyle w:val="7"/>
        <w:spacing w:line="420" w:lineRule="exact"/>
        <w:ind w:firstLine="480" w:firstLineChars="200"/>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11.1供应商应认真阅读</w:t>
      </w:r>
      <w:r>
        <w:rPr>
          <w:rFonts w:hint="eastAsia" w:ascii="宋体" w:hAnsi="宋体" w:eastAsia="宋体" w:cs="宋体"/>
          <w:color w:val="FF0000"/>
          <w:sz w:val="24"/>
          <w:szCs w:val="24"/>
          <w:highlight w:val="none"/>
          <w:lang w:eastAsia="zh-CN"/>
        </w:rPr>
        <w:t>遴选</w:t>
      </w:r>
      <w:r>
        <w:rPr>
          <w:rFonts w:hint="eastAsia" w:ascii="宋体" w:hAnsi="宋体" w:eastAsia="宋体" w:cs="宋体"/>
          <w:color w:val="FF0000"/>
          <w:sz w:val="24"/>
          <w:szCs w:val="24"/>
          <w:highlight w:val="none"/>
        </w:rPr>
        <w:t>文件，按照</w:t>
      </w:r>
      <w:r>
        <w:rPr>
          <w:rFonts w:hint="eastAsia" w:ascii="宋体" w:hAnsi="宋体" w:eastAsia="宋体" w:cs="宋体"/>
          <w:color w:val="FF0000"/>
          <w:sz w:val="24"/>
          <w:szCs w:val="24"/>
          <w:highlight w:val="none"/>
          <w:lang w:eastAsia="zh-CN"/>
        </w:rPr>
        <w:t>遴选文件</w:t>
      </w:r>
      <w:r>
        <w:rPr>
          <w:rFonts w:hint="eastAsia" w:ascii="宋体" w:hAnsi="宋体" w:eastAsia="宋体" w:cs="宋体"/>
          <w:color w:val="FF0000"/>
          <w:sz w:val="24"/>
          <w:szCs w:val="24"/>
          <w:highlight w:val="none"/>
        </w:rPr>
        <w:t>的要求编制响应文件。如果没有按照</w:t>
      </w:r>
      <w:r>
        <w:rPr>
          <w:rFonts w:hint="eastAsia" w:ascii="宋体" w:hAnsi="宋体" w:eastAsia="宋体" w:cs="宋体"/>
          <w:color w:val="FF0000"/>
          <w:sz w:val="24"/>
          <w:szCs w:val="24"/>
          <w:highlight w:val="none"/>
          <w:lang w:eastAsia="zh-CN"/>
        </w:rPr>
        <w:t>遴选文件</w:t>
      </w:r>
      <w:r>
        <w:rPr>
          <w:rFonts w:hint="eastAsia" w:ascii="宋体" w:hAnsi="宋体" w:eastAsia="宋体" w:cs="宋体"/>
          <w:color w:val="FF0000"/>
          <w:sz w:val="24"/>
          <w:szCs w:val="24"/>
          <w:highlight w:val="none"/>
        </w:rPr>
        <w:t>要求提交响应文件，没有对</w:t>
      </w:r>
      <w:r>
        <w:rPr>
          <w:rFonts w:hint="eastAsia" w:ascii="宋体" w:hAnsi="宋体" w:eastAsia="宋体" w:cs="宋体"/>
          <w:color w:val="FF0000"/>
          <w:sz w:val="24"/>
          <w:szCs w:val="24"/>
          <w:highlight w:val="none"/>
          <w:lang w:eastAsia="zh-CN"/>
        </w:rPr>
        <w:t>遴选文件</w:t>
      </w:r>
      <w:r>
        <w:rPr>
          <w:rFonts w:hint="eastAsia" w:ascii="宋体" w:hAnsi="宋体" w:eastAsia="宋体" w:cs="宋体"/>
          <w:color w:val="FF0000"/>
          <w:sz w:val="24"/>
          <w:szCs w:val="24"/>
          <w:highlight w:val="none"/>
        </w:rPr>
        <w:t>提出的实质性要求和条件作出响应，该采购将被拒绝。</w:t>
      </w:r>
    </w:p>
    <w:p w14:paraId="502765C2">
      <w:pPr>
        <w:pStyle w:val="7"/>
        <w:spacing w:line="420" w:lineRule="exact"/>
        <w:ind w:firstLine="420"/>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11.2对</w:t>
      </w:r>
      <w:r>
        <w:rPr>
          <w:rFonts w:hint="eastAsia" w:ascii="宋体" w:hAnsi="宋体" w:eastAsia="宋体" w:cs="宋体"/>
          <w:color w:val="FF0000"/>
          <w:sz w:val="24"/>
          <w:szCs w:val="24"/>
          <w:highlight w:val="none"/>
          <w:lang w:eastAsia="zh-CN"/>
        </w:rPr>
        <w:t>遴选文件</w:t>
      </w:r>
      <w:r>
        <w:rPr>
          <w:rFonts w:hint="eastAsia" w:ascii="宋体" w:hAnsi="宋体" w:eastAsia="宋体" w:cs="宋体"/>
          <w:color w:val="FF0000"/>
          <w:sz w:val="24"/>
          <w:szCs w:val="24"/>
          <w:highlight w:val="none"/>
        </w:rPr>
        <w:t>提出的实质性要求和条件作出响应是指供应商必须对</w:t>
      </w:r>
      <w:r>
        <w:rPr>
          <w:rFonts w:hint="eastAsia" w:ascii="宋体" w:hAnsi="宋体" w:eastAsia="宋体" w:cs="宋体"/>
          <w:color w:val="FF0000"/>
          <w:sz w:val="24"/>
          <w:szCs w:val="24"/>
          <w:highlight w:val="none"/>
          <w:lang w:eastAsia="zh-CN"/>
        </w:rPr>
        <w:t>遴选文件</w:t>
      </w:r>
      <w:r>
        <w:rPr>
          <w:rFonts w:hint="eastAsia" w:ascii="宋体" w:hAnsi="宋体" w:eastAsia="宋体" w:cs="宋体"/>
          <w:color w:val="FF0000"/>
          <w:sz w:val="24"/>
          <w:szCs w:val="24"/>
          <w:highlight w:val="none"/>
        </w:rPr>
        <w:t>中响应项目的价格、技术参数及性能配置、数量、售后服务及其它要求等内容作出响应。</w:t>
      </w:r>
    </w:p>
    <w:p w14:paraId="3CB0DBB2">
      <w:pPr>
        <w:pStyle w:val="7"/>
        <w:keepNext w:val="0"/>
        <w:keepLines w:val="0"/>
        <w:pageBreakBefore w:val="0"/>
        <w:widowControl w:val="0"/>
        <w:kinsoku/>
        <w:wordWrap/>
        <w:overflowPunct/>
        <w:topLinePunct w:val="0"/>
        <w:autoSpaceDE/>
        <w:autoSpaceDN/>
        <w:bidi w:val="0"/>
        <w:adjustRightInd/>
        <w:snapToGrid/>
        <w:spacing w:line="420" w:lineRule="exact"/>
        <w:ind w:firstLine="482" w:firstLineChars="200"/>
        <w:textAlignment w:val="auto"/>
        <w:rPr>
          <w:rFonts w:hint="eastAsia" w:ascii="宋体" w:hAnsi="宋体" w:eastAsia="宋体" w:cs="宋体"/>
          <w:b/>
          <w:color w:val="FF0000"/>
          <w:sz w:val="24"/>
          <w:szCs w:val="24"/>
          <w:highlight w:val="none"/>
        </w:rPr>
      </w:pPr>
      <w:r>
        <w:rPr>
          <w:rFonts w:hint="eastAsia" w:ascii="宋体" w:hAnsi="宋体" w:eastAsia="宋体" w:cs="宋体"/>
          <w:b/>
          <w:color w:val="FF0000"/>
          <w:sz w:val="24"/>
          <w:szCs w:val="24"/>
          <w:highlight w:val="none"/>
        </w:rPr>
        <w:t>12、响应文件的构成</w:t>
      </w:r>
    </w:p>
    <w:p w14:paraId="139F383A">
      <w:pPr>
        <w:pStyle w:val="7"/>
        <w:spacing w:line="420" w:lineRule="exact"/>
        <w:ind w:firstLine="420"/>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12.1供应商编写的响应文件应包括下列内容（密封在信封或包装袋中）：</w:t>
      </w:r>
    </w:p>
    <w:p w14:paraId="6F99BC52">
      <w:pPr>
        <w:pStyle w:val="7"/>
        <w:spacing w:line="420" w:lineRule="exact"/>
        <w:ind w:firstLine="480" w:firstLineChars="200"/>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一、商务部分</w:t>
      </w:r>
    </w:p>
    <w:p w14:paraId="6ECD8E30">
      <w:pPr>
        <w:pStyle w:val="7"/>
        <w:spacing w:line="420" w:lineRule="exact"/>
        <w:ind w:firstLine="480" w:firstLineChars="200"/>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⑴响应函；</w:t>
      </w:r>
    </w:p>
    <w:p w14:paraId="6398FFA8">
      <w:pPr>
        <w:pStyle w:val="7"/>
        <w:spacing w:line="420" w:lineRule="exact"/>
        <w:ind w:firstLine="480" w:firstLineChars="200"/>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⑵响应报价表；</w:t>
      </w:r>
    </w:p>
    <w:p w14:paraId="3D35EC25">
      <w:pPr>
        <w:pStyle w:val="7"/>
        <w:spacing w:line="420" w:lineRule="exact"/>
        <w:ind w:firstLine="480" w:firstLineChars="200"/>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 xml:space="preserve">⑶供应商资格证明文件； </w:t>
      </w:r>
    </w:p>
    <w:p w14:paraId="07469A9B">
      <w:pPr>
        <w:pStyle w:val="7"/>
        <w:spacing w:line="420" w:lineRule="exact"/>
        <w:ind w:firstLine="480" w:firstLineChars="200"/>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 xml:space="preserve">⑷证明响应货物合格的证明文件。 </w:t>
      </w:r>
    </w:p>
    <w:p w14:paraId="68408CF4">
      <w:pPr>
        <w:pStyle w:val="7"/>
        <w:spacing w:line="420" w:lineRule="exact"/>
        <w:ind w:firstLine="480" w:firstLineChars="200"/>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二、技术部分</w:t>
      </w:r>
    </w:p>
    <w:p w14:paraId="395D1CA8">
      <w:pPr>
        <w:pStyle w:val="7"/>
        <w:spacing w:line="420" w:lineRule="exact"/>
        <w:ind w:firstLine="480" w:firstLineChars="200"/>
        <w:rPr>
          <w:rFonts w:hint="eastAsia" w:ascii="宋体" w:hAnsi="宋体" w:eastAsia="宋体" w:cs="宋体"/>
          <w:color w:val="FF0000"/>
          <w:sz w:val="24"/>
          <w:szCs w:val="24"/>
          <w:highlight w:val="none"/>
          <w:lang w:eastAsia="zh-CN"/>
        </w:rPr>
      </w:pPr>
      <w:r>
        <w:rPr>
          <w:rFonts w:hint="eastAsia" w:ascii="宋体" w:hAnsi="宋体" w:eastAsia="宋体" w:cs="宋体"/>
          <w:color w:val="FF0000"/>
          <w:sz w:val="24"/>
          <w:szCs w:val="24"/>
          <w:highlight w:val="none"/>
        </w:rPr>
        <w:t>⑴技术规格响应表</w:t>
      </w:r>
      <w:r>
        <w:rPr>
          <w:rFonts w:hint="eastAsia" w:hAnsi="宋体" w:cs="宋体"/>
          <w:color w:val="FF0000"/>
          <w:sz w:val="24"/>
          <w:szCs w:val="24"/>
          <w:highlight w:val="none"/>
          <w:lang w:eastAsia="zh-CN"/>
        </w:rPr>
        <w:t>；</w:t>
      </w:r>
    </w:p>
    <w:p w14:paraId="51188863">
      <w:pPr>
        <w:pStyle w:val="7"/>
        <w:spacing w:line="420" w:lineRule="exact"/>
        <w:ind w:firstLine="480" w:firstLineChars="200"/>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⑵商务响应表；</w:t>
      </w:r>
    </w:p>
    <w:p w14:paraId="40732FA4">
      <w:pPr>
        <w:pStyle w:val="7"/>
        <w:keepNext w:val="0"/>
        <w:keepLines w:val="0"/>
        <w:pageBreakBefore w:val="0"/>
        <w:widowControl w:val="0"/>
        <w:kinsoku/>
        <w:wordWrap/>
        <w:overflowPunct/>
        <w:topLinePunct w:val="0"/>
        <w:autoSpaceDE/>
        <w:autoSpaceDN/>
        <w:bidi w:val="0"/>
        <w:adjustRightInd/>
        <w:snapToGrid/>
        <w:spacing w:line="420" w:lineRule="exact"/>
        <w:ind w:firstLine="482" w:firstLineChars="200"/>
        <w:textAlignment w:val="auto"/>
        <w:rPr>
          <w:rFonts w:hint="eastAsia" w:ascii="宋体" w:hAnsi="宋体" w:eastAsia="宋体" w:cs="宋体"/>
          <w:b/>
          <w:color w:val="FF0000"/>
          <w:sz w:val="24"/>
          <w:szCs w:val="24"/>
          <w:highlight w:val="none"/>
        </w:rPr>
      </w:pPr>
      <w:r>
        <w:rPr>
          <w:rFonts w:hint="eastAsia" w:ascii="宋体" w:hAnsi="宋体" w:eastAsia="宋体" w:cs="宋体"/>
          <w:b/>
          <w:color w:val="FF0000"/>
          <w:sz w:val="24"/>
          <w:szCs w:val="24"/>
          <w:highlight w:val="none"/>
        </w:rPr>
        <w:t>13、响应文件的语言及计量单位</w:t>
      </w:r>
    </w:p>
    <w:p w14:paraId="4D60A540">
      <w:pPr>
        <w:pStyle w:val="7"/>
        <w:spacing w:line="420" w:lineRule="exact"/>
        <w:ind w:firstLine="420"/>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13.1供应商的响应文件以及供应商与采购人的所有来往的函电统一使用中文（另有规定的除外）。</w:t>
      </w:r>
    </w:p>
    <w:p w14:paraId="31643C05">
      <w:pPr>
        <w:pStyle w:val="7"/>
        <w:spacing w:line="420" w:lineRule="exact"/>
        <w:ind w:firstLine="420"/>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13.2响应文件中使用的计量单位除</w:t>
      </w:r>
      <w:r>
        <w:rPr>
          <w:rFonts w:hint="eastAsia" w:ascii="宋体" w:hAnsi="宋体" w:eastAsia="宋体" w:cs="宋体"/>
          <w:color w:val="FF0000"/>
          <w:sz w:val="24"/>
          <w:szCs w:val="24"/>
          <w:highlight w:val="none"/>
          <w:lang w:eastAsia="zh-CN"/>
        </w:rPr>
        <w:t>遴选文件</w:t>
      </w:r>
      <w:r>
        <w:rPr>
          <w:rFonts w:hint="eastAsia" w:ascii="宋体" w:hAnsi="宋体" w:eastAsia="宋体" w:cs="宋体"/>
          <w:color w:val="FF0000"/>
          <w:sz w:val="24"/>
          <w:szCs w:val="24"/>
          <w:highlight w:val="none"/>
        </w:rPr>
        <w:t>中有特殊规定外，一律使用法定计量单位。</w:t>
      </w:r>
    </w:p>
    <w:p w14:paraId="4BFD85DA">
      <w:pPr>
        <w:pStyle w:val="7"/>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宋体" w:hAnsi="宋体" w:eastAsia="宋体" w:cs="宋体"/>
          <w:b/>
          <w:color w:val="FF0000"/>
          <w:sz w:val="24"/>
          <w:szCs w:val="24"/>
          <w:highlight w:val="none"/>
        </w:rPr>
      </w:pPr>
      <w:r>
        <w:rPr>
          <w:rFonts w:hint="eastAsia" w:ascii="宋体" w:hAnsi="宋体" w:eastAsia="宋体" w:cs="宋体"/>
          <w:b/>
          <w:color w:val="FF0000"/>
          <w:sz w:val="24"/>
          <w:szCs w:val="24"/>
          <w:highlight w:val="none"/>
        </w:rPr>
        <w:t>14、响应函格式</w:t>
      </w:r>
    </w:p>
    <w:p w14:paraId="1859DF6D">
      <w:pPr>
        <w:pStyle w:val="7"/>
        <w:spacing w:line="420" w:lineRule="exact"/>
        <w:ind w:firstLine="480" w:firstLineChars="200"/>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14.1</w:t>
      </w:r>
      <w:r>
        <w:rPr>
          <w:rFonts w:hint="eastAsia" w:ascii="宋体" w:hAnsi="宋体" w:eastAsia="宋体" w:cs="宋体"/>
          <w:bCs/>
          <w:color w:val="FF0000"/>
          <w:sz w:val="24"/>
          <w:szCs w:val="24"/>
          <w:highlight w:val="none"/>
        </w:rPr>
        <w:t>供应商</w:t>
      </w:r>
      <w:r>
        <w:rPr>
          <w:rFonts w:hint="eastAsia" w:ascii="宋体" w:hAnsi="宋体" w:eastAsia="宋体" w:cs="宋体"/>
          <w:color w:val="FF0000"/>
          <w:sz w:val="24"/>
          <w:szCs w:val="24"/>
          <w:highlight w:val="none"/>
        </w:rPr>
        <w:t>应完整地填写</w:t>
      </w:r>
      <w:r>
        <w:rPr>
          <w:rFonts w:hint="eastAsia" w:ascii="宋体" w:hAnsi="宋体" w:eastAsia="宋体" w:cs="宋体"/>
          <w:color w:val="FF0000"/>
          <w:sz w:val="24"/>
          <w:szCs w:val="24"/>
          <w:highlight w:val="none"/>
          <w:lang w:eastAsia="zh-CN"/>
        </w:rPr>
        <w:t>遴选文件</w:t>
      </w:r>
      <w:r>
        <w:rPr>
          <w:rFonts w:hint="eastAsia" w:ascii="宋体" w:hAnsi="宋体" w:eastAsia="宋体" w:cs="宋体"/>
          <w:color w:val="FF0000"/>
          <w:sz w:val="24"/>
          <w:szCs w:val="24"/>
          <w:highlight w:val="none"/>
        </w:rPr>
        <w:t>中的响应函格式和报价表，详细标明所提供的货物及部件名称、型号规格、技术参数、配置、产地、生产厂家、数量及产品所执行的标准及价格。</w:t>
      </w:r>
    </w:p>
    <w:p w14:paraId="0EF18589">
      <w:pPr>
        <w:pStyle w:val="7"/>
        <w:keepNext w:val="0"/>
        <w:keepLines w:val="0"/>
        <w:pageBreakBefore w:val="0"/>
        <w:widowControl w:val="0"/>
        <w:kinsoku/>
        <w:wordWrap/>
        <w:overflowPunct/>
        <w:topLinePunct w:val="0"/>
        <w:autoSpaceDE/>
        <w:autoSpaceDN/>
        <w:bidi w:val="0"/>
        <w:adjustRightInd/>
        <w:snapToGrid/>
        <w:spacing w:line="420" w:lineRule="exact"/>
        <w:ind w:firstLine="482" w:firstLineChars="200"/>
        <w:textAlignment w:val="auto"/>
        <w:rPr>
          <w:rFonts w:hint="eastAsia" w:ascii="宋体" w:hAnsi="宋体" w:eastAsia="宋体" w:cs="宋体"/>
          <w:b/>
          <w:color w:val="FF0000"/>
          <w:sz w:val="24"/>
          <w:szCs w:val="24"/>
          <w:highlight w:val="none"/>
        </w:rPr>
      </w:pPr>
      <w:r>
        <w:rPr>
          <w:rFonts w:hint="eastAsia" w:ascii="宋体" w:hAnsi="宋体" w:eastAsia="宋体" w:cs="宋体"/>
          <w:b/>
          <w:color w:val="FF0000"/>
          <w:sz w:val="24"/>
          <w:szCs w:val="24"/>
          <w:highlight w:val="none"/>
        </w:rPr>
        <w:t>15、响应报价</w:t>
      </w:r>
    </w:p>
    <w:p w14:paraId="155CD771">
      <w:pPr>
        <w:pStyle w:val="7"/>
        <w:spacing w:line="420" w:lineRule="exact"/>
        <w:ind w:firstLine="480" w:firstLineChars="200"/>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15.1</w:t>
      </w:r>
      <w:r>
        <w:rPr>
          <w:rFonts w:hint="eastAsia" w:ascii="宋体" w:hAnsi="宋体" w:eastAsia="宋体" w:cs="宋体"/>
          <w:bCs/>
          <w:color w:val="FF0000"/>
          <w:sz w:val="24"/>
          <w:szCs w:val="24"/>
          <w:highlight w:val="none"/>
        </w:rPr>
        <w:t>供应商可就《货物需求一览表》中的某个分标或全部分标的货物和服务内容分别按分标作完整唯一报价。</w:t>
      </w:r>
    </w:p>
    <w:p w14:paraId="61AC07DE">
      <w:pPr>
        <w:pStyle w:val="7"/>
        <w:spacing w:line="420" w:lineRule="exact"/>
        <w:ind w:firstLine="420"/>
        <w:rPr>
          <w:rFonts w:hint="eastAsia" w:ascii="宋体" w:hAnsi="宋体" w:eastAsia="宋体" w:cs="宋体"/>
          <w:color w:val="FF0000"/>
          <w:sz w:val="24"/>
          <w:szCs w:val="24"/>
          <w:highlight w:val="none"/>
          <w:u w:val="single"/>
        </w:rPr>
      </w:pPr>
      <w:r>
        <w:rPr>
          <w:rFonts w:hint="eastAsia" w:ascii="宋体" w:hAnsi="宋体" w:eastAsia="宋体" w:cs="宋体"/>
          <w:color w:val="FF0000"/>
          <w:sz w:val="24"/>
          <w:szCs w:val="24"/>
          <w:highlight w:val="none"/>
        </w:rPr>
        <w:t>15.2供应商应在报价表上标明单价和总价。如单价和总价不符，以单价累计为准。小写与大写不符的，以大写为准。如果因供应商原因引起的报价失误，同时又被</w:t>
      </w:r>
      <w:r>
        <w:rPr>
          <w:rFonts w:hint="eastAsia" w:ascii="宋体" w:hAnsi="宋体" w:eastAsia="宋体" w:cs="宋体"/>
          <w:color w:val="FF0000"/>
          <w:sz w:val="24"/>
          <w:szCs w:val="24"/>
          <w:highlight w:val="none"/>
          <w:lang w:eastAsia="zh-CN"/>
        </w:rPr>
        <w:t>院内招标</w:t>
      </w:r>
      <w:r>
        <w:rPr>
          <w:rFonts w:hint="eastAsia" w:ascii="宋体" w:hAnsi="宋体" w:eastAsia="宋体" w:cs="宋体"/>
          <w:color w:val="FF0000"/>
          <w:sz w:val="24"/>
          <w:szCs w:val="24"/>
          <w:highlight w:val="none"/>
        </w:rPr>
        <w:t>时所接受，其后果由供应商自负。</w:t>
      </w:r>
    </w:p>
    <w:p w14:paraId="037E2A6E">
      <w:pPr>
        <w:pStyle w:val="7"/>
        <w:spacing w:line="400" w:lineRule="exact"/>
        <w:ind w:firstLine="420"/>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15.3响应报价指货物、随配附件、备品备件、工具、材料、货物运抵指定交货地点安装、调试的各种费用和售后服务、税金及其它所有成本费用的总和。</w:t>
      </w:r>
    </w:p>
    <w:p w14:paraId="7C2D17C4">
      <w:pPr>
        <w:pStyle w:val="7"/>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宋体" w:hAnsi="宋体" w:eastAsia="宋体" w:cs="宋体"/>
          <w:b/>
          <w:color w:val="FF0000"/>
          <w:sz w:val="24"/>
          <w:szCs w:val="24"/>
          <w:highlight w:val="none"/>
        </w:rPr>
      </w:pPr>
      <w:r>
        <w:rPr>
          <w:rFonts w:hint="eastAsia" w:ascii="宋体" w:hAnsi="宋体" w:eastAsia="宋体" w:cs="宋体"/>
          <w:b/>
          <w:color w:val="FF0000"/>
          <w:sz w:val="24"/>
          <w:szCs w:val="24"/>
          <w:highlight w:val="none"/>
        </w:rPr>
        <w:t>16、响应货币</w:t>
      </w:r>
    </w:p>
    <w:p w14:paraId="6A90A7F6">
      <w:pPr>
        <w:pStyle w:val="7"/>
        <w:spacing w:line="400" w:lineRule="exact"/>
        <w:ind w:firstLine="480" w:firstLineChars="200"/>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16.1响应应以人民币报价。</w:t>
      </w:r>
    </w:p>
    <w:p w14:paraId="3E7A6DF9">
      <w:pPr>
        <w:pStyle w:val="7"/>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宋体" w:hAnsi="宋体" w:eastAsia="宋体" w:cs="宋体"/>
          <w:b/>
          <w:color w:val="FF0000"/>
          <w:sz w:val="24"/>
          <w:szCs w:val="24"/>
          <w:highlight w:val="none"/>
        </w:rPr>
      </w:pPr>
      <w:r>
        <w:rPr>
          <w:rFonts w:hint="eastAsia" w:ascii="宋体" w:hAnsi="宋体" w:eastAsia="宋体" w:cs="宋体"/>
          <w:b/>
          <w:color w:val="FF0000"/>
          <w:sz w:val="24"/>
          <w:szCs w:val="24"/>
          <w:highlight w:val="none"/>
        </w:rPr>
        <w:t>17、证明供应商合格和资格的文件</w:t>
      </w:r>
    </w:p>
    <w:p w14:paraId="2F1BACB1">
      <w:pPr>
        <w:pStyle w:val="7"/>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lang w:eastAsia="zh-CN"/>
        </w:rPr>
        <w:t>（</w:t>
      </w:r>
      <w:r>
        <w:rPr>
          <w:rFonts w:hint="eastAsia" w:ascii="宋体" w:hAnsi="宋体" w:eastAsia="宋体" w:cs="宋体"/>
          <w:color w:val="FF0000"/>
          <w:sz w:val="24"/>
          <w:szCs w:val="24"/>
          <w:highlight w:val="none"/>
          <w:lang w:val="en-US" w:eastAsia="zh-CN"/>
        </w:rPr>
        <w:t>1</w:t>
      </w:r>
      <w:r>
        <w:rPr>
          <w:rFonts w:hint="eastAsia" w:ascii="宋体" w:hAnsi="宋体" w:eastAsia="宋体" w:cs="宋体"/>
          <w:color w:val="FF0000"/>
          <w:sz w:val="24"/>
          <w:szCs w:val="24"/>
          <w:highlight w:val="none"/>
          <w:lang w:eastAsia="zh-CN"/>
        </w:rPr>
        <w:t>）</w:t>
      </w:r>
      <w:r>
        <w:rPr>
          <w:rFonts w:hint="eastAsia" w:ascii="宋体" w:hAnsi="宋体" w:eastAsia="宋体" w:cs="宋体"/>
          <w:color w:val="FF0000"/>
          <w:sz w:val="24"/>
          <w:szCs w:val="24"/>
          <w:highlight w:val="none"/>
        </w:rPr>
        <w:t>投标人有效的“法人营业执照”副本复印件；（必须提供，否则投标无效）</w:t>
      </w:r>
    </w:p>
    <w:p w14:paraId="3585ABAC">
      <w:pPr>
        <w:pStyle w:val="7"/>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w:t>
      </w:r>
      <w:r>
        <w:rPr>
          <w:rFonts w:hint="eastAsia" w:ascii="宋体" w:hAnsi="宋体" w:eastAsia="宋体" w:cs="宋体"/>
          <w:color w:val="FF0000"/>
          <w:sz w:val="24"/>
          <w:szCs w:val="24"/>
          <w:highlight w:val="none"/>
          <w:lang w:val="en-US" w:eastAsia="zh-CN"/>
        </w:rPr>
        <w:t>2</w:t>
      </w:r>
      <w:r>
        <w:rPr>
          <w:rFonts w:hint="eastAsia" w:ascii="宋体" w:hAnsi="宋体" w:eastAsia="宋体" w:cs="宋体"/>
          <w:color w:val="FF0000"/>
          <w:sz w:val="24"/>
          <w:szCs w:val="24"/>
          <w:highlight w:val="none"/>
        </w:rPr>
        <w:t>）法定代表人身份证复印件；（必须提供，否则投标无效）</w:t>
      </w:r>
    </w:p>
    <w:p w14:paraId="03B15FAF">
      <w:pPr>
        <w:pStyle w:val="7"/>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w:t>
      </w:r>
      <w:r>
        <w:rPr>
          <w:rFonts w:hint="eastAsia" w:ascii="宋体" w:hAnsi="宋体" w:eastAsia="宋体" w:cs="宋体"/>
          <w:color w:val="FF0000"/>
          <w:sz w:val="24"/>
          <w:szCs w:val="24"/>
          <w:highlight w:val="none"/>
          <w:lang w:val="en-US" w:eastAsia="zh-CN"/>
        </w:rPr>
        <w:t>3</w:t>
      </w:r>
      <w:r>
        <w:rPr>
          <w:rFonts w:hint="eastAsia" w:ascii="宋体" w:hAnsi="宋体" w:eastAsia="宋体" w:cs="宋体"/>
          <w:color w:val="FF0000"/>
          <w:sz w:val="24"/>
          <w:szCs w:val="24"/>
          <w:highlight w:val="none"/>
        </w:rPr>
        <w:t>）法人授权委托书原件和委托代理人身份证复印件；（委托代理时必须提供，否则投标无效）</w:t>
      </w:r>
    </w:p>
    <w:p w14:paraId="16846229">
      <w:pPr>
        <w:pStyle w:val="7"/>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w:t>
      </w:r>
      <w:r>
        <w:rPr>
          <w:rFonts w:hint="eastAsia" w:ascii="宋体" w:hAnsi="宋体" w:eastAsia="宋体" w:cs="宋体"/>
          <w:color w:val="FF0000"/>
          <w:sz w:val="24"/>
          <w:szCs w:val="24"/>
          <w:highlight w:val="none"/>
          <w:lang w:val="en-US" w:eastAsia="zh-CN"/>
        </w:rPr>
        <w:t>4</w:t>
      </w:r>
      <w:r>
        <w:rPr>
          <w:rFonts w:hint="eastAsia" w:ascii="宋体" w:hAnsi="宋体" w:eastAsia="宋体" w:cs="宋体"/>
          <w:color w:val="FF0000"/>
          <w:sz w:val="24"/>
          <w:szCs w:val="24"/>
          <w:highlight w:val="none"/>
        </w:rPr>
        <w:t>）投标人认为必要提供的声明及文件资料。</w:t>
      </w:r>
    </w:p>
    <w:p w14:paraId="4D4AD29D">
      <w:pPr>
        <w:pStyle w:val="7"/>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宋体" w:hAnsi="宋体" w:eastAsia="宋体" w:cs="宋体"/>
          <w:b/>
          <w:color w:val="FF0000"/>
          <w:sz w:val="24"/>
          <w:szCs w:val="24"/>
          <w:highlight w:val="none"/>
        </w:rPr>
      </w:pPr>
      <w:r>
        <w:rPr>
          <w:rFonts w:hint="eastAsia" w:ascii="宋体" w:hAnsi="宋体" w:eastAsia="宋体" w:cs="宋体"/>
          <w:b/>
          <w:color w:val="FF0000"/>
          <w:sz w:val="24"/>
          <w:szCs w:val="24"/>
          <w:highlight w:val="none"/>
        </w:rPr>
        <w:t>18、证明货物的合格性和符合</w:t>
      </w:r>
      <w:r>
        <w:rPr>
          <w:rFonts w:hint="eastAsia" w:ascii="宋体" w:hAnsi="宋体" w:eastAsia="宋体" w:cs="宋体"/>
          <w:b/>
          <w:color w:val="FF0000"/>
          <w:sz w:val="24"/>
          <w:szCs w:val="24"/>
          <w:highlight w:val="none"/>
          <w:lang w:eastAsia="zh-CN"/>
        </w:rPr>
        <w:t>遴选文件</w:t>
      </w:r>
      <w:r>
        <w:rPr>
          <w:rFonts w:hint="eastAsia" w:ascii="宋体" w:hAnsi="宋体" w:eastAsia="宋体" w:cs="宋体"/>
          <w:b/>
          <w:color w:val="FF0000"/>
          <w:sz w:val="24"/>
          <w:szCs w:val="24"/>
          <w:highlight w:val="none"/>
        </w:rPr>
        <w:t>规定的相关文件</w:t>
      </w:r>
    </w:p>
    <w:p w14:paraId="63E156BC">
      <w:pPr>
        <w:pStyle w:val="7"/>
        <w:spacing w:line="400" w:lineRule="exact"/>
        <w:ind w:firstLine="420"/>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18.1按照本章第17条规定，供应商还应提交根据本项目要求提供证明货物和手续合格性的文件及资料。</w:t>
      </w:r>
      <w:r>
        <w:rPr>
          <w:rFonts w:hint="eastAsia" w:hAnsi="宋体" w:cs="宋体"/>
          <w:color w:val="FF0000"/>
          <w:sz w:val="24"/>
          <w:szCs w:val="24"/>
          <w:highlight w:val="none"/>
          <w:lang w:eastAsia="zh-CN"/>
        </w:rPr>
        <w:t>包括：</w:t>
      </w:r>
      <w:r>
        <w:rPr>
          <w:rFonts w:hint="eastAsia" w:ascii="宋体" w:hAnsi="宋体" w:eastAsia="宋体" w:cs="宋体"/>
          <w:color w:val="FF0000"/>
          <w:sz w:val="24"/>
          <w:szCs w:val="24"/>
          <w:highlight w:val="none"/>
        </w:rPr>
        <w:t>生产厂家的有关资格和</w:t>
      </w:r>
      <w:r>
        <w:rPr>
          <w:rFonts w:hint="eastAsia" w:ascii="宋体" w:hAnsi="宋体" w:eastAsia="宋体" w:cs="宋体"/>
          <w:b w:val="0"/>
          <w:bCs w:val="0"/>
          <w:color w:val="FF0000"/>
          <w:sz w:val="24"/>
          <w:szCs w:val="24"/>
          <w:highlight w:val="none"/>
        </w:rPr>
        <w:t>生产许可证、产品实行强制标准认证的证书、注册证（如有注册登记表的请提供）</w:t>
      </w:r>
      <w:r>
        <w:rPr>
          <w:rFonts w:hint="eastAsia" w:ascii="宋体" w:hAnsi="宋体" w:eastAsia="宋体" w:cs="宋体"/>
          <w:color w:val="FF0000"/>
          <w:sz w:val="24"/>
          <w:szCs w:val="24"/>
          <w:highlight w:val="none"/>
        </w:rPr>
        <w:t>、产品质量检验证（由生产厂家提供均为复印件）；</w:t>
      </w:r>
    </w:p>
    <w:p w14:paraId="6BA86906">
      <w:pPr>
        <w:pStyle w:val="7"/>
        <w:keepNext w:val="0"/>
        <w:keepLines w:val="0"/>
        <w:pageBreakBefore w:val="0"/>
        <w:widowControl w:val="0"/>
        <w:kinsoku/>
        <w:wordWrap/>
        <w:overflowPunct/>
        <w:topLinePunct w:val="0"/>
        <w:autoSpaceDE/>
        <w:autoSpaceDN/>
        <w:bidi w:val="0"/>
        <w:adjustRightInd/>
        <w:snapToGrid/>
        <w:spacing w:line="420" w:lineRule="exact"/>
        <w:ind w:firstLine="482" w:firstLineChars="200"/>
        <w:textAlignment w:val="auto"/>
        <w:rPr>
          <w:rFonts w:hint="eastAsia" w:ascii="宋体" w:hAnsi="宋体" w:eastAsia="宋体" w:cs="宋体"/>
          <w:color w:val="FF0000"/>
          <w:sz w:val="24"/>
          <w:szCs w:val="24"/>
          <w:highlight w:val="none"/>
        </w:rPr>
      </w:pPr>
      <w:r>
        <w:rPr>
          <w:rFonts w:hint="eastAsia" w:ascii="宋体" w:hAnsi="宋体" w:eastAsia="宋体" w:cs="宋体"/>
          <w:b/>
          <w:color w:val="FF0000"/>
          <w:sz w:val="24"/>
          <w:szCs w:val="24"/>
          <w:highlight w:val="none"/>
        </w:rPr>
        <w:t>19、响应文件书写及签名、盖章要求</w:t>
      </w:r>
    </w:p>
    <w:p w14:paraId="5C02DFE0">
      <w:pPr>
        <w:pStyle w:val="7"/>
        <w:spacing w:line="420" w:lineRule="exact"/>
        <w:ind w:firstLine="420"/>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19.1响应文件正本须用不褪色的墨水工整书写或打印，修改处应由法定代表人或委托代理人签名和盖公章，否则其响应无效。</w:t>
      </w:r>
    </w:p>
    <w:p w14:paraId="4354F853">
      <w:pPr>
        <w:pStyle w:val="7"/>
        <w:spacing w:line="420" w:lineRule="exact"/>
        <w:ind w:firstLine="420"/>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19.2字迹潦草、表达不清或未按要求填写的响应文件可能将被认定为无效的响应。</w:t>
      </w:r>
    </w:p>
    <w:p w14:paraId="1572ABEB">
      <w:pPr>
        <w:pStyle w:val="7"/>
        <w:spacing w:line="420" w:lineRule="exact"/>
        <w:ind w:firstLine="420"/>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19.3响应文件应由法定代表人或委托代理人在凡规定签章处逐一签名和盖公章，否则其响应无效。</w:t>
      </w:r>
    </w:p>
    <w:p w14:paraId="04407133">
      <w:pPr>
        <w:pStyle w:val="7"/>
        <w:spacing w:line="420" w:lineRule="exact"/>
        <w:ind w:firstLine="420"/>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19.4响应文件的份数：</w:t>
      </w:r>
      <w:r>
        <w:rPr>
          <w:rFonts w:hint="eastAsia" w:ascii="宋体" w:hAnsi="宋体" w:eastAsia="宋体" w:cs="宋体"/>
          <w:color w:val="FF0000"/>
          <w:kern w:val="0"/>
          <w:sz w:val="24"/>
          <w:szCs w:val="24"/>
          <w:highlight w:val="none"/>
          <w:lang w:val="en-US" w:eastAsia="zh-CN" w:bidi="ar"/>
        </w:rPr>
        <w:t>正本一本 ，副本三本，共四本</w:t>
      </w:r>
      <w:r>
        <w:rPr>
          <w:rFonts w:hint="eastAsia" w:ascii="宋体" w:hAnsi="宋体" w:eastAsia="宋体" w:cs="宋体"/>
          <w:color w:val="FF0000"/>
          <w:sz w:val="24"/>
          <w:szCs w:val="24"/>
          <w:highlight w:val="none"/>
        </w:rPr>
        <w:t>。并在每份文件右上角注明“正本”、“副本”字样，一旦正本和副本不符，以正本为准。</w:t>
      </w:r>
    </w:p>
    <w:p w14:paraId="5EE2AF3C">
      <w:pPr>
        <w:pStyle w:val="7"/>
        <w:spacing w:line="420" w:lineRule="exact"/>
        <w:jc w:val="center"/>
        <w:rPr>
          <w:rFonts w:hint="eastAsia" w:ascii="宋体" w:hAnsi="宋体" w:eastAsia="宋体" w:cs="宋体"/>
          <w:b/>
          <w:color w:val="FF0000"/>
          <w:sz w:val="24"/>
          <w:szCs w:val="24"/>
          <w:highlight w:val="none"/>
        </w:rPr>
      </w:pPr>
    </w:p>
    <w:p w14:paraId="3FD2A339">
      <w:pPr>
        <w:pStyle w:val="7"/>
        <w:spacing w:line="420" w:lineRule="exact"/>
        <w:jc w:val="center"/>
        <w:rPr>
          <w:rFonts w:hint="eastAsia" w:ascii="宋体" w:hAnsi="宋体" w:eastAsia="宋体" w:cs="宋体"/>
          <w:b/>
          <w:color w:val="FF0000"/>
          <w:sz w:val="24"/>
          <w:szCs w:val="24"/>
          <w:highlight w:val="none"/>
        </w:rPr>
      </w:pPr>
      <w:r>
        <w:rPr>
          <w:rFonts w:hint="eastAsia" w:ascii="宋体" w:hAnsi="宋体" w:eastAsia="宋体" w:cs="宋体"/>
          <w:b/>
          <w:color w:val="FF0000"/>
          <w:sz w:val="24"/>
          <w:szCs w:val="24"/>
          <w:highlight w:val="none"/>
        </w:rPr>
        <w:t>三 、 响应文件的递交</w:t>
      </w:r>
    </w:p>
    <w:p w14:paraId="3E6B3F54">
      <w:pPr>
        <w:pStyle w:val="7"/>
        <w:keepNext w:val="0"/>
        <w:keepLines w:val="0"/>
        <w:pageBreakBefore w:val="0"/>
        <w:widowControl w:val="0"/>
        <w:kinsoku/>
        <w:wordWrap/>
        <w:overflowPunct/>
        <w:topLinePunct w:val="0"/>
        <w:autoSpaceDE/>
        <w:autoSpaceDN/>
        <w:bidi w:val="0"/>
        <w:adjustRightInd/>
        <w:snapToGrid/>
        <w:spacing w:line="420" w:lineRule="exact"/>
        <w:ind w:firstLine="482" w:firstLineChars="200"/>
        <w:textAlignment w:val="auto"/>
        <w:rPr>
          <w:rFonts w:hint="eastAsia" w:ascii="宋体" w:hAnsi="宋体" w:eastAsia="宋体" w:cs="宋体"/>
          <w:b/>
          <w:color w:val="FF0000"/>
          <w:sz w:val="24"/>
          <w:szCs w:val="24"/>
          <w:highlight w:val="none"/>
        </w:rPr>
      </w:pPr>
      <w:r>
        <w:rPr>
          <w:rFonts w:hint="eastAsia" w:ascii="宋体" w:hAnsi="宋体" w:eastAsia="宋体" w:cs="宋体"/>
          <w:b/>
          <w:color w:val="FF0000"/>
          <w:sz w:val="24"/>
          <w:szCs w:val="24"/>
          <w:highlight w:val="none"/>
        </w:rPr>
        <w:t>20、响应文件的密封与标记</w:t>
      </w:r>
    </w:p>
    <w:p w14:paraId="6AA1B3B9">
      <w:pPr>
        <w:pStyle w:val="7"/>
        <w:spacing w:line="420" w:lineRule="exact"/>
        <w:ind w:firstLine="480" w:firstLineChars="200"/>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20.1</w:t>
      </w:r>
      <w:r>
        <w:rPr>
          <w:rFonts w:hint="eastAsia" w:ascii="宋体" w:hAnsi="宋体" w:eastAsia="宋体" w:cs="宋体"/>
          <w:b/>
          <w:bCs/>
          <w:color w:val="FF0000"/>
          <w:sz w:val="24"/>
          <w:szCs w:val="24"/>
          <w:highlight w:val="none"/>
        </w:rPr>
        <w:t>响应应将响应文件正、副本分别装订成册，在每个文本封面上标明“正本”或“副本”，以及项目名称、项目编号、供应商名称等内容</w:t>
      </w:r>
      <w:r>
        <w:rPr>
          <w:rFonts w:hint="eastAsia" w:ascii="宋体" w:hAnsi="宋体" w:eastAsia="宋体" w:cs="宋体"/>
          <w:color w:val="FF0000"/>
          <w:sz w:val="24"/>
          <w:szCs w:val="24"/>
          <w:highlight w:val="none"/>
        </w:rPr>
        <w:t>。</w:t>
      </w:r>
    </w:p>
    <w:p w14:paraId="51683BF5">
      <w:pPr>
        <w:pStyle w:val="7"/>
        <w:spacing w:line="420" w:lineRule="exact"/>
        <w:ind w:firstLine="480" w:firstLineChars="200"/>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20.2</w:t>
      </w:r>
      <w:r>
        <w:rPr>
          <w:rFonts w:hint="eastAsia" w:ascii="宋体" w:hAnsi="宋体" w:eastAsia="宋体" w:cs="宋体"/>
          <w:b/>
          <w:bCs/>
          <w:color w:val="FF0000"/>
          <w:sz w:val="24"/>
          <w:szCs w:val="24"/>
          <w:highlight w:val="none"/>
        </w:rPr>
        <w:t>供应商应将正、副本响应文件（</w:t>
      </w:r>
      <w:r>
        <w:rPr>
          <w:rFonts w:hint="eastAsia" w:ascii="宋体" w:hAnsi="宋体" w:eastAsia="宋体" w:cs="宋体"/>
          <w:color w:val="FF0000"/>
          <w:kern w:val="0"/>
          <w:sz w:val="24"/>
          <w:szCs w:val="24"/>
          <w:highlight w:val="none"/>
          <w:lang w:val="en-US" w:eastAsia="zh-CN" w:bidi="ar"/>
        </w:rPr>
        <w:t>正本一本 ，副本三本，共四本</w:t>
      </w:r>
      <w:r>
        <w:rPr>
          <w:rFonts w:hint="eastAsia" w:ascii="宋体" w:hAnsi="宋体" w:eastAsia="宋体" w:cs="宋体"/>
          <w:b/>
          <w:bCs/>
          <w:color w:val="FF0000"/>
          <w:sz w:val="24"/>
          <w:szCs w:val="24"/>
          <w:highlight w:val="none"/>
        </w:rPr>
        <w:t>）尽可能装在同一个文件袋中，加以密封，并在每一封贴处密封签章（公章、密封章、法定代表人或其委托代理人签字均可）。响应文件的密封以响应文件袋无明显缝隙露出袋内文件且封口处有签字或盖章为合格</w:t>
      </w:r>
      <w:r>
        <w:rPr>
          <w:rFonts w:hint="eastAsia" w:ascii="宋体" w:hAnsi="宋体" w:eastAsia="宋体" w:cs="宋体"/>
          <w:color w:val="FF0000"/>
          <w:sz w:val="24"/>
          <w:szCs w:val="24"/>
          <w:highlight w:val="none"/>
        </w:rPr>
        <w:t>。</w:t>
      </w:r>
    </w:p>
    <w:p w14:paraId="332D45E9">
      <w:pPr>
        <w:pStyle w:val="7"/>
        <w:spacing w:line="360" w:lineRule="auto"/>
        <w:ind w:firstLine="480" w:firstLineChars="200"/>
        <w:rPr>
          <w:rFonts w:hint="eastAsia" w:ascii="宋体" w:hAnsi="宋体" w:eastAsia="宋体" w:cs="宋体"/>
          <w:b/>
          <w:bCs/>
          <w:color w:val="FF0000"/>
          <w:sz w:val="24"/>
          <w:szCs w:val="24"/>
          <w:highlight w:val="none"/>
        </w:rPr>
      </w:pPr>
      <w:r>
        <w:rPr>
          <w:rFonts w:hint="eastAsia" w:ascii="宋体" w:hAnsi="宋体" w:eastAsia="宋体" w:cs="宋体"/>
          <w:color w:val="FF0000"/>
          <w:sz w:val="24"/>
          <w:szCs w:val="24"/>
          <w:highlight w:val="none"/>
        </w:rPr>
        <w:t>20.3</w:t>
      </w:r>
      <w:r>
        <w:rPr>
          <w:rFonts w:hint="eastAsia" w:ascii="宋体" w:hAnsi="宋体" w:eastAsia="宋体" w:cs="宋体"/>
          <w:b/>
          <w:bCs/>
          <w:color w:val="FF0000"/>
          <w:sz w:val="24"/>
          <w:szCs w:val="24"/>
          <w:highlight w:val="none"/>
        </w:rPr>
        <w:t>供应商在递交响应文件时，未按本须知要求密封、标记的，广西壮族自治区江滨医院有权拒收。</w:t>
      </w:r>
    </w:p>
    <w:p w14:paraId="5F0493B9">
      <w:pPr>
        <w:spacing w:line="360" w:lineRule="auto"/>
        <w:ind w:firstLine="480" w:firstLineChars="200"/>
        <w:rPr>
          <w:rFonts w:hint="eastAsia" w:ascii="宋体" w:hAnsi="宋体" w:eastAsia="宋体" w:cs="宋体"/>
          <w:color w:val="FF0000"/>
          <w:sz w:val="24"/>
          <w:szCs w:val="24"/>
          <w:highlight w:val="none"/>
        </w:rPr>
      </w:pPr>
      <w:r>
        <w:rPr>
          <w:rFonts w:hint="eastAsia" w:ascii="宋体" w:hAnsi="宋体" w:eastAsia="宋体" w:cs="宋体"/>
          <w:color w:val="FF0000"/>
          <w:kern w:val="2"/>
          <w:sz w:val="24"/>
          <w:szCs w:val="24"/>
          <w:highlight w:val="none"/>
          <w:lang w:val="en-US" w:eastAsia="zh-CN" w:bidi="ar-SA"/>
        </w:rPr>
        <w:t>20.4</w:t>
      </w:r>
      <w:r>
        <w:rPr>
          <w:rFonts w:hint="eastAsia" w:ascii="宋体" w:hAnsi="宋体" w:eastAsia="宋体" w:cs="宋体"/>
          <w:color w:val="FF0000"/>
          <w:sz w:val="24"/>
          <w:szCs w:val="24"/>
          <w:highlight w:val="none"/>
        </w:rPr>
        <w:t>串通投标的认定</w:t>
      </w:r>
    </w:p>
    <w:p w14:paraId="5FA4458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lang w:eastAsia="zh-CN"/>
        </w:rPr>
        <w:t>遴选</w:t>
      </w:r>
      <w:r>
        <w:rPr>
          <w:rFonts w:hint="eastAsia" w:ascii="宋体" w:hAnsi="宋体" w:eastAsia="宋体" w:cs="宋体"/>
          <w:color w:val="FF0000"/>
          <w:sz w:val="24"/>
          <w:szCs w:val="24"/>
          <w:highlight w:val="none"/>
        </w:rPr>
        <w:t>小组须根据以下规定评审供应商是否有串通投标的行为，并按规定判定响应是否有效。</w:t>
      </w:r>
    </w:p>
    <w:p w14:paraId="441A41B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⑴出现下述情况的，相关供应商的投标作无效投标处理。</w:t>
      </w:r>
    </w:p>
    <w:p w14:paraId="0E40CD7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①单位负责人为同一人或者存在直接控股、管理关系，参加同一合同项下政府采购活动的不同供应商。</w:t>
      </w:r>
    </w:p>
    <w:p w14:paraId="7066E21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②授权给供应商后参加同一合同项（分标、分包）投标的生产厂商。</w:t>
      </w:r>
    </w:p>
    <w:p w14:paraId="65C2337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③视为或被认定为串通投标的相关供应商。</w:t>
      </w:r>
    </w:p>
    <w:p w14:paraId="1F23E07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⑵有下列情形之一的视为供应商相互串通投标，投标文件将被视为无效。</w:t>
      </w:r>
    </w:p>
    <w:p w14:paraId="197F9F9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①不同供应商的投标文件由同一单位或者个人编制；或不同供应商报名的IP地址一致的；</w:t>
      </w:r>
    </w:p>
    <w:p w14:paraId="13523AE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②不同供应商委托同一单位或者个人办理投标事宜；</w:t>
      </w:r>
    </w:p>
    <w:p w14:paraId="2E521A0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③不同的供应商的投标文件载明的项目管理员为同一个人；</w:t>
      </w:r>
    </w:p>
    <w:p w14:paraId="3BDAF36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④不同供应商的投标文件异常一致或投标报价呈规律性差异；</w:t>
      </w:r>
    </w:p>
    <w:p w14:paraId="0DA34AA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⑤不同供应商的投标文件相互混装；</w:t>
      </w:r>
    </w:p>
    <w:p w14:paraId="7971B20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⑥不同供应商的保证金从同一单位或者个人账户转出。</w:t>
      </w:r>
    </w:p>
    <w:p w14:paraId="3647A9E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⑶供应商有下列情形之一的，属于恶意串通行为，投标文件将被视为无效。</w:t>
      </w:r>
    </w:p>
    <w:p w14:paraId="3C3D08F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①供应商直接或者间接从采购人或者采购代理机构处获得其他供应商的相关信息并修改其投标文件或者响应文件；</w:t>
      </w:r>
    </w:p>
    <w:p w14:paraId="665023A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FF0000"/>
          <w:sz w:val="24"/>
          <w:szCs w:val="24"/>
          <w:highlight w:val="none"/>
          <w:lang w:eastAsia="zh-CN"/>
        </w:rPr>
      </w:pPr>
      <w:r>
        <w:rPr>
          <w:rFonts w:hint="eastAsia" w:ascii="宋体" w:hAnsi="宋体" w:eastAsia="宋体" w:cs="宋体"/>
          <w:color w:val="FF0000"/>
          <w:sz w:val="24"/>
          <w:szCs w:val="24"/>
          <w:highlight w:val="none"/>
        </w:rPr>
        <w:t>②供应商按照采购人或者采购代理机构的授意撤换、修改投标文件或者响应文件</w:t>
      </w:r>
      <w:r>
        <w:rPr>
          <w:rFonts w:hint="eastAsia" w:ascii="宋体" w:hAnsi="宋体" w:eastAsia="宋体" w:cs="宋体"/>
          <w:color w:val="FF0000"/>
          <w:sz w:val="24"/>
          <w:szCs w:val="24"/>
          <w:highlight w:val="none"/>
          <w:lang w:eastAsia="zh-CN"/>
        </w:rPr>
        <w:t>；</w:t>
      </w:r>
    </w:p>
    <w:p w14:paraId="1326C1A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③供应商之间协商报价、技术方案等投标文件或者响应文件的实质性内容；</w:t>
      </w:r>
    </w:p>
    <w:p w14:paraId="256662E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④属于同一集团、协会、商会等组织成员的供应商按照该组织要求协同参加政府采购活动；</w:t>
      </w:r>
    </w:p>
    <w:p w14:paraId="13FEFFD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⑤供应商之间事先约定一致抬高或者压低投标报价，或者在招标项目中事先约定轮流以高价位或者低价位中标，或者事先约定由某一特定供应商中标，然后再参加投标；</w:t>
      </w:r>
    </w:p>
    <w:p w14:paraId="0E610A3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⑥供应商之间商定部分供应商放弃参加政府采购活动或者放弃中标；</w:t>
      </w:r>
    </w:p>
    <w:p w14:paraId="31A1A4C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⑦供应商与采购人或者采购代理机构之间、供应商相互之间，为谋求特定供应商中标或者排斥其他供应商的其他串通行为。</w:t>
      </w:r>
    </w:p>
    <w:p w14:paraId="663D8CB5">
      <w:pPr>
        <w:spacing w:line="360" w:lineRule="auto"/>
        <w:ind w:firstLine="480" w:firstLineChars="200"/>
        <w:rPr>
          <w:rFonts w:hint="eastAsia" w:ascii="宋体" w:hAnsi="宋体" w:eastAsia="宋体" w:cs="宋体"/>
          <w:color w:val="FF0000"/>
          <w:sz w:val="24"/>
          <w:szCs w:val="24"/>
          <w:highlight w:val="none"/>
        </w:rPr>
      </w:pPr>
      <w:r>
        <w:rPr>
          <w:rFonts w:hint="eastAsia" w:ascii="宋体" w:hAnsi="宋体" w:eastAsia="宋体" w:cs="宋体"/>
          <w:color w:val="FF0000"/>
          <w:kern w:val="2"/>
          <w:sz w:val="24"/>
          <w:szCs w:val="24"/>
          <w:highlight w:val="none"/>
          <w:lang w:val="en-US" w:eastAsia="zh-CN" w:bidi="ar-SA"/>
        </w:rPr>
        <w:t>20.5、</w:t>
      </w:r>
      <w:r>
        <w:rPr>
          <w:rFonts w:hint="eastAsia" w:ascii="宋体" w:hAnsi="宋体" w:eastAsia="宋体" w:cs="宋体"/>
          <w:color w:val="FF0000"/>
          <w:sz w:val="24"/>
          <w:szCs w:val="24"/>
          <w:highlight w:val="none"/>
        </w:rPr>
        <w:t>响应有效性的认定</w:t>
      </w:r>
    </w:p>
    <w:p w14:paraId="66F2ABF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⑴资格审查时，如发现下列情形之一的，响应文件将被视为无效：</w:t>
      </w:r>
    </w:p>
    <w:p w14:paraId="6492174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①不具备</w:t>
      </w:r>
      <w:r>
        <w:rPr>
          <w:rFonts w:hint="eastAsia" w:ascii="宋体" w:hAnsi="宋体" w:eastAsia="宋体" w:cs="宋体"/>
          <w:color w:val="FF0000"/>
          <w:sz w:val="24"/>
          <w:szCs w:val="24"/>
          <w:highlight w:val="none"/>
          <w:lang w:eastAsia="zh-CN"/>
        </w:rPr>
        <w:t>遴选文件</w:t>
      </w:r>
      <w:r>
        <w:rPr>
          <w:rFonts w:hint="eastAsia" w:ascii="宋体" w:hAnsi="宋体" w:eastAsia="宋体" w:cs="宋体"/>
          <w:color w:val="FF0000"/>
          <w:sz w:val="24"/>
          <w:szCs w:val="24"/>
          <w:highlight w:val="none"/>
        </w:rPr>
        <w:t>中规定的资格要求的；</w:t>
      </w:r>
    </w:p>
    <w:p w14:paraId="4B17CFC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②响应文件签署（签名）、盖章不符合</w:t>
      </w:r>
      <w:r>
        <w:rPr>
          <w:rFonts w:hint="eastAsia" w:ascii="宋体" w:hAnsi="宋体" w:eastAsia="宋体" w:cs="宋体"/>
          <w:color w:val="FF0000"/>
          <w:sz w:val="24"/>
          <w:szCs w:val="24"/>
          <w:highlight w:val="none"/>
          <w:lang w:eastAsia="zh-CN"/>
        </w:rPr>
        <w:t>遴选文件</w:t>
      </w:r>
      <w:r>
        <w:rPr>
          <w:rFonts w:hint="eastAsia" w:ascii="宋体" w:hAnsi="宋体" w:eastAsia="宋体" w:cs="宋体"/>
          <w:color w:val="FF0000"/>
          <w:sz w:val="24"/>
          <w:szCs w:val="24"/>
          <w:highlight w:val="none"/>
        </w:rPr>
        <w:t>要求的；</w:t>
      </w:r>
    </w:p>
    <w:p w14:paraId="3C9B653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⑵在符合性审查、商务和技术评估时，如发现下列情形之一的，响应文件将被视为无效：</w:t>
      </w:r>
    </w:p>
    <w:p w14:paraId="7241661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①响应文件未按</w:t>
      </w:r>
      <w:r>
        <w:rPr>
          <w:rFonts w:hint="eastAsia" w:ascii="宋体" w:hAnsi="宋体" w:eastAsia="宋体" w:cs="宋体"/>
          <w:color w:val="FF0000"/>
          <w:sz w:val="24"/>
          <w:szCs w:val="24"/>
          <w:highlight w:val="none"/>
          <w:lang w:eastAsia="zh-CN"/>
        </w:rPr>
        <w:t>遴选文件</w:t>
      </w:r>
      <w:r>
        <w:rPr>
          <w:rFonts w:hint="eastAsia" w:ascii="宋体" w:hAnsi="宋体" w:eastAsia="宋体" w:cs="宋体"/>
          <w:color w:val="FF0000"/>
          <w:sz w:val="24"/>
          <w:szCs w:val="24"/>
          <w:highlight w:val="none"/>
        </w:rPr>
        <w:t>要求签署、盖章的；</w:t>
      </w:r>
    </w:p>
    <w:p w14:paraId="5D23349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FF0000"/>
          <w:sz w:val="24"/>
          <w:szCs w:val="24"/>
          <w:highlight w:val="none"/>
        </w:rPr>
      </w:pPr>
      <w:bookmarkStart w:id="3" w:name="_Hlk43199560"/>
      <w:r>
        <w:rPr>
          <w:rFonts w:hint="eastAsia" w:ascii="宋体" w:hAnsi="宋体" w:eastAsia="宋体" w:cs="宋体"/>
          <w:color w:val="FF0000"/>
          <w:sz w:val="24"/>
          <w:szCs w:val="24"/>
          <w:highlight w:val="none"/>
        </w:rPr>
        <w:t>②最后报价超过</w:t>
      </w:r>
      <w:r>
        <w:rPr>
          <w:rFonts w:hint="eastAsia" w:ascii="宋体" w:hAnsi="宋体" w:eastAsia="宋体" w:cs="宋体"/>
          <w:color w:val="FF0000"/>
          <w:sz w:val="24"/>
          <w:szCs w:val="24"/>
          <w:highlight w:val="none"/>
          <w:lang w:eastAsia="zh-CN"/>
        </w:rPr>
        <w:t>遴选文件</w:t>
      </w:r>
      <w:r>
        <w:rPr>
          <w:rFonts w:hint="eastAsia" w:ascii="宋体" w:hAnsi="宋体" w:eastAsia="宋体" w:cs="宋体"/>
          <w:color w:val="FF0000"/>
          <w:sz w:val="24"/>
          <w:szCs w:val="24"/>
          <w:highlight w:val="none"/>
        </w:rPr>
        <w:t>中规定的</w:t>
      </w:r>
      <w:r>
        <w:rPr>
          <w:rFonts w:hint="eastAsia" w:ascii="宋体" w:hAnsi="宋体" w:eastAsia="宋体" w:cs="宋体"/>
          <w:color w:val="FF0000"/>
          <w:sz w:val="24"/>
          <w:szCs w:val="24"/>
          <w:highlight w:val="none"/>
          <w:lang w:eastAsia="zh-CN"/>
        </w:rPr>
        <w:t>最高限价</w:t>
      </w:r>
      <w:r>
        <w:rPr>
          <w:rFonts w:hint="eastAsia" w:ascii="宋体" w:hAnsi="宋体" w:eastAsia="宋体" w:cs="宋体"/>
          <w:color w:val="FF0000"/>
          <w:sz w:val="24"/>
          <w:szCs w:val="24"/>
          <w:highlight w:val="none"/>
        </w:rPr>
        <w:t>金额的；</w:t>
      </w:r>
    </w:p>
    <w:p w14:paraId="78E04B5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③提交两个以上不同的最后报价文件或提交选择性最后报价的，但</w:t>
      </w:r>
      <w:r>
        <w:rPr>
          <w:rFonts w:hint="eastAsia" w:ascii="宋体" w:hAnsi="宋体" w:eastAsia="宋体" w:cs="宋体"/>
          <w:color w:val="FF0000"/>
          <w:sz w:val="24"/>
          <w:szCs w:val="24"/>
          <w:highlight w:val="none"/>
          <w:lang w:eastAsia="zh-CN"/>
        </w:rPr>
        <w:t>遴选文件</w:t>
      </w:r>
      <w:r>
        <w:rPr>
          <w:rFonts w:hint="eastAsia" w:ascii="宋体" w:hAnsi="宋体" w:eastAsia="宋体" w:cs="宋体"/>
          <w:color w:val="FF0000"/>
          <w:sz w:val="24"/>
          <w:szCs w:val="24"/>
          <w:highlight w:val="none"/>
        </w:rPr>
        <w:t>要求提交备选响应文件的除外。</w:t>
      </w:r>
    </w:p>
    <w:bookmarkEnd w:id="3"/>
    <w:p w14:paraId="5089934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④评审过程中发现响应文件中提供虚假材料的；</w:t>
      </w:r>
    </w:p>
    <w:p w14:paraId="6CC3408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⑤法律、法规和</w:t>
      </w:r>
      <w:r>
        <w:rPr>
          <w:rFonts w:hint="eastAsia" w:ascii="宋体" w:hAnsi="宋体" w:eastAsia="宋体" w:cs="宋体"/>
          <w:color w:val="FF0000"/>
          <w:sz w:val="24"/>
          <w:szCs w:val="24"/>
          <w:highlight w:val="none"/>
          <w:lang w:eastAsia="zh-CN"/>
        </w:rPr>
        <w:t>遴选文件</w:t>
      </w:r>
      <w:r>
        <w:rPr>
          <w:rFonts w:hint="eastAsia" w:ascii="宋体" w:hAnsi="宋体" w:eastAsia="宋体" w:cs="宋体"/>
          <w:color w:val="FF0000"/>
          <w:sz w:val="24"/>
          <w:szCs w:val="24"/>
          <w:highlight w:val="none"/>
        </w:rPr>
        <w:t>规定的其他无效情形。</w:t>
      </w:r>
    </w:p>
    <w:p w14:paraId="1AF99944">
      <w:pPr>
        <w:pStyle w:val="7"/>
        <w:pageBreakBefore w:val="0"/>
        <w:kinsoku/>
        <w:overflowPunct/>
        <w:topLinePunct w:val="0"/>
        <w:bidi w:val="0"/>
        <w:snapToGrid w:val="0"/>
        <w:spacing w:line="360" w:lineRule="auto"/>
        <w:ind w:firstLine="3213" w:firstLineChars="800"/>
        <w:jc w:val="left"/>
        <w:outlineLvl w:val="0"/>
        <w:rPr>
          <w:rFonts w:hint="eastAsia"/>
          <w:b/>
          <w:color w:val="auto"/>
          <w:sz w:val="32"/>
          <w:highlight w:val="none"/>
        </w:rPr>
      </w:pPr>
      <w:r>
        <w:rPr>
          <w:rFonts w:hint="eastAsia" w:hAnsi="宋体"/>
          <w:b/>
          <w:color w:val="auto"/>
          <w:sz w:val="40"/>
          <w:szCs w:val="40"/>
          <w:highlight w:val="none"/>
        </w:rPr>
        <w:t>第</w:t>
      </w:r>
      <w:r>
        <w:rPr>
          <w:rFonts w:hint="eastAsia" w:hAnsi="宋体"/>
          <w:b/>
          <w:color w:val="auto"/>
          <w:sz w:val="40"/>
          <w:szCs w:val="40"/>
          <w:highlight w:val="none"/>
          <w:lang w:val="en-US" w:eastAsia="zh-CN"/>
        </w:rPr>
        <w:t>三</w:t>
      </w:r>
      <w:r>
        <w:rPr>
          <w:rFonts w:hint="eastAsia" w:hAnsi="宋体"/>
          <w:b/>
          <w:color w:val="auto"/>
          <w:sz w:val="40"/>
          <w:szCs w:val="40"/>
          <w:highlight w:val="none"/>
        </w:rPr>
        <w:t>章</w:t>
      </w:r>
      <w:r>
        <w:rPr>
          <w:rFonts w:hint="eastAsia" w:hAnsi="宋体"/>
          <w:b/>
          <w:color w:val="auto"/>
          <w:sz w:val="48"/>
          <w:szCs w:val="48"/>
          <w:highlight w:val="none"/>
        </w:rPr>
        <w:t xml:space="preserve">  </w:t>
      </w:r>
      <w:r>
        <w:rPr>
          <w:rFonts w:hint="eastAsia" w:cs="Times New Roman"/>
          <w:b/>
          <w:color w:val="auto"/>
          <w:sz w:val="40"/>
          <w:szCs w:val="22"/>
          <w:highlight w:val="none"/>
          <w:lang w:val="en-US" w:eastAsia="zh-CN"/>
        </w:rPr>
        <w:t>遴选</w:t>
      </w:r>
      <w:r>
        <w:rPr>
          <w:b/>
          <w:color w:val="auto"/>
          <w:sz w:val="40"/>
          <w:szCs w:val="22"/>
          <w:highlight w:val="none"/>
        </w:rPr>
        <w:t>需求</w:t>
      </w:r>
    </w:p>
    <w:p w14:paraId="29C75C71">
      <w:pPr>
        <w:pageBreakBefore w:val="0"/>
        <w:kinsoku/>
        <w:overflowPunct/>
        <w:topLinePunct w:val="0"/>
        <w:bidi w:val="0"/>
        <w:spacing w:line="360" w:lineRule="auto"/>
        <w:ind w:firstLine="422" w:firstLineChars="200"/>
        <w:jc w:val="left"/>
        <w:rPr>
          <w:rFonts w:ascii="宋体" w:hAnsi="宋体"/>
          <w:b/>
          <w:color w:val="auto"/>
          <w:szCs w:val="21"/>
          <w:highlight w:val="none"/>
        </w:rPr>
      </w:pPr>
      <w:r>
        <w:rPr>
          <w:rFonts w:hint="eastAsia" w:ascii="宋体" w:hAnsi="宋体"/>
          <w:b/>
          <w:color w:val="auto"/>
          <w:szCs w:val="21"/>
          <w:highlight w:val="none"/>
        </w:rPr>
        <w:t>说明：</w:t>
      </w:r>
    </w:p>
    <w:p w14:paraId="4967619F">
      <w:pPr>
        <w:pageBreakBefore w:val="0"/>
        <w:numPr>
          <w:ilvl w:val="0"/>
          <w:numId w:val="3"/>
        </w:numPr>
        <w:kinsoku/>
        <w:overflowPunct/>
        <w:topLinePunct w:val="0"/>
        <w:bidi w:val="0"/>
        <w:spacing w:line="360" w:lineRule="auto"/>
        <w:ind w:firstLine="424" w:firstLineChars="202"/>
        <w:jc w:val="left"/>
        <w:rPr>
          <w:rFonts w:hint="eastAsia" w:ascii="宋体" w:hAnsi="宋体"/>
          <w:color w:val="auto"/>
          <w:szCs w:val="21"/>
          <w:highlight w:val="none"/>
        </w:rPr>
      </w:pPr>
      <w:r>
        <w:rPr>
          <w:rFonts w:hint="eastAsia" w:ascii="宋体" w:hAnsi="宋体"/>
          <w:color w:val="auto"/>
          <w:szCs w:val="21"/>
          <w:highlight w:val="none"/>
        </w:rPr>
        <w:t>本采购需求中</w:t>
      </w:r>
      <w:r>
        <w:rPr>
          <w:rFonts w:ascii="Arial" w:hAnsi="Arial" w:cs="Arial"/>
          <w:color w:val="auto"/>
          <w:highlight w:val="none"/>
        </w:rPr>
        <w:t>标注“</w:t>
      </w:r>
      <w:r>
        <w:rPr>
          <w:rFonts w:hint="eastAsia" w:ascii="宋体" w:hAnsi="宋体"/>
          <w:color w:val="auto"/>
          <w:szCs w:val="21"/>
          <w:highlight w:val="none"/>
        </w:rPr>
        <w:t>▲</w:t>
      </w:r>
      <w:r>
        <w:rPr>
          <w:rFonts w:ascii="Arial" w:hAnsi="Arial" w:cs="Arial"/>
          <w:color w:val="auto"/>
          <w:highlight w:val="none"/>
        </w:rPr>
        <w:t>”号的条款为实质性条款或指标、要求，必须满足（无偏离）或优于（正偏离），否则其投标作否决</w:t>
      </w:r>
      <w:r>
        <w:rPr>
          <w:rFonts w:hint="eastAsia" w:ascii="Arial" w:hAnsi="Arial" w:cs="Arial"/>
          <w:color w:val="auto"/>
          <w:highlight w:val="none"/>
        </w:rPr>
        <w:t>谈判</w:t>
      </w:r>
      <w:r>
        <w:rPr>
          <w:rFonts w:ascii="Arial" w:hAnsi="Arial" w:cs="Arial"/>
          <w:color w:val="auto"/>
          <w:highlight w:val="none"/>
        </w:rPr>
        <w:t>处理。</w:t>
      </w:r>
    </w:p>
    <w:p w14:paraId="222DD385">
      <w:pPr>
        <w:pageBreakBefore w:val="0"/>
        <w:numPr>
          <w:ilvl w:val="0"/>
          <w:numId w:val="3"/>
        </w:numPr>
        <w:kinsoku/>
        <w:overflowPunct/>
        <w:topLinePunct w:val="0"/>
        <w:bidi w:val="0"/>
        <w:spacing w:line="360" w:lineRule="auto"/>
        <w:ind w:firstLine="426" w:firstLineChars="202"/>
        <w:jc w:val="left"/>
        <w:rPr>
          <w:rFonts w:hint="eastAsia" w:ascii="宋体" w:hAnsi="宋体"/>
          <w:color w:val="C00000"/>
          <w:szCs w:val="21"/>
          <w:highlight w:val="none"/>
          <w:lang w:eastAsia="zh-CN"/>
        </w:rPr>
      </w:pPr>
      <w:r>
        <w:rPr>
          <w:rFonts w:hint="eastAsia" w:ascii="宋体" w:hAnsi="宋体"/>
          <w:b/>
          <w:bCs/>
          <w:color w:val="C00000"/>
          <w:szCs w:val="21"/>
          <w:highlight w:val="none"/>
          <w:lang w:eastAsia="zh-CN"/>
        </w:rPr>
        <w:t>供应商应根据自身实际情况如实响应遴选文件，不得仅将遴选文件内容简单复制粘贴作力竞标响应，技术要求中要求提供相关证明材料的还应当提供相关证明材料，否则将按无效响应处理（定制采购不适用本条款）；竞标响应条款与相关证明材料不一致的，经评审小组确认后将视为虚假应标，供应商录入广西壮族自治区江滨医院失信行为“黑名单”</w:t>
      </w:r>
      <w:r>
        <w:rPr>
          <w:rFonts w:hint="eastAsia" w:ascii="宋体" w:hAnsi="宋体"/>
          <w:color w:val="C00000"/>
          <w:szCs w:val="21"/>
          <w:highlight w:val="none"/>
          <w:lang w:eastAsia="zh-CN"/>
        </w:rPr>
        <w:t>。</w:t>
      </w:r>
    </w:p>
    <w:p w14:paraId="323BFC33">
      <w:pPr>
        <w:pageBreakBefore w:val="0"/>
        <w:numPr>
          <w:ilvl w:val="0"/>
          <w:numId w:val="3"/>
        </w:numPr>
        <w:kinsoku/>
        <w:overflowPunct/>
        <w:topLinePunct w:val="0"/>
        <w:bidi w:val="0"/>
        <w:spacing w:line="360" w:lineRule="auto"/>
        <w:ind w:firstLine="424" w:firstLineChars="202"/>
        <w:jc w:val="left"/>
        <w:rPr>
          <w:rFonts w:hint="eastAsia" w:ascii="宋体" w:hAnsi="宋体"/>
          <w:color w:val="C00000"/>
          <w:szCs w:val="21"/>
          <w:highlight w:val="none"/>
          <w:lang w:eastAsia="zh-CN"/>
        </w:rPr>
      </w:pPr>
      <w:r>
        <w:rPr>
          <w:rFonts w:hint="eastAsia" w:ascii="宋体" w:hAnsi="宋体"/>
          <w:color w:val="C00000"/>
          <w:szCs w:val="21"/>
          <w:highlight w:val="none"/>
          <w:lang w:val="en-US" w:eastAsia="zh-CN"/>
        </w:rPr>
        <w:t>供应商每次对每个标的物只能应标一个品牌。</w:t>
      </w:r>
    </w:p>
    <w:p w14:paraId="6A0EE525">
      <w:pPr>
        <w:pageBreakBefore w:val="0"/>
        <w:numPr>
          <w:ilvl w:val="0"/>
          <w:numId w:val="3"/>
        </w:numPr>
        <w:kinsoku/>
        <w:overflowPunct/>
        <w:topLinePunct w:val="0"/>
        <w:bidi w:val="0"/>
        <w:spacing w:line="360" w:lineRule="auto"/>
        <w:ind w:firstLine="424" w:firstLineChars="202"/>
        <w:jc w:val="left"/>
        <w:rPr>
          <w:rFonts w:hint="eastAsia" w:ascii="宋体" w:hAnsi="宋体"/>
          <w:color w:val="auto"/>
          <w:szCs w:val="21"/>
          <w:highlight w:val="none"/>
        </w:rPr>
      </w:pPr>
      <w:r>
        <w:rPr>
          <w:rFonts w:hint="eastAsia" w:ascii="宋体" w:hAnsi="宋体"/>
          <w:color w:val="auto"/>
          <w:szCs w:val="21"/>
          <w:highlight w:val="none"/>
          <w:lang w:eastAsia="zh-CN"/>
        </w:rPr>
        <w:t>供应商必须自行为其竞标产品侵犯他人的知识产权或者专利成果的行为承担相应法律责任。</w:t>
      </w:r>
    </w:p>
    <w:p w14:paraId="19839AB0">
      <w:pPr>
        <w:keepNext/>
        <w:keepLines/>
        <w:pageBreakBefore w:val="0"/>
        <w:numPr>
          <w:ilvl w:val="0"/>
          <w:numId w:val="0"/>
        </w:numPr>
        <w:kinsoku/>
        <w:overflowPunct/>
        <w:topLinePunct w:val="0"/>
        <w:bidi w:val="0"/>
        <w:spacing w:before="260" w:after="260" w:line="360" w:lineRule="auto"/>
        <w:ind w:firstLine="562" w:firstLineChars="200"/>
        <w:jc w:val="left"/>
        <w:outlineLvl w:val="2"/>
        <w:rPr>
          <w:rFonts w:hint="eastAsia" w:ascii="宋体" w:hAnsi="宋体" w:cs="宋体"/>
          <w:b/>
          <w:bCs/>
          <w:color w:val="auto"/>
          <w:sz w:val="28"/>
          <w:szCs w:val="28"/>
          <w:highlight w:val="none"/>
        </w:rPr>
      </w:pPr>
      <w:r>
        <w:rPr>
          <w:rFonts w:hint="eastAsia" w:ascii="宋体" w:hAnsi="宋体" w:cs="宋体"/>
          <w:b/>
          <w:bCs/>
          <w:color w:val="auto"/>
          <w:sz w:val="28"/>
          <w:szCs w:val="28"/>
          <w:highlight w:val="none"/>
          <w:lang w:val="en-US" w:eastAsia="zh-CN"/>
        </w:rPr>
        <w:t>一、</w:t>
      </w:r>
      <w:r>
        <w:rPr>
          <w:rFonts w:hint="eastAsia" w:ascii="宋体" w:hAnsi="宋体" w:cs="宋体"/>
          <w:b/>
          <w:bCs/>
          <w:color w:val="auto"/>
          <w:sz w:val="28"/>
          <w:szCs w:val="28"/>
          <w:highlight w:val="none"/>
          <w:lang w:eastAsia="zh-CN"/>
        </w:rPr>
        <w:t>技术需求：</w:t>
      </w:r>
    </w:p>
    <w:p w14:paraId="6CFBAEAA">
      <w:pPr>
        <w:keepNext/>
        <w:keepLines/>
        <w:pageBreakBefore w:val="0"/>
        <w:numPr>
          <w:ilvl w:val="-1"/>
          <w:numId w:val="0"/>
        </w:numPr>
        <w:kinsoku/>
        <w:overflowPunct/>
        <w:topLinePunct w:val="0"/>
        <w:bidi w:val="0"/>
        <w:spacing w:before="260" w:after="260" w:line="360" w:lineRule="auto"/>
        <w:ind w:firstLine="562" w:firstLineChars="200"/>
        <w:jc w:val="left"/>
        <w:outlineLvl w:val="2"/>
        <w:rPr>
          <w:rFonts w:hint="eastAsia" w:ascii="宋体" w:hAnsi="宋体" w:cs="宋体"/>
          <w:b/>
          <w:bCs/>
          <w:color w:val="auto"/>
          <w:sz w:val="28"/>
          <w:szCs w:val="28"/>
          <w:highlight w:val="none"/>
        </w:rPr>
      </w:pPr>
      <w:r>
        <w:rPr>
          <w:rFonts w:hint="eastAsia" w:ascii="宋体" w:hAnsi="宋体" w:cs="宋体"/>
          <w:b/>
          <w:bCs/>
          <w:color w:val="auto"/>
          <w:sz w:val="28"/>
          <w:szCs w:val="28"/>
          <w:highlight w:val="none"/>
          <w:lang w:eastAsia="zh-CN"/>
        </w:rPr>
        <w:t>（</w:t>
      </w:r>
      <w:r>
        <w:rPr>
          <w:rFonts w:hint="eastAsia" w:ascii="宋体" w:hAnsi="宋体" w:cs="宋体"/>
          <w:b/>
          <w:bCs/>
          <w:color w:val="auto"/>
          <w:sz w:val="28"/>
          <w:szCs w:val="28"/>
          <w:highlight w:val="none"/>
          <w:lang w:val="en-US" w:eastAsia="zh-CN"/>
        </w:rPr>
        <w:t>一）</w:t>
      </w:r>
      <w:r>
        <w:rPr>
          <w:rFonts w:hint="eastAsia" w:ascii="宋体" w:hAnsi="宋体" w:cs="宋体"/>
          <w:b/>
          <w:bCs/>
          <w:color w:val="auto"/>
          <w:sz w:val="28"/>
          <w:szCs w:val="28"/>
          <w:highlight w:val="none"/>
        </w:rPr>
        <w:t>货物需求一览表</w:t>
      </w:r>
    </w:p>
    <w:tbl>
      <w:tblPr>
        <w:tblW w:w="1026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510"/>
        <w:gridCol w:w="1296"/>
        <w:gridCol w:w="2310"/>
        <w:gridCol w:w="3159"/>
        <w:gridCol w:w="735"/>
        <w:gridCol w:w="1290"/>
        <w:gridCol w:w="960"/>
      </w:tblGrid>
      <w:tr w14:paraId="0A51F1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100" w:hRule="atLeast"/>
        </w:trPr>
        <w:tc>
          <w:tcPr>
            <w:tcW w:w="9300" w:type="dxa"/>
            <w:gridSpan w:val="6"/>
            <w:tcBorders>
              <w:top w:val="nil"/>
              <w:left w:val="nil"/>
              <w:bottom w:val="nil"/>
              <w:right w:val="nil"/>
            </w:tcBorders>
            <w:shd w:val="clear"/>
            <w:noWrap/>
            <w:vAlign w:val="center"/>
          </w:tcPr>
          <w:p w14:paraId="27D8E0C1">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2026年医院医用耗材新增准入需求表（第十五批遴选）</w:t>
            </w:r>
          </w:p>
        </w:tc>
        <w:tc>
          <w:tcPr>
            <w:tcW w:w="960" w:type="dxa"/>
            <w:tcBorders>
              <w:top w:val="nil"/>
              <w:left w:val="nil"/>
              <w:bottom w:val="nil"/>
              <w:right w:val="nil"/>
            </w:tcBorders>
            <w:shd w:val="clear"/>
            <w:noWrap/>
            <w:vAlign w:val="center"/>
          </w:tcPr>
          <w:p w14:paraId="0F37943B">
            <w:pPr>
              <w:rPr>
                <w:rFonts w:hint="eastAsia" w:ascii="宋体" w:hAnsi="宋体" w:eastAsia="宋体" w:cs="宋体"/>
                <w:i w:val="0"/>
                <w:iCs w:val="0"/>
                <w:color w:val="000000"/>
                <w:sz w:val="18"/>
                <w:szCs w:val="18"/>
                <w:u w:val="none"/>
              </w:rPr>
            </w:pPr>
          </w:p>
        </w:tc>
      </w:tr>
      <w:tr w14:paraId="0ABE75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5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00F61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序号</w:t>
            </w:r>
          </w:p>
        </w:tc>
        <w:tc>
          <w:tcPr>
            <w:tcW w:w="10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F2441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参考耗材名称</w:t>
            </w:r>
          </w:p>
        </w:tc>
        <w:tc>
          <w:tcPr>
            <w:tcW w:w="23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120A4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参考规格型号</w:t>
            </w:r>
          </w:p>
        </w:tc>
        <w:tc>
          <w:tcPr>
            <w:tcW w:w="33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7B505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参考适用范围和使用要求</w:t>
            </w:r>
          </w:p>
        </w:tc>
        <w:tc>
          <w:tcPr>
            <w:tcW w:w="7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2D5C1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参考计量单位</w:t>
            </w:r>
          </w:p>
        </w:tc>
        <w:tc>
          <w:tcPr>
            <w:tcW w:w="12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101BE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最高限价</w:t>
            </w:r>
          </w:p>
        </w:tc>
        <w:tc>
          <w:tcPr>
            <w:tcW w:w="960" w:type="dxa"/>
            <w:tcBorders>
              <w:top w:val="single" w:color="000000" w:sz="4" w:space="0"/>
              <w:left w:val="single" w:color="000000" w:sz="4" w:space="0"/>
              <w:bottom w:val="single" w:color="000000" w:sz="4" w:space="0"/>
              <w:right w:val="single" w:color="000000" w:sz="4" w:space="0"/>
            </w:tcBorders>
            <w:shd w:val="clear"/>
            <w:noWrap/>
            <w:vAlign w:val="center"/>
          </w:tcPr>
          <w:p w14:paraId="1E2C743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备注</w:t>
            </w:r>
          </w:p>
        </w:tc>
      </w:tr>
      <w:tr w14:paraId="132BD4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510" w:type="dxa"/>
            <w:tcBorders>
              <w:top w:val="single" w:color="000000" w:sz="4" w:space="0"/>
              <w:left w:val="single" w:color="000000" w:sz="4" w:space="0"/>
              <w:bottom w:val="single" w:color="000000" w:sz="4" w:space="0"/>
              <w:right w:val="single" w:color="000000" w:sz="4" w:space="0"/>
            </w:tcBorders>
            <w:shd w:val="clear"/>
            <w:noWrap/>
            <w:vAlign w:val="center"/>
          </w:tcPr>
          <w:p w14:paraId="4F234D3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095" w:type="dxa"/>
            <w:tcBorders>
              <w:top w:val="single" w:color="000000" w:sz="4" w:space="0"/>
              <w:left w:val="single" w:color="000000" w:sz="4" w:space="0"/>
              <w:bottom w:val="single" w:color="000000" w:sz="4" w:space="0"/>
              <w:right w:val="single" w:color="000000" w:sz="4" w:space="0"/>
            </w:tcBorders>
            <w:shd w:val="clear"/>
            <w:vAlign w:val="center"/>
          </w:tcPr>
          <w:p w14:paraId="472C88D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增材制造聚醚醚酮颅骨缺损修复假体</w:t>
            </w:r>
          </w:p>
        </w:tc>
        <w:tc>
          <w:tcPr>
            <w:tcW w:w="2310" w:type="dxa"/>
            <w:tcBorders>
              <w:top w:val="single" w:color="000000" w:sz="4" w:space="0"/>
              <w:left w:val="single" w:color="000000" w:sz="4" w:space="0"/>
              <w:bottom w:val="single" w:color="000000" w:sz="4" w:space="0"/>
              <w:right w:val="single" w:color="000000" w:sz="4" w:space="0"/>
            </w:tcBorders>
            <w:shd w:val="clear"/>
            <w:vAlign w:val="center"/>
          </w:tcPr>
          <w:p w14:paraId="3CAEBA1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KT3D-L1T1S2</w:t>
            </w:r>
          </w:p>
        </w:tc>
        <w:tc>
          <w:tcPr>
            <w:tcW w:w="3360" w:type="dxa"/>
            <w:tcBorders>
              <w:top w:val="single" w:color="000000" w:sz="4" w:space="0"/>
              <w:left w:val="single" w:color="000000" w:sz="4" w:space="0"/>
              <w:bottom w:val="single" w:color="000000" w:sz="4" w:space="0"/>
              <w:right w:val="single" w:color="000000" w:sz="4" w:space="0"/>
            </w:tcBorders>
            <w:shd w:val="clear"/>
            <w:vAlign w:val="center"/>
          </w:tcPr>
          <w:p w14:paraId="71D765E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适用于颅骨缺损修复重建的外科治疗。</w:t>
            </w:r>
          </w:p>
        </w:tc>
        <w:tc>
          <w:tcPr>
            <w:tcW w:w="7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4D65C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块</w:t>
            </w:r>
          </w:p>
        </w:tc>
        <w:tc>
          <w:tcPr>
            <w:tcW w:w="12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5BC2E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47685.00</w:t>
            </w:r>
          </w:p>
        </w:tc>
        <w:tc>
          <w:tcPr>
            <w:tcW w:w="960" w:type="dxa"/>
            <w:vMerge w:val="restart"/>
            <w:tcBorders>
              <w:top w:val="single" w:color="000000" w:sz="4" w:space="0"/>
              <w:left w:val="single" w:color="000000" w:sz="4" w:space="0"/>
              <w:bottom w:val="single" w:color="000000" w:sz="4" w:space="0"/>
              <w:right w:val="single" w:color="000000" w:sz="4" w:space="0"/>
            </w:tcBorders>
            <w:shd w:val="clear"/>
            <w:vAlign w:val="center"/>
          </w:tcPr>
          <w:p w14:paraId="5C518B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与适配的附件配套使用</w:t>
            </w:r>
          </w:p>
        </w:tc>
      </w:tr>
      <w:tr w14:paraId="48131F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510" w:type="dxa"/>
            <w:tcBorders>
              <w:top w:val="single" w:color="000000" w:sz="4" w:space="0"/>
              <w:left w:val="single" w:color="000000" w:sz="4" w:space="0"/>
              <w:bottom w:val="single" w:color="000000" w:sz="4" w:space="0"/>
              <w:right w:val="single" w:color="000000" w:sz="4" w:space="0"/>
            </w:tcBorders>
            <w:shd w:val="clear"/>
            <w:noWrap/>
            <w:vAlign w:val="center"/>
          </w:tcPr>
          <w:p w14:paraId="1FB46EA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095" w:type="dxa"/>
            <w:tcBorders>
              <w:top w:val="single" w:color="000000" w:sz="4" w:space="0"/>
              <w:left w:val="single" w:color="000000" w:sz="4" w:space="0"/>
              <w:bottom w:val="single" w:color="000000" w:sz="4" w:space="0"/>
              <w:right w:val="single" w:color="000000" w:sz="4" w:space="0"/>
            </w:tcBorders>
            <w:shd w:val="clear"/>
            <w:vAlign w:val="center"/>
          </w:tcPr>
          <w:p w14:paraId="328DF8F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增材制造聚醚醚酮颅骨缺损修复假体</w:t>
            </w:r>
          </w:p>
        </w:tc>
        <w:tc>
          <w:tcPr>
            <w:tcW w:w="2310" w:type="dxa"/>
            <w:tcBorders>
              <w:top w:val="single" w:color="000000" w:sz="4" w:space="0"/>
              <w:left w:val="single" w:color="000000" w:sz="4" w:space="0"/>
              <w:bottom w:val="single" w:color="000000" w:sz="4" w:space="0"/>
              <w:right w:val="single" w:color="000000" w:sz="4" w:space="0"/>
            </w:tcBorders>
            <w:shd w:val="clear"/>
            <w:vAlign w:val="center"/>
          </w:tcPr>
          <w:p w14:paraId="69C2D85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KT3D-L1T2S2</w:t>
            </w:r>
          </w:p>
        </w:tc>
        <w:tc>
          <w:tcPr>
            <w:tcW w:w="3360" w:type="dxa"/>
            <w:tcBorders>
              <w:top w:val="single" w:color="000000" w:sz="4" w:space="0"/>
              <w:left w:val="single" w:color="000000" w:sz="4" w:space="0"/>
              <w:bottom w:val="single" w:color="000000" w:sz="4" w:space="0"/>
              <w:right w:val="single" w:color="000000" w:sz="4" w:space="0"/>
            </w:tcBorders>
            <w:shd w:val="clear"/>
            <w:vAlign w:val="center"/>
          </w:tcPr>
          <w:p w14:paraId="00F3207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适用于颅骨缺损修复重建的外科治疗。</w:t>
            </w:r>
          </w:p>
        </w:tc>
        <w:tc>
          <w:tcPr>
            <w:tcW w:w="7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EAA31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块</w:t>
            </w:r>
          </w:p>
        </w:tc>
        <w:tc>
          <w:tcPr>
            <w:tcW w:w="12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C00B2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47778.50</w:t>
            </w:r>
          </w:p>
        </w:tc>
        <w:tc>
          <w:tcPr>
            <w:tcW w:w="96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7903C1A">
            <w:pPr>
              <w:jc w:val="center"/>
              <w:rPr>
                <w:rFonts w:hint="eastAsia" w:ascii="宋体" w:hAnsi="宋体" w:eastAsia="宋体" w:cs="宋体"/>
                <w:i w:val="0"/>
                <w:iCs w:val="0"/>
                <w:color w:val="000000"/>
                <w:sz w:val="20"/>
                <w:szCs w:val="20"/>
                <w:u w:val="none"/>
              </w:rPr>
            </w:pPr>
          </w:p>
        </w:tc>
      </w:tr>
      <w:tr w14:paraId="49452A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510" w:type="dxa"/>
            <w:tcBorders>
              <w:top w:val="single" w:color="000000" w:sz="4" w:space="0"/>
              <w:left w:val="single" w:color="000000" w:sz="4" w:space="0"/>
              <w:bottom w:val="single" w:color="000000" w:sz="4" w:space="0"/>
              <w:right w:val="single" w:color="000000" w:sz="4" w:space="0"/>
            </w:tcBorders>
            <w:shd w:val="clear"/>
            <w:noWrap/>
            <w:vAlign w:val="center"/>
          </w:tcPr>
          <w:p w14:paraId="2EF805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095" w:type="dxa"/>
            <w:tcBorders>
              <w:top w:val="single" w:color="000000" w:sz="4" w:space="0"/>
              <w:left w:val="single" w:color="000000" w:sz="4" w:space="0"/>
              <w:bottom w:val="single" w:color="000000" w:sz="4" w:space="0"/>
              <w:right w:val="single" w:color="000000" w:sz="4" w:space="0"/>
            </w:tcBorders>
            <w:shd w:val="clear"/>
            <w:vAlign w:val="center"/>
          </w:tcPr>
          <w:p w14:paraId="36981E4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增材制造聚醚醚酮颅骨缺损修复假体</w:t>
            </w:r>
          </w:p>
        </w:tc>
        <w:tc>
          <w:tcPr>
            <w:tcW w:w="2310" w:type="dxa"/>
            <w:tcBorders>
              <w:top w:val="single" w:color="000000" w:sz="4" w:space="0"/>
              <w:left w:val="single" w:color="000000" w:sz="4" w:space="0"/>
              <w:bottom w:val="single" w:color="000000" w:sz="4" w:space="0"/>
              <w:right w:val="single" w:color="000000" w:sz="4" w:space="0"/>
            </w:tcBorders>
            <w:shd w:val="clear"/>
            <w:vAlign w:val="center"/>
          </w:tcPr>
          <w:p w14:paraId="6052FF8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KT3D-L2T1S2</w:t>
            </w:r>
          </w:p>
        </w:tc>
        <w:tc>
          <w:tcPr>
            <w:tcW w:w="3360" w:type="dxa"/>
            <w:tcBorders>
              <w:top w:val="single" w:color="000000" w:sz="4" w:space="0"/>
              <w:left w:val="single" w:color="000000" w:sz="4" w:space="0"/>
              <w:bottom w:val="single" w:color="000000" w:sz="4" w:space="0"/>
              <w:right w:val="single" w:color="000000" w:sz="4" w:space="0"/>
            </w:tcBorders>
            <w:shd w:val="clear"/>
            <w:vAlign w:val="center"/>
          </w:tcPr>
          <w:p w14:paraId="1C0A1AE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适用于颅骨缺损修复重建的外科治疗。</w:t>
            </w:r>
          </w:p>
        </w:tc>
        <w:tc>
          <w:tcPr>
            <w:tcW w:w="7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1290D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块</w:t>
            </w:r>
          </w:p>
        </w:tc>
        <w:tc>
          <w:tcPr>
            <w:tcW w:w="12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5DEAB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52360</w:t>
            </w:r>
          </w:p>
        </w:tc>
        <w:tc>
          <w:tcPr>
            <w:tcW w:w="96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FC8824B">
            <w:pPr>
              <w:jc w:val="center"/>
              <w:rPr>
                <w:rFonts w:hint="eastAsia" w:ascii="宋体" w:hAnsi="宋体" w:eastAsia="宋体" w:cs="宋体"/>
                <w:i w:val="0"/>
                <w:iCs w:val="0"/>
                <w:color w:val="000000"/>
                <w:sz w:val="20"/>
                <w:szCs w:val="20"/>
                <w:u w:val="none"/>
              </w:rPr>
            </w:pPr>
          </w:p>
        </w:tc>
      </w:tr>
      <w:tr w14:paraId="743B82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510" w:type="dxa"/>
            <w:tcBorders>
              <w:top w:val="single" w:color="000000" w:sz="4" w:space="0"/>
              <w:left w:val="single" w:color="000000" w:sz="4" w:space="0"/>
              <w:bottom w:val="single" w:color="000000" w:sz="4" w:space="0"/>
              <w:right w:val="single" w:color="000000" w:sz="4" w:space="0"/>
            </w:tcBorders>
            <w:shd w:val="clear"/>
            <w:noWrap/>
            <w:vAlign w:val="center"/>
          </w:tcPr>
          <w:p w14:paraId="6373C41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095" w:type="dxa"/>
            <w:tcBorders>
              <w:top w:val="single" w:color="000000" w:sz="4" w:space="0"/>
              <w:left w:val="single" w:color="000000" w:sz="4" w:space="0"/>
              <w:bottom w:val="single" w:color="000000" w:sz="4" w:space="0"/>
              <w:right w:val="single" w:color="000000" w:sz="4" w:space="0"/>
            </w:tcBorders>
            <w:shd w:val="clear"/>
            <w:vAlign w:val="center"/>
          </w:tcPr>
          <w:p w14:paraId="1DD5D22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增材制造聚醚醚酮颅骨缺损修复假体</w:t>
            </w:r>
          </w:p>
        </w:tc>
        <w:tc>
          <w:tcPr>
            <w:tcW w:w="2310" w:type="dxa"/>
            <w:tcBorders>
              <w:top w:val="single" w:color="000000" w:sz="4" w:space="0"/>
              <w:left w:val="single" w:color="000000" w:sz="4" w:space="0"/>
              <w:bottom w:val="single" w:color="000000" w:sz="4" w:space="0"/>
              <w:right w:val="single" w:color="000000" w:sz="4" w:space="0"/>
            </w:tcBorders>
            <w:shd w:val="clear"/>
            <w:vAlign w:val="center"/>
          </w:tcPr>
          <w:p w14:paraId="40D7F72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KT3D-L2T2S2</w:t>
            </w:r>
          </w:p>
        </w:tc>
        <w:tc>
          <w:tcPr>
            <w:tcW w:w="3360" w:type="dxa"/>
            <w:tcBorders>
              <w:top w:val="single" w:color="000000" w:sz="4" w:space="0"/>
              <w:left w:val="single" w:color="000000" w:sz="4" w:space="0"/>
              <w:bottom w:val="single" w:color="000000" w:sz="4" w:space="0"/>
              <w:right w:val="single" w:color="000000" w:sz="4" w:space="0"/>
            </w:tcBorders>
            <w:shd w:val="clear"/>
            <w:vAlign w:val="center"/>
          </w:tcPr>
          <w:p w14:paraId="18D8BF5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适用于颅骨缺损修复重建的外科治疗。</w:t>
            </w:r>
          </w:p>
        </w:tc>
        <w:tc>
          <w:tcPr>
            <w:tcW w:w="7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26A1E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块</w:t>
            </w:r>
          </w:p>
        </w:tc>
        <w:tc>
          <w:tcPr>
            <w:tcW w:w="12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67B84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52453.5</w:t>
            </w:r>
          </w:p>
        </w:tc>
        <w:tc>
          <w:tcPr>
            <w:tcW w:w="96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860B0DB">
            <w:pPr>
              <w:jc w:val="center"/>
              <w:rPr>
                <w:rFonts w:hint="eastAsia" w:ascii="宋体" w:hAnsi="宋体" w:eastAsia="宋体" w:cs="宋体"/>
                <w:i w:val="0"/>
                <w:iCs w:val="0"/>
                <w:color w:val="000000"/>
                <w:sz w:val="20"/>
                <w:szCs w:val="20"/>
                <w:u w:val="none"/>
              </w:rPr>
            </w:pPr>
          </w:p>
        </w:tc>
      </w:tr>
      <w:tr w14:paraId="3E5E60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510" w:type="dxa"/>
            <w:tcBorders>
              <w:top w:val="single" w:color="000000" w:sz="4" w:space="0"/>
              <w:left w:val="single" w:color="000000" w:sz="4" w:space="0"/>
              <w:bottom w:val="single" w:color="000000" w:sz="4" w:space="0"/>
              <w:right w:val="single" w:color="000000" w:sz="4" w:space="0"/>
            </w:tcBorders>
            <w:shd w:val="clear"/>
            <w:noWrap/>
            <w:vAlign w:val="center"/>
          </w:tcPr>
          <w:p w14:paraId="06F30CA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095" w:type="dxa"/>
            <w:tcBorders>
              <w:top w:val="single" w:color="000000" w:sz="4" w:space="0"/>
              <w:left w:val="single" w:color="000000" w:sz="4" w:space="0"/>
              <w:bottom w:val="single" w:color="000000" w:sz="4" w:space="0"/>
              <w:right w:val="single" w:color="000000" w:sz="4" w:space="0"/>
            </w:tcBorders>
            <w:shd w:val="clear"/>
            <w:vAlign w:val="center"/>
          </w:tcPr>
          <w:p w14:paraId="2900DFF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增材制造聚醚醚酮颅骨缺损修复假体</w:t>
            </w:r>
          </w:p>
        </w:tc>
        <w:tc>
          <w:tcPr>
            <w:tcW w:w="2310" w:type="dxa"/>
            <w:tcBorders>
              <w:top w:val="single" w:color="000000" w:sz="4" w:space="0"/>
              <w:left w:val="single" w:color="000000" w:sz="4" w:space="0"/>
              <w:bottom w:val="single" w:color="000000" w:sz="4" w:space="0"/>
              <w:right w:val="single" w:color="000000" w:sz="4" w:space="0"/>
            </w:tcBorders>
            <w:shd w:val="clear"/>
            <w:vAlign w:val="center"/>
          </w:tcPr>
          <w:p w14:paraId="4BF69BC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KT3D-L3T1S2</w:t>
            </w:r>
          </w:p>
        </w:tc>
        <w:tc>
          <w:tcPr>
            <w:tcW w:w="3360" w:type="dxa"/>
            <w:tcBorders>
              <w:top w:val="single" w:color="000000" w:sz="4" w:space="0"/>
              <w:left w:val="single" w:color="000000" w:sz="4" w:space="0"/>
              <w:bottom w:val="single" w:color="000000" w:sz="4" w:space="0"/>
              <w:right w:val="single" w:color="000000" w:sz="4" w:space="0"/>
            </w:tcBorders>
            <w:shd w:val="clear"/>
            <w:vAlign w:val="center"/>
          </w:tcPr>
          <w:p w14:paraId="0F0585D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适用于颅骨缺损修复重建的外科治疗。</w:t>
            </w:r>
          </w:p>
        </w:tc>
        <w:tc>
          <w:tcPr>
            <w:tcW w:w="7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E6066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块</w:t>
            </w:r>
          </w:p>
        </w:tc>
        <w:tc>
          <w:tcPr>
            <w:tcW w:w="12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D29A2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57970</w:t>
            </w:r>
          </w:p>
        </w:tc>
        <w:tc>
          <w:tcPr>
            <w:tcW w:w="96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D4532DA">
            <w:pPr>
              <w:jc w:val="center"/>
              <w:rPr>
                <w:rFonts w:hint="eastAsia" w:ascii="宋体" w:hAnsi="宋体" w:eastAsia="宋体" w:cs="宋体"/>
                <w:i w:val="0"/>
                <w:iCs w:val="0"/>
                <w:color w:val="000000"/>
                <w:sz w:val="20"/>
                <w:szCs w:val="20"/>
                <w:u w:val="none"/>
              </w:rPr>
            </w:pPr>
          </w:p>
        </w:tc>
      </w:tr>
      <w:tr w14:paraId="15909F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510" w:type="dxa"/>
            <w:tcBorders>
              <w:top w:val="single" w:color="000000" w:sz="4" w:space="0"/>
              <w:left w:val="single" w:color="000000" w:sz="4" w:space="0"/>
              <w:bottom w:val="single" w:color="000000" w:sz="4" w:space="0"/>
              <w:right w:val="single" w:color="000000" w:sz="4" w:space="0"/>
            </w:tcBorders>
            <w:shd w:val="clear"/>
            <w:noWrap/>
            <w:vAlign w:val="center"/>
          </w:tcPr>
          <w:p w14:paraId="1255EAF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1095" w:type="dxa"/>
            <w:tcBorders>
              <w:top w:val="single" w:color="000000" w:sz="4" w:space="0"/>
              <w:left w:val="single" w:color="000000" w:sz="4" w:space="0"/>
              <w:bottom w:val="single" w:color="000000" w:sz="4" w:space="0"/>
              <w:right w:val="single" w:color="000000" w:sz="4" w:space="0"/>
            </w:tcBorders>
            <w:shd w:val="clear"/>
            <w:vAlign w:val="center"/>
          </w:tcPr>
          <w:p w14:paraId="0D89277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增材制造聚醚醚酮颅骨缺损修复假体</w:t>
            </w:r>
          </w:p>
        </w:tc>
        <w:tc>
          <w:tcPr>
            <w:tcW w:w="2310" w:type="dxa"/>
            <w:tcBorders>
              <w:top w:val="single" w:color="000000" w:sz="4" w:space="0"/>
              <w:left w:val="single" w:color="000000" w:sz="4" w:space="0"/>
              <w:bottom w:val="single" w:color="000000" w:sz="4" w:space="0"/>
              <w:right w:val="single" w:color="000000" w:sz="4" w:space="0"/>
            </w:tcBorders>
            <w:shd w:val="clear"/>
            <w:vAlign w:val="center"/>
          </w:tcPr>
          <w:p w14:paraId="2C1A9A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KT3D-L3T2S2</w:t>
            </w:r>
          </w:p>
        </w:tc>
        <w:tc>
          <w:tcPr>
            <w:tcW w:w="3360" w:type="dxa"/>
            <w:tcBorders>
              <w:top w:val="single" w:color="000000" w:sz="4" w:space="0"/>
              <w:left w:val="single" w:color="000000" w:sz="4" w:space="0"/>
              <w:bottom w:val="single" w:color="000000" w:sz="4" w:space="0"/>
              <w:right w:val="single" w:color="000000" w:sz="4" w:space="0"/>
            </w:tcBorders>
            <w:shd w:val="clear"/>
            <w:vAlign w:val="center"/>
          </w:tcPr>
          <w:p w14:paraId="3BFAF67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适用于颅骨缺损修复重建的外科治疗。</w:t>
            </w:r>
          </w:p>
        </w:tc>
        <w:tc>
          <w:tcPr>
            <w:tcW w:w="7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775F2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块</w:t>
            </w:r>
          </w:p>
        </w:tc>
        <w:tc>
          <w:tcPr>
            <w:tcW w:w="12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530FA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59372.5</w:t>
            </w:r>
          </w:p>
        </w:tc>
        <w:tc>
          <w:tcPr>
            <w:tcW w:w="96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0C1C3B0">
            <w:pPr>
              <w:jc w:val="center"/>
              <w:rPr>
                <w:rFonts w:hint="eastAsia" w:ascii="宋体" w:hAnsi="宋体" w:eastAsia="宋体" w:cs="宋体"/>
                <w:i w:val="0"/>
                <w:iCs w:val="0"/>
                <w:color w:val="000000"/>
                <w:sz w:val="20"/>
                <w:szCs w:val="20"/>
                <w:u w:val="none"/>
              </w:rPr>
            </w:pPr>
          </w:p>
        </w:tc>
      </w:tr>
      <w:tr w14:paraId="1AEFC2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510" w:type="dxa"/>
            <w:tcBorders>
              <w:top w:val="single" w:color="000000" w:sz="4" w:space="0"/>
              <w:left w:val="single" w:color="000000" w:sz="4" w:space="0"/>
              <w:bottom w:val="single" w:color="000000" w:sz="4" w:space="0"/>
              <w:right w:val="single" w:color="000000" w:sz="4" w:space="0"/>
            </w:tcBorders>
            <w:shd w:val="clear"/>
            <w:noWrap/>
            <w:vAlign w:val="center"/>
          </w:tcPr>
          <w:p w14:paraId="29AC3A5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1095" w:type="dxa"/>
            <w:tcBorders>
              <w:top w:val="single" w:color="000000" w:sz="4" w:space="0"/>
              <w:left w:val="single" w:color="000000" w:sz="4" w:space="0"/>
              <w:bottom w:val="single" w:color="000000" w:sz="4" w:space="0"/>
              <w:right w:val="single" w:color="000000" w:sz="4" w:space="0"/>
            </w:tcBorders>
            <w:shd w:val="clear"/>
            <w:vAlign w:val="center"/>
          </w:tcPr>
          <w:p w14:paraId="06A6B59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增材制造聚醚醚酮颅骨缺损修复假体</w:t>
            </w:r>
          </w:p>
        </w:tc>
        <w:tc>
          <w:tcPr>
            <w:tcW w:w="2310" w:type="dxa"/>
            <w:tcBorders>
              <w:top w:val="single" w:color="000000" w:sz="4" w:space="0"/>
              <w:left w:val="single" w:color="000000" w:sz="4" w:space="0"/>
              <w:bottom w:val="single" w:color="000000" w:sz="4" w:space="0"/>
              <w:right w:val="single" w:color="000000" w:sz="4" w:space="0"/>
            </w:tcBorders>
            <w:shd w:val="clear"/>
            <w:vAlign w:val="center"/>
          </w:tcPr>
          <w:p w14:paraId="5C1A61C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KT3D-L4T1S2</w:t>
            </w:r>
          </w:p>
        </w:tc>
        <w:tc>
          <w:tcPr>
            <w:tcW w:w="3360" w:type="dxa"/>
            <w:tcBorders>
              <w:top w:val="single" w:color="000000" w:sz="4" w:space="0"/>
              <w:left w:val="single" w:color="000000" w:sz="4" w:space="0"/>
              <w:bottom w:val="single" w:color="000000" w:sz="4" w:space="0"/>
              <w:right w:val="single" w:color="000000" w:sz="4" w:space="0"/>
            </w:tcBorders>
            <w:shd w:val="clear"/>
            <w:vAlign w:val="center"/>
          </w:tcPr>
          <w:p w14:paraId="1F48A4E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适用于颅骨缺损修复重建的外科治疗。</w:t>
            </w:r>
          </w:p>
        </w:tc>
        <w:tc>
          <w:tcPr>
            <w:tcW w:w="7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7CA80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块</w:t>
            </w:r>
          </w:p>
        </w:tc>
        <w:tc>
          <w:tcPr>
            <w:tcW w:w="12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5B80C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67320</w:t>
            </w:r>
          </w:p>
        </w:tc>
        <w:tc>
          <w:tcPr>
            <w:tcW w:w="96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FAF38F6">
            <w:pPr>
              <w:jc w:val="center"/>
              <w:rPr>
                <w:rFonts w:hint="eastAsia" w:ascii="宋体" w:hAnsi="宋体" w:eastAsia="宋体" w:cs="宋体"/>
                <w:i w:val="0"/>
                <w:iCs w:val="0"/>
                <w:color w:val="000000"/>
                <w:sz w:val="20"/>
                <w:szCs w:val="20"/>
                <w:u w:val="none"/>
              </w:rPr>
            </w:pPr>
          </w:p>
        </w:tc>
      </w:tr>
      <w:tr w14:paraId="5EE49A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510" w:type="dxa"/>
            <w:tcBorders>
              <w:top w:val="single" w:color="000000" w:sz="4" w:space="0"/>
              <w:left w:val="single" w:color="000000" w:sz="4" w:space="0"/>
              <w:bottom w:val="single" w:color="000000" w:sz="4" w:space="0"/>
              <w:right w:val="single" w:color="000000" w:sz="4" w:space="0"/>
            </w:tcBorders>
            <w:shd w:val="clear"/>
            <w:noWrap/>
            <w:vAlign w:val="center"/>
          </w:tcPr>
          <w:p w14:paraId="76B8654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1095" w:type="dxa"/>
            <w:tcBorders>
              <w:top w:val="single" w:color="000000" w:sz="4" w:space="0"/>
              <w:left w:val="single" w:color="000000" w:sz="4" w:space="0"/>
              <w:bottom w:val="single" w:color="000000" w:sz="4" w:space="0"/>
              <w:right w:val="single" w:color="000000" w:sz="4" w:space="0"/>
            </w:tcBorders>
            <w:shd w:val="clear"/>
            <w:vAlign w:val="center"/>
          </w:tcPr>
          <w:p w14:paraId="0B81FB8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增材制造聚醚醚酮颅骨缺损修复假体</w:t>
            </w:r>
          </w:p>
        </w:tc>
        <w:tc>
          <w:tcPr>
            <w:tcW w:w="2310" w:type="dxa"/>
            <w:tcBorders>
              <w:top w:val="single" w:color="000000" w:sz="4" w:space="0"/>
              <w:left w:val="single" w:color="000000" w:sz="4" w:space="0"/>
              <w:bottom w:val="single" w:color="000000" w:sz="4" w:space="0"/>
              <w:right w:val="single" w:color="000000" w:sz="4" w:space="0"/>
            </w:tcBorders>
            <w:shd w:val="clear"/>
            <w:vAlign w:val="center"/>
          </w:tcPr>
          <w:p w14:paraId="0C38F55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KT3D-L4T2S2</w:t>
            </w:r>
          </w:p>
        </w:tc>
        <w:tc>
          <w:tcPr>
            <w:tcW w:w="3360" w:type="dxa"/>
            <w:tcBorders>
              <w:top w:val="single" w:color="000000" w:sz="4" w:space="0"/>
              <w:left w:val="single" w:color="000000" w:sz="4" w:space="0"/>
              <w:bottom w:val="single" w:color="000000" w:sz="4" w:space="0"/>
              <w:right w:val="single" w:color="000000" w:sz="4" w:space="0"/>
            </w:tcBorders>
            <w:shd w:val="clear"/>
            <w:vAlign w:val="center"/>
          </w:tcPr>
          <w:p w14:paraId="189EE00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适用于颅骨缺损修复重建的外科治疗。</w:t>
            </w:r>
          </w:p>
        </w:tc>
        <w:tc>
          <w:tcPr>
            <w:tcW w:w="7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EAE8C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块</w:t>
            </w:r>
          </w:p>
        </w:tc>
        <w:tc>
          <w:tcPr>
            <w:tcW w:w="12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5099B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68722.5</w:t>
            </w:r>
          </w:p>
        </w:tc>
        <w:tc>
          <w:tcPr>
            <w:tcW w:w="96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EC3609E">
            <w:pPr>
              <w:jc w:val="center"/>
              <w:rPr>
                <w:rFonts w:hint="eastAsia" w:ascii="宋体" w:hAnsi="宋体" w:eastAsia="宋体" w:cs="宋体"/>
                <w:i w:val="0"/>
                <w:iCs w:val="0"/>
                <w:color w:val="000000"/>
                <w:sz w:val="20"/>
                <w:szCs w:val="20"/>
                <w:u w:val="none"/>
              </w:rPr>
            </w:pPr>
          </w:p>
        </w:tc>
      </w:tr>
      <w:tr w14:paraId="418955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510" w:type="dxa"/>
            <w:tcBorders>
              <w:top w:val="single" w:color="000000" w:sz="4" w:space="0"/>
              <w:left w:val="single" w:color="000000" w:sz="4" w:space="0"/>
              <w:bottom w:val="single" w:color="000000" w:sz="4" w:space="0"/>
              <w:right w:val="single" w:color="000000" w:sz="4" w:space="0"/>
            </w:tcBorders>
            <w:shd w:val="clear"/>
            <w:noWrap/>
            <w:vAlign w:val="center"/>
          </w:tcPr>
          <w:p w14:paraId="7CF66B8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c>
          <w:tcPr>
            <w:tcW w:w="1095" w:type="dxa"/>
            <w:tcBorders>
              <w:top w:val="single" w:color="000000" w:sz="4" w:space="0"/>
              <w:left w:val="single" w:color="000000" w:sz="4" w:space="0"/>
              <w:bottom w:val="single" w:color="000000" w:sz="4" w:space="0"/>
              <w:right w:val="single" w:color="000000" w:sz="4" w:space="0"/>
            </w:tcBorders>
            <w:shd w:val="clear"/>
            <w:vAlign w:val="center"/>
          </w:tcPr>
          <w:p w14:paraId="1CE97BF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增材制造聚醚醚酮颅骨缺损修复假体</w:t>
            </w:r>
          </w:p>
        </w:tc>
        <w:tc>
          <w:tcPr>
            <w:tcW w:w="2310" w:type="dxa"/>
            <w:tcBorders>
              <w:top w:val="single" w:color="000000" w:sz="4" w:space="0"/>
              <w:left w:val="single" w:color="000000" w:sz="4" w:space="0"/>
              <w:bottom w:val="single" w:color="000000" w:sz="4" w:space="0"/>
              <w:right w:val="single" w:color="000000" w:sz="4" w:space="0"/>
            </w:tcBorders>
            <w:shd w:val="clear"/>
            <w:vAlign w:val="center"/>
          </w:tcPr>
          <w:p w14:paraId="7911CE2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KT3D-L5T1S2</w:t>
            </w:r>
          </w:p>
        </w:tc>
        <w:tc>
          <w:tcPr>
            <w:tcW w:w="3360" w:type="dxa"/>
            <w:tcBorders>
              <w:top w:val="single" w:color="000000" w:sz="4" w:space="0"/>
              <w:left w:val="single" w:color="000000" w:sz="4" w:space="0"/>
              <w:bottom w:val="single" w:color="000000" w:sz="4" w:space="0"/>
              <w:right w:val="single" w:color="000000" w:sz="4" w:space="0"/>
            </w:tcBorders>
            <w:shd w:val="clear"/>
            <w:vAlign w:val="center"/>
          </w:tcPr>
          <w:p w14:paraId="2018254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适用于颅骨缺损修复重建的外科治疗。</w:t>
            </w:r>
          </w:p>
        </w:tc>
        <w:tc>
          <w:tcPr>
            <w:tcW w:w="7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6BD5E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块</w:t>
            </w:r>
          </w:p>
        </w:tc>
        <w:tc>
          <w:tcPr>
            <w:tcW w:w="12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37AF2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75735</w:t>
            </w:r>
          </w:p>
        </w:tc>
        <w:tc>
          <w:tcPr>
            <w:tcW w:w="960" w:type="dxa"/>
            <w:vMerge w:val="restart"/>
            <w:tcBorders>
              <w:top w:val="single" w:color="000000" w:sz="4" w:space="0"/>
              <w:left w:val="single" w:color="000000" w:sz="4" w:space="0"/>
              <w:bottom w:val="nil"/>
              <w:right w:val="single" w:color="000000" w:sz="4" w:space="0"/>
            </w:tcBorders>
            <w:shd w:val="clear"/>
            <w:vAlign w:val="center"/>
          </w:tcPr>
          <w:p w14:paraId="33AB16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与适配的附件配套使用</w:t>
            </w:r>
          </w:p>
        </w:tc>
      </w:tr>
      <w:tr w14:paraId="71410D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510" w:type="dxa"/>
            <w:tcBorders>
              <w:top w:val="single" w:color="000000" w:sz="4" w:space="0"/>
              <w:left w:val="single" w:color="000000" w:sz="4" w:space="0"/>
              <w:bottom w:val="single" w:color="000000" w:sz="4" w:space="0"/>
              <w:right w:val="single" w:color="000000" w:sz="4" w:space="0"/>
            </w:tcBorders>
            <w:shd w:val="clear"/>
            <w:noWrap/>
            <w:vAlign w:val="center"/>
          </w:tcPr>
          <w:p w14:paraId="7F1EE8B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095" w:type="dxa"/>
            <w:tcBorders>
              <w:top w:val="single" w:color="000000" w:sz="4" w:space="0"/>
              <w:left w:val="single" w:color="000000" w:sz="4" w:space="0"/>
              <w:bottom w:val="single" w:color="000000" w:sz="4" w:space="0"/>
              <w:right w:val="single" w:color="000000" w:sz="4" w:space="0"/>
            </w:tcBorders>
            <w:shd w:val="clear"/>
            <w:vAlign w:val="center"/>
          </w:tcPr>
          <w:p w14:paraId="42A05C8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增材制造聚醚醚酮颅骨缺损修复假体</w:t>
            </w:r>
          </w:p>
        </w:tc>
        <w:tc>
          <w:tcPr>
            <w:tcW w:w="2310" w:type="dxa"/>
            <w:tcBorders>
              <w:top w:val="single" w:color="000000" w:sz="4" w:space="0"/>
              <w:left w:val="single" w:color="000000" w:sz="4" w:space="0"/>
              <w:bottom w:val="single" w:color="000000" w:sz="4" w:space="0"/>
              <w:right w:val="single" w:color="000000" w:sz="4" w:space="0"/>
            </w:tcBorders>
            <w:shd w:val="clear"/>
            <w:vAlign w:val="center"/>
          </w:tcPr>
          <w:p w14:paraId="78CE95D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KT3D-L5T2S2</w:t>
            </w:r>
          </w:p>
        </w:tc>
        <w:tc>
          <w:tcPr>
            <w:tcW w:w="3360" w:type="dxa"/>
            <w:tcBorders>
              <w:top w:val="single" w:color="000000" w:sz="4" w:space="0"/>
              <w:left w:val="single" w:color="000000" w:sz="4" w:space="0"/>
              <w:bottom w:val="single" w:color="000000" w:sz="4" w:space="0"/>
              <w:right w:val="single" w:color="000000" w:sz="4" w:space="0"/>
            </w:tcBorders>
            <w:shd w:val="clear"/>
            <w:vAlign w:val="center"/>
          </w:tcPr>
          <w:p w14:paraId="795B07B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适用于颅骨缺损修复</w:t>
            </w:r>
            <w:bookmarkStart w:id="11" w:name="_GoBack"/>
            <w:bookmarkEnd w:id="11"/>
            <w:r>
              <w:rPr>
                <w:rFonts w:hint="eastAsia" w:ascii="宋体" w:hAnsi="宋体" w:eastAsia="宋体" w:cs="宋体"/>
                <w:i w:val="0"/>
                <w:iCs w:val="0"/>
                <w:color w:val="000000"/>
                <w:kern w:val="0"/>
                <w:sz w:val="18"/>
                <w:szCs w:val="18"/>
                <w:u w:val="none"/>
                <w:lang w:val="en-US" w:eastAsia="zh-CN" w:bidi="ar"/>
              </w:rPr>
              <w:t>重建的外科治疗。</w:t>
            </w:r>
          </w:p>
        </w:tc>
        <w:tc>
          <w:tcPr>
            <w:tcW w:w="7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A7346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块</w:t>
            </w:r>
          </w:p>
        </w:tc>
        <w:tc>
          <w:tcPr>
            <w:tcW w:w="12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A4874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75828.5</w:t>
            </w:r>
          </w:p>
        </w:tc>
        <w:tc>
          <w:tcPr>
            <w:tcW w:w="960" w:type="dxa"/>
            <w:vMerge w:val="continue"/>
            <w:tcBorders>
              <w:top w:val="single" w:color="000000" w:sz="4" w:space="0"/>
              <w:left w:val="single" w:color="000000" w:sz="4" w:space="0"/>
              <w:bottom w:val="nil"/>
              <w:right w:val="single" w:color="000000" w:sz="4" w:space="0"/>
            </w:tcBorders>
            <w:shd w:val="clear"/>
            <w:vAlign w:val="center"/>
          </w:tcPr>
          <w:p w14:paraId="525B08B0">
            <w:pPr>
              <w:jc w:val="center"/>
              <w:rPr>
                <w:rFonts w:hint="eastAsia" w:ascii="宋体" w:hAnsi="宋体" w:eastAsia="宋体" w:cs="宋体"/>
                <w:i w:val="0"/>
                <w:iCs w:val="0"/>
                <w:color w:val="000000"/>
                <w:sz w:val="20"/>
                <w:szCs w:val="20"/>
                <w:u w:val="none"/>
              </w:rPr>
            </w:pPr>
          </w:p>
        </w:tc>
      </w:tr>
      <w:tr w14:paraId="4C6C3E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510" w:type="dxa"/>
            <w:tcBorders>
              <w:top w:val="single" w:color="000000" w:sz="4" w:space="0"/>
              <w:left w:val="single" w:color="000000" w:sz="4" w:space="0"/>
              <w:bottom w:val="single" w:color="000000" w:sz="4" w:space="0"/>
              <w:right w:val="single" w:color="000000" w:sz="4" w:space="0"/>
            </w:tcBorders>
            <w:shd w:val="clear"/>
            <w:noWrap/>
            <w:vAlign w:val="center"/>
          </w:tcPr>
          <w:p w14:paraId="5D71833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w:t>
            </w:r>
          </w:p>
        </w:tc>
        <w:tc>
          <w:tcPr>
            <w:tcW w:w="1095" w:type="dxa"/>
            <w:tcBorders>
              <w:top w:val="single" w:color="000000" w:sz="4" w:space="0"/>
              <w:left w:val="single" w:color="000000" w:sz="4" w:space="0"/>
              <w:bottom w:val="single" w:color="000000" w:sz="4" w:space="0"/>
              <w:right w:val="single" w:color="000000" w:sz="4" w:space="0"/>
            </w:tcBorders>
            <w:shd w:val="clear"/>
            <w:vAlign w:val="center"/>
          </w:tcPr>
          <w:p w14:paraId="00109EE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增材制造聚醚醚酮颅骨缺损修复假体</w:t>
            </w:r>
          </w:p>
        </w:tc>
        <w:tc>
          <w:tcPr>
            <w:tcW w:w="2310" w:type="dxa"/>
            <w:tcBorders>
              <w:top w:val="single" w:color="000000" w:sz="4" w:space="0"/>
              <w:left w:val="single" w:color="000000" w:sz="4" w:space="0"/>
              <w:bottom w:val="single" w:color="000000" w:sz="4" w:space="0"/>
              <w:right w:val="single" w:color="000000" w:sz="4" w:space="0"/>
            </w:tcBorders>
            <w:shd w:val="clear"/>
            <w:vAlign w:val="center"/>
          </w:tcPr>
          <w:p w14:paraId="69A4CE7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KT3D-L6T1S2</w:t>
            </w:r>
          </w:p>
        </w:tc>
        <w:tc>
          <w:tcPr>
            <w:tcW w:w="3360" w:type="dxa"/>
            <w:tcBorders>
              <w:top w:val="single" w:color="000000" w:sz="4" w:space="0"/>
              <w:left w:val="single" w:color="000000" w:sz="4" w:space="0"/>
              <w:bottom w:val="single" w:color="000000" w:sz="4" w:space="0"/>
              <w:right w:val="single" w:color="000000" w:sz="4" w:space="0"/>
            </w:tcBorders>
            <w:shd w:val="clear"/>
            <w:vAlign w:val="center"/>
          </w:tcPr>
          <w:p w14:paraId="3D0FE09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适用于颅骨缺损修复重建的外科治疗。</w:t>
            </w:r>
          </w:p>
        </w:tc>
        <w:tc>
          <w:tcPr>
            <w:tcW w:w="7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CCB43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块</w:t>
            </w:r>
          </w:p>
        </w:tc>
        <w:tc>
          <w:tcPr>
            <w:tcW w:w="12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549F3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81345</w:t>
            </w:r>
          </w:p>
        </w:tc>
        <w:tc>
          <w:tcPr>
            <w:tcW w:w="960" w:type="dxa"/>
            <w:vMerge w:val="continue"/>
            <w:tcBorders>
              <w:top w:val="single" w:color="000000" w:sz="4" w:space="0"/>
              <w:left w:val="single" w:color="000000" w:sz="4" w:space="0"/>
              <w:bottom w:val="nil"/>
              <w:right w:val="single" w:color="000000" w:sz="4" w:space="0"/>
            </w:tcBorders>
            <w:shd w:val="clear"/>
            <w:vAlign w:val="center"/>
          </w:tcPr>
          <w:p w14:paraId="6B314305">
            <w:pPr>
              <w:jc w:val="center"/>
              <w:rPr>
                <w:rFonts w:hint="eastAsia" w:ascii="宋体" w:hAnsi="宋体" w:eastAsia="宋体" w:cs="宋体"/>
                <w:i w:val="0"/>
                <w:iCs w:val="0"/>
                <w:color w:val="000000"/>
                <w:sz w:val="20"/>
                <w:szCs w:val="20"/>
                <w:u w:val="none"/>
              </w:rPr>
            </w:pPr>
          </w:p>
        </w:tc>
      </w:tr>
      <w:tr w14:paraId="5DA105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510" w:type="dxa"/>
            <w:tcBorders>
              <w:top w:val="single" w:color="000000" w:sz="4" w:space="0"/>
              <w:left w:val="single" w:color="000000" w:sz="4" w:space="0"/>
              <w:bottom w:val="single" w:color="000000" w:sz="4" w:space="0"/>
              <w:right w:val="single" w:color="000000" w:sz="4" w:space="0"/>
            </w:tcBorders>
            <w:shd w:val="clear"/>
            <w:noWrap/>
            <w:vAlign w:val="center"/>
          </w:tcPr>
          <w:p w14:paraId="13180F8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1095" w:type="dxa"/>
            <w:tcBorders>
              <w:top w:val="single" w:color="000000" w:sz="4" w:space="0"/>
              <w:left w:val="single" w:color="000000" w:sz="4" w:space="0"/>
              <w:bottom w:val="single" w:color="000000" w:sz="4" w:space="0"/>
              <w:right w:val="single" w:color="000000" w:sz="4" w:space="0"/>
            </w:tcBorders>
            <w:shd w:val="clear"/>
            <w:vAlign w:val="center"/>
          </w:tcPr>
          <w:p w14:paraId="502487B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增材制造聚醚醚酮颅骨缺损修复假体</w:t>
            </w:r>
          </w:p>
        </w:tc>
        <w:tc>
          <w:tcPr>
            <w:tcW w:w="2310" w:type="dxa"/>
            <w:tcBorders>
              <w:top w:val="single" w:color="000000" w:sz="4" w:space="0"/>
              <w:left w:val="single" w:color="000000" w:sz="4" w:space="0"/>
              <w:bottom w:val="single" w:color="000000" w:sz="4" w:space="0"/>
              <w:right w:val="single" w:color="000000" w:sz="4" w:space="0"/>
            </w:tcBorders>
            <w:shd w:val="clear"/>
            <w:vAlign w:val="center"/>
          </w:tcPr>
          <w:p w14:paraId="1B2E221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KT3D-L6T2S2</w:t>
            </w:r>
          </w:p>
        </w:tc>
        <w:tc>
          <w:tcPr>
            <w:tcW w:w="3360" w:type="dxa"/>
            <w:tcBorders>
              <w:top w:val="single" w:color="000000" w:sz="4" w:space="0"/>
              <w:left w:val="single" w:color="000000" w:sz="4" w:space="0"/>
              <w:bottom w:val="single" w:color="000000" w:sz="4" w:space="0"/>
              <w:right w:val="single" w:color="000000" w:sz="4" w:space="0"/>
            </w:tcBorders>
            <w:shd w:val="clear"/>
            <w:vAlign w:val="center"/>
          </w:tcPr>
          <w:p w14:paraId="0164348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适用于颅骨缺损修复重建的外科治疗。</w:t>
            </w:r>
          </w:p>
        </w:tc>
        <w:tc>
          <w:tcPr>
            <w:tcW w:w="7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6BDE9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块</w:t>
            </w:r>
          </w:p>
        </w:tc>
        <w:tc>
          <w:tcPr>
            <w:tcW w:w="12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B00DD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82747.5</w:t>
            </w:r>
          </w:p>
        </w:tc>
        <w:tc>
          <w:tcPr>
            <w:tcW w:w="960" w:type="dxa"/>
            <w:vMerge w:val="continue"/>
            <w:tcBorders>
              <w:top w:val="single" w:color="000000" w:sz="4" w:space="0"/>
              <w:left w:val="single" w:color="000000" w:sz="4" w:space="0"/>
              <w:bottom w:val="nil"/>
              <w:right w:val="single" w:color="000000" w:sz="4" w:space="0"/>
            </w:tcBorders>
            <w:shd w:val="clear"/>
            <w:vAlign w:val="center"/>
          </w:tcPr>
          <w:p w14:paraId="1FBF7570">
            <w:pPr>
              <w:jc w:val="center"/>
              <w:rPr>
                <w:rFonts w:hint="eastAsia" w:ascii="宋体" w:hAnsi="宋体" w:eastAsia="宋体" w:cs="宋体"/>
                <w:i w:val="0"/>
                <w:iCs w:val="0"/>
                <w:color w:val="000000"/>
                <w:sz w:val="20"/>
                <w:szCs w:val="20"/>
                <w:u w:val="none"/>
              </w:rPr>
            </w:pPr>
          </w:p>
        </w:tc>
      </w:tr>
      <w:tr w14:paraId="345886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510" w:type="dxa"/>
            <w:tcBorders>
              <w:top w:val="single" w:color="000000" w:sz="4" w:space="0"/>
              <w:left w:val="single" w:color="000000" w:sz="4" w:space="0"/>
              <w:bottom w:val="single" w:color="000000" w:sz="4" w:space="0"/>
              <w:right w:val="single" w:color="000000" w:sz="4" w:space="0"/>
            </w:tcBorders>
            <w:shd w:val="clear"/>
            <w:noWrap/>
            <w:vAlign w:val="center"/>
          </w:tcPr>
          <w:p w14:paraId="7DB63FF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w:t>
            </w:r>
          </w:p>
        </w:tc>
        <w:tc>
          <w:tcPr>
            <w:tcW w:w="1095" w:type="dxa"/>
            <w:tcBorders>
              <w:top w:val="single" w:color="000000" w:sz="4" w:space="0"/>
              <w:left w:val="single" w:color="000000" w:sz="4" w:space="0"/>
              <w:bottom w:val="single" w:color="000000" w:sz="4" w:space="0"/>
              <w:right w:val="single" w:color="000000" w:sz="4" w:space="0"/>
            </w:tcBorders>
            <w:shd w:val="clear"/>
            <w:vAlign w:val="center"/>
          </w:tcPr>
          <w:p w14:paraId="08DB15F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增材制造聚醚醚酮颅骨缺损修复假体</w:t>
            </w:r>
          </w:p>
        </w:tc>
        <w:tc>
          <w:tcPr>
            <w:tcW w:w="2310" w:type="dxa"/>
            <w:tcBorders>
              <w:top w:val="single" w:color="000000" w:sz="4" w:space="0"/>
              <w:left w:val="single" w:color="000000" w:sz="4" w:space="0"/>
              <w:bottom w:val="single" w:color="000000" w:sz="4" w:space="0"/>
              <w:right w:val="single" w:color="000000" w:sz="4" w:space="0"/>
            </w:tcBorders>
            <w:shd w:val="clear"/>
            <w:vAlign w:val="center"/>
          </w:tcPr>
          <w:p w14:paraId="5030FD6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KT3D-L7T1S2</w:t>
            </w:r>
          </w:p>
        </w:tc>
        <w:tc>
          <w:tcPr>
            <w:tcW w:w="3360" w:type="dxa"/>
            <w:tcBorders>
              <w:top w:val="single" w:color="000000" w:sz="4" w:space="0"/>
              <w:left w:val="single" w:color="000000" w:sz="4" w:space="0"/>
              <w:bottom w:val="single" w:color="000000" w:sz="4" w:space="0"/>
              <w:right w:val="single" w:color="000000" w:sz="4" w:space="0"/>
            </w:tcBorders>
            <w:shd w:val="clear"/>
            <w:vAlign w:val="center"/>
          </w:tcPr>
          <w:p w14:paraId="41EBA3E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适用于颅骨缺损修复重建的外科治疗。</w:t>
            </w:r>
          </w:p>
        </w:tc>
        <w:tc>
          <w:tcPr>
            <w:tcW w:w="7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83F1C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块</w:t>
            </w:r>
          </w:p>
        </w:tc>
        <w:tc>
          <w:tcPr>
            <w:tcW w:w="12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4782F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89760</w:t>
            </w:r>
          </w:p>
        </w:tc>
        <w:tc>
          <w:tcPr>
            <w:tcW w:w="960" w:type="dxa"/>
            <w:vMerge w:val="continue"/>
            <w:tcBorders>
              <w:top w:val="single" w:color="000000" w:sz="4" w:space="0"/>
              <w:left w:val="single" w:color="000000" w:sz="4" w:space="0"/>
              <w:bottom w:val="nil"/>
              <w:right w:val="single" w:color="000000" w:sz="4" w:space="0"/>
            </w:tcBorders>
            <w:shd w:val="clear"/>
            <w:vAlign w:val="center"/>
          </w:tcPr>
          <w:p w14:paraId="40360FA3">
            <w:pPr>
              <w:jc w:val="center"/>
              <w:rPr>
                <w:rFonts w:hint="eastAsia" w:ascii="宋体" w:hAnsi="宋体" w:eastAsia="宋体" w:cs="宋体"/>
                <w:i w:val="0"/>
                <w:iCs w:val="0"/>
                <w:color w:val="000000"/>
                <w:sz w:val="20"/>
                <w:szCs w:val="20"/>
                <w:u w:val="none"/>
              </w:rPr>
            </w:pPr>
          </w:p>
        </w:tc>
      </w:tr>
      <w:tr w14:paraId="76A6CF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510" w:type="dxa"/>
            <w:tcBorders>
              <w:top w:val="single" w:color="000000" w:sz="4" w:space="0"/>
              <w:left w:val="single" w:color="000000" w:sz="4" w:space="0"/>
              <w:bottom w:val="single" w:color="000000" w:sz="4" w:space="0"/>
              <w:right w:val="single" w:color="000000" w:sz="4" w:space="0"/>
            </w:tcBorders>
            <w:shd w:val="clear"/>
            <w:noWrap/>
            <w:vAlign w:val="center"/>
          </w:tcPr>
          <w:p w14:paraId="469137A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w:t>
            </w:r>
          </w:p>
        </w:tc>
        <w:tc>
          <w:tcPr>
            <w:tcW w:w="1095" w:type="dxa"/>
            <w:tcBorders>
              <w:top w:val="single" w:color="000000" w:sz="4" w:space="0"/>
              <w:left w:val="single" w:color="000000" w:sz="4" w:space="0"/>
              <w:bottom w:val="single" w:color="000000" w:sz="4" w:space="0"/>
              <w:right w:val="single" w:color="000000" w:sz="4" w:space="0"/>
            </w:tcBorders>
            <w:shd w:val="clear"/>
            <w:vAlign w:val="center"/>
          </w:tcPr>
          <w:p w14:paraId="403F019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增材制造聚醚醚酮颅骨缺损修复假体</w:t>
            </w:r>
          </w:p>
        </w:tc>
        <w:tc>
          <w:tcPr>
            <w:tcW w:w="2310" w:type="dxa"/>
            <w:tcBorders>
              <w:top w:val="single" w:color="000000" w:sz="4" w:space="0"/>
              <w:left w:val="single" w:color="000000" w:sz="4" w:space="0"/>
              <w:bottom w:val="single" w:color="000000" w:sz="4" w:space="0"/>
              <w:right w:val="single" w:color="000000" w:sz="4" w:space="0"/>
            </w:tcBorders>
            <w:shd w:val="clear"/>
            <w:vAlign w:val="center"/>
          </w:tcPr>
          <w:p w14:paraId="3A04C36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KT3D-L7T2S2</w:t>
            </w:r>
          </w:p>
        </w:tc>
        <w:tc>
          <w:tcPr>
            <w:tcW w:w="3360" w:type="dxa"/>
            <w:tcBorders>
              <w:top w:val="single" w:color="000000" w:sz="4" w:space="0"/>
              <w:left w:val="single" w:color="000000" w:sz="4" w:space="0"/>
              <w:bottom w:val="single" w:color="000000" w:sz="4" w:space="0"/>
              <w:right w:val="single" w:color="000000" w:sz="4" w:space="0"/>
            </w:tcBorders>
            <w:shd w:val="clear"/>
            <w:vAlign w:val="center"/>
          </w:tcPr>
          <w:p w14:paraId="188A628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适用于颅骨缺损修复重建的外科治疗。</w:t>
            </w:r>
          </w:p>
        </w:tc>
        <w:tc>
          <w:tcPr>
            <w:tcW w:w="7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0D3D6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块</w:t>
            </w:r>
          </w:p>
        </w:tc>
        <w:tc>
          <w:tcPr>
            <w:tcW w:w="12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12B6E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89853.5</w:t>
            </w:r>
          </w:p>
        </w:tc>
        <w:tc>
          <w:tcPr>
            <w:tcW w:w="960" w:type="dxa"/>
            <w:vMerge w:val="continue"/>
            <w:tcBorders>
              <w:top w:val="single" w:color="000000" w:sz="4" w:space="0"/>
              <w:left w:val="single" w:color="000000" w:sz="4" w:space="0"/>
              <w:bottom w:val="nil"/>
              <w:right w:val="single" w:color="000000" w:sz="4" w:space="0"/>
            </w:tcBorders>
            <w:shd w:val="clear"/>
            <w:vAlign w:val="center"/>
          </w:tcPr>
          <w:p w14:paraId="38AC21ED">
            <w:pPr>
              <w:jc w:val="center"/>
              <w:rPr>
                <w:rFonts w:hint="eastAsia" w:ascii="宋体" w:hAnsi="宋体" w:eastAsia="宋体" w:cs="宋体"/>
                <w:i w:val="0"/>
                <w:iCs w:val="0"/>
                <w:color w:val="000000"/>
                <w:sz w:val="20"/>
                <w:szCs w:val="20"/>
                <w:u w:val="none"/>
              </w:rPr>
            </w:pPr>
          </w:p>
        </w:tc>
      </w:tr>
      <w:tr w14:paraId="418019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510" w:type="dxa"/>
            <w:tcBorders>
              <w:top w:val="single" w:color="000000" w:sz="4" w:space="0"/>
              <w:left w:val="single" w:color="000000" w:sz="4" w:space="0"/>
              <w:bottom w:val="single" w:color="000000" w:sz="4" w:space="0"/>
              <w:right w:val="single" w:color="000000" w:sz="4" w:space="0"/>
            </w:tcBorders>
            <w:shd w:val="clear"/>
            <w:noWrap/>
            <w:vAlign w:val="center"/>
          </w:tcPr>
          <w:p w14:paraId="2ACFD99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1095" w:type="dxa"/>
            <w:tcBorders>
              <w:top w:val="single" w:color="000000" w:sz="4" w:space="0"/>
              <w:left w:val="single" w:color="000000" w:sz="4" w:space="0"/>
              <w:bottom w:val="single" w:color="000000" w:sz="4" w:space="0"/>
              <w:right w:val="single" w:color="000000" w:sz="4" w:space="0"/>
            </w:tcBorders>
            <w:shd w:val="clear"/>
            <w:vAlign w:val="center"/>
          </w:tcPr>
          <w:p w14:paraId="584F9A9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增材制造聚醚醚酮颅骨缺损修复假体</w:t>
            </w:r>
          </w:p>
        </w:tc>
        <w:tc>
          <w:tcPr>
            <w:tcW w:w="2310" w:type="dxa"/>
            <w:tcBorders>
              <w:top w:val="single" w:color="000000" w:sz="4" w:space="0"/>
              <w:left w:val="single" w:color="000000" w:sz="4" w:space="0"/>
              <w:bottom w:val="single" w:color="000000" w:sz="4" w:space="0"/>
              <w:right w:val="single" w:color="000000" w:sz="4" w:space="0"/>
            </w:tcBorders>
            <w:shd w:val="clear"/>
            <w:vAlign w:val="center"/>
          </w:tcPr>
          <w:p w14:paraId="715F66C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KT3D-L8T1S2</w:t>
            </w:r>
          </w:p>
        </w:tc>
        <w:tc>
          <w:tcPr>
            <w:tcW w:w="3360" w:type="dxa"/>
            <w:tcBorders>
              <w:top w:val="single" w:color="000000" w:sz="4" w:space="0"/>
              <w:left w:val="single" w:color="000000" w:sz="4" w:space="0"/>
              <w:bottom w:val="single" w:color="000000" w:sz="4" w:space="0"/>
              <w:right w:val="single" w:color="000000" w:sz="4" w:space="0"/>
            </w:tcBorders>
            <w:shd w:val="clear"/>
            <w:vAlign w:val="center"/>
          </w:tcPr>
          <w:p w14:paraId="0CE1CF6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适用于颅骨缺损修复重建的外科治疗。</w:t>
            </w:r>
          </w:p>
        </w:tc>
        <w:tc>
          <w:tcPr>
            <w:tcW w:w="7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0BECD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块</w:t>
            </w:r>
          </w:p>
        </w:tc>
        <w:tc>
          <w:tcPr>
            <w:tcW w:w="12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56D8B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98175</w:t>
            </w:r>
          </w:p>
        </w:tc>
        <w:tc>
          <w:tcPr>
            <w:tcW w:w="960" w:type="dxa"/>
            <w:vMerge w:val="continue"/>
            <w:tcBorders>
              <w:top w:val="single" w:color="000000" w:sz="4" w:space="0"/>
              <w:left w:val="single" w:color="000000" w:sz="4" w:space="0"/>
              <w:bottom w:val="nil"/>
              <w:right w:val="single" w:color="000000" w:sz="4" w:space="0"/>
            </w:tcBorders>
            <w:shd w:val="clear"/>
            <w:vAlign w:val="center"/>
          </w:tcPr>
          <w:p w14:paraId="56F76A19">
            <w:pPr>
              <w:jc w:val="center"/>
              <w:rPr>
                <w:rFonts w:hint="eastAsia" w:ascii="宋体" w:hAnsi="宋体" w:eastAsia="宋体" w:cs="宋体"/>
                <w:i w:val="0"/>
                <w:iCs w:val="0"/>
                <w:color w:val="000000"/>
                <w:sz w:val="20"/>
                <w:szCs w:val="20"/>
                <w:u w:val="none"/>
              </w:rPr>
            </w:pPr>
          </w:p>
        </w:tc>
      </w:tr>
      <w:tr w14:paraId="5ECCFB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510" w:type="dxa"/>
            <w:tcBorders>
              <w:top w:val="single" w:color="000000" w:sz="4" w:space="0"/>
              <w:left w:val="single" w:color="000000" w:sz="4" w:space="0"/>
              <w:bottom w:val="single" w:color="000000" w:sz="4" w:space="0"/>
              <w:right w:val="single" w:color="000000" w:sz="4" w:space="0"/>
            </w:tcBorders>
            <w:shd w:val="clear"/>
            <w:noWrap/>
            <w:vAlign w:val="center"/>
          </w:tcPr>
          <w:p w14:paraId="40F2676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w:t>
            </w:r>
          </w:p>
        </w:tc>
        <w:tc>
          <w:tcPr>
            <w:tcW w:w="1095" w:type="dxa"/>
            <w:tcBorders>
              <w:top w:val="single" w:color="000000" w:sz="4" w:space="0"/>
              <w:left w:val="single" w:color="000000" w:sz="4" w:space="0"/>
              <w:bottom w:val="single" w:color="000000" w:sz="4" w:space="0"/>
              <w:right w:val="single" w:color="000000" w:sz="4" w:space="0"/>
            </w:tcBorders>
            <w:shd w:val="clear"/>
            <w:vAlign w:val="center"/>
          </w:tcPr>
          <w:p w14:paraId="6F13279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增材制造聚醚醚酮颅骨缺损修复假体</w:t>
            </w:r>
          </w:p>
        </w:tc>
        <w:tc>
          <w:tcPr>
            <w:tcW w:w="2310" w:type="dxa"/>
            <w:tcBorders>
              <w:top w:val="single" w:color="000000" w:sz="4" w:space="0"/>
              <w:left w:val="single" w:color="000000" w:sz="4" w:space="0"/>
              <w:bottom w:val="single" w:color="000000" w:sz="4" w:space="0"/>
              <w:right w:val="single" w:color="000000" w:sz="4" w:space="0"/>
            </w:tcBorders>
            <w:shd w:val="clear"/>
            <w:vAlign w:val="center"/>
          </w:tcPr>
          <w:p w14:paraId="2D2C901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KT3D-L8T2S2</w:t>
            </w:r>
          </w:p>
        </w:tc>
        <w:tc>
          <w:tcPr>
            <w:tcW w:w="3360" w:type="dxa"/>
            <w:tcBorders>
              <w:top w:val="single" w:color="000000" w:sz="4" w:space="0"/>
              <w:left w:val="single" w:color="000000" w:sz="4" w:space="0"/>
              <w:bottom w:val="single" w:color="000000" w:sz="4" w:space="0"/>
              <w:right w:val="single" w:color="000000" w:sz="4" w:space="0"/>
            </w:tcBorders>
            <w:shd w:val="clear"/>
            <w:vAlign w:val="center"/>
          </w:tcPr>
          <w:p w14:paraId="3582FB7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适用于颅骨缺损修复重建的外科治疗。</w:t>
            </w:r>
          </w:p>
        </w:tc>
        <w:tc>
          <w:tcPr>
            <w:tcW w:w="7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45B8E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块</w:t>
            </w:r>
          </w:p>
        </w:tc>
        <w:tc>
          <w:tcPr>
            <w:tcW w:w="12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CD636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98175</w:t>
            </w:r>
          </w:p>
        </w:tc>
        <w:tc>
          <w:tcPr>
            <w:tcW w:w="960" w:type="dxa"/>
            <w:vMerge w:val="continue"/>
            <w:tcBorders>
              <w:top w:val="single" w:color="000000" w:sz="4" w:space="0"/>
              <w:left w:val="single" w:color="000000" w:sz="4" w:space="0"/>
              <w:bottom w:val="nil"/>
              <w:right w:val="single" w:color="000000" w:sz="4" w:space="0"/>
            </w:tcBorders>
            <w:shd w:val="clear"/>
            <w:vAlign w:val="center"/>
          </w:tcPr>
          <w:p w14:paraId="05F0355D">
            <w:pPr>
              <w:jc w:val="center"/>
              <w:rPr>
                <w:rFonts w:hint="eastAsia" w:ascii="宋体" w:hAnsi="宋体" w:eastAsia="宋体" w:cs="宋体"/>
                <w:i w:val="0"/>
                <w:iCs w:val="0"/>
                <w:color w:val="000000"/>
                <w:sz w:val="20"/>
                <w:szCs w:val="20"/>
                <w:u w:val="none"/>
              </w:rPr>
            </w:pPr>
          </w:p>
        </w:tc>
      </w:tr>
      <w:tr w14:paraId="5A88E9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510" w:type="dxa"/>
            <w:tcBorders>
              <w:top w:val="single" w:color="000000" w:sz="4" w:space="0"/>
              <w:left w:val="single" w:color="000000" w:sz="4" w:space="0"/>
              <w:bottom w:val="single" w:color="000000" w:sz="4" w:space="0"/>
              <w:right w:val="single" w:color="000000" w:sz="4" w:space="0"/>
            </w:tcBorders>
            <w:shd w:val="clear"/>
            <w:noWrap/>
            <w:vAlign w:val="center"/>
          </w:tcPr>
          <w:p w14:paraId="4217EAC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w:t>
            </w:r>
          </w:p>
        </w:tc>
        <w:tc>
          <w:tcPr>
            <w:tcW w:w="1095" w:type="dxa"/>
            <w:tcBorders>
              <w:top w:val="single" w:color="000000" w:sz="4" w:space="0"/>
              <w:left w:val="single" w:color="000000" w:sz="4" w:space="0"/>
              <w:bottom w:val="single" w:color="000000" w:sz="4" w:space="0"/>
              <w:right w:val="single" w:color="000000" w:sz="4" w:space="0"/>
            </w:tcBorders>
            <w:shd w:val="clear"/>
            <w:vAlign w:val="center"/>
          </w:tcPr>
          <w:p w14:paraId="6B73CB9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增材制造聚醚醚酮颅骨缺损修复假体</w:t>
            </w:r>
          </w:p>
        </w:tc>
        <w:tc>
          <w:tcPr>
            <w:tcW w:w="2310" w:type="dxa"/>
            <w:tcBorders>
              <w:top w:val="single" w:color="000000" w:sz="4" w:space="0"/>
              <w:left w:val="single" w:color="000000" w:sz="4" w:space="0"/>
              <w:bottom w:val="single" w:color="000000" w:sz="4" w:space="0"/>
              <w:right w:val="single" w:color="000000" w:sz="4" w:space="0"/>
            </w:tcBorders>
            <w:shd w:val="clear"/>
            <w:vAlign w:val="center"/>
          </w:tcPr>
          <w:p w14:paraId="64B39B2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KT3D-L9T1S2</w:t>
            </w:r>
          </w:p>
        </w:tc>
        <w:tc>
          <w:tcPr>
            <w:tcW w:w="3360" w:type="dxa"/>
            <w:tcBorders>
              <w:top w:val="single" w:color="000000" w:sz="4" w:space="0"/>
              <w:left w:val="single" w:color="000000" w:sz="4" w:space="0"/>
              <w:bottom w:val="single" w:color="000000" w:sz="4" w:space="0"/>
              <w:right w:val="single" w:color="000000" w:sz="4" w:space="0"/>
            </w:tcBorders>
            <w:shd w:val="clear"/>
            <w:vAlign w:val="center"/>
          </w:tcPr>
          <w:p w14:paraId="1583A4F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适用于颅骨缺损修复重建的外科治疗。</w:t>
            </w:r>
          </w:p>
        </w:tc>
        <w:tc>
          <w:tcPr>
            <w:tcW w:w="7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959E9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块</w:t>
            </w:r>
          </w:p>
        </w:tc>
        <w:tc>
          <w:tcPr>
            <w:tcW w:w="12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29F89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116875</w:t>
            </w:r>
          </w:p>
        </w:tc>
        <w:tc>
          <w:tcPr>
            <w:tcW w:w="960" w:type="dxa"/>
            <w:vMerge w:val="continue"/>
            <w:tcBorders>
              <w:top w:val="single" w:color="000000" w:sz="4" w:space="0"/>
              <w:left w:val="single" w:color="000000" w:sz="4" w:space="0"/>
              <w:bottom w:val="nil"/>
              <w:right w:val="single" w:color="000000" w:sz="4" w:space="0"/>
            </w:tcBorders>
            <w:shd w:val="clear"/>
            <w:vAlign w:val="center"/>
          </w:tcPr>
          <w:p w14:paraId="165A48E0">
            <w:pPr>
              <w:jc w:val="center"/>
              <w:rPr>
                <w:rFonts w:hint="eastAsia" w:ascii="宋体" w:hAnsi="宋体" w:eastAsia="宋体" w:cs="宋体"/>
                <w:i w:val="0"/>
                <w:iCs w:val="0"/>
                <w:color w:val="000000"/>
                <w:sz w:val="20"/>
                <w:szCs w:val="20"/>
                <w:u w:val="none"/>
              </w:rPr>
            </w:pPr>
          </w:p>
        </w:tc>
      </w:tr>
      <w:tr w14:paraId="5E55EA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510" w:type="dxa"/>
            <w:tcBorders>
              <w:top w:val="single" w:color="000000" w:sz="4" w:space="0"/>
              <w:left w:val="single" w:color="000000" w:sz="4" w:space="0"/>
              <w:bottom w:val="single" w:color="000000" w:sz="4" w:space="0"/>
              <w:right w:val="single" w:color="000000" w:sz="4" w:space="0"/>
            </w:tcBorders>
            <w:shd w:val="clear"/>
            <w:noWrap/>
            <w:vAlign w:val="center"/>
          </w:tcPr>
          <w:p w14:paraId="7A7BDC1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w:t>
            </w:r>
          </w:p>
        </w:tc>
        <w:tc>
          <w:tcPr>
            <w:tcW w:w="1095" w:type="dxa"/>
            <w:tcBorders>
              <w:top w:val="single" w:color="000000" w:sz="4" w:space="0"/>
              <w:left w:val="single" w:color="000000" w:sz="4" w:space="0"/>
              <w:bottom w:val="single" w:color="000000" w:sz="4" w:space="0"/>
              <w:right w:val="single" w:color="000000" w:sz="4" w:space="0"/>
            </w:tcBorders>
            <w:shd w:val="clear"/>
            <w:vAlign w:val="center"/>
          </w:tcPr>
          <w:p w14:paraId="39FF7DE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增材制造聚醚醚酮颅骨缺损修复假体</w:t>
            </w:r>
          </w:p>
        </w:tc>
        <w:tc>
          <w:tcPr>
            <w:tcW w:w="2310" w:type="dxa"/>
            <w:tcBorders>
              <w:top w:val="single" w:color="000000" w:sz="4" w:space="0"/>
              <w:left w:val="single" w:color="000000" w:sz="4" w:space="0"/>
              <w:bottom w:val="single" w:color="000000" w:sz="4" w:space="0"/>
              <w:right w:val="single" w:color="000000" w:sz="4" w:space="0"/>
            </w:tcBorders>
            <w:shd w:val="clear"/>
            <w:vAlign w:val="center"/>
          </w:tcPr>
          <w:p w14:paraId="23EEAAA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KT3D-L9T2S2</w:t>
            </w:r>
          </w:p>
        </w:tc>
        <w:tc>
          <w:tcPr>
            <w:tcW w:w="3360" w:type="dxa"/>
            <w:tcBorders>
              <w:top w:val="single" w:color="000000" w:sz="4" w:space="0"/>
              <w:left w:val="single" w:color="000000" w:sz="4" w:space="0"/>
              <w:bottom w:val="single" w:color="000000" w:sz="4" w:space="0"/>
              <w:right w:val="single" w:color="000000" w:sz="4" w:space="0"/>
            </w:tcBorders>
            <w:shd w:val="clear"/>
            <w:vAlign w:val="center"/>
          </w:tcPr>
          <w:p w14:paraId="5D13648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适用于颅骨缺损修复重建的外科治疗。</w:t>
            </w:r>
          </w:p>
        </w:tc>
        <w:tc>
          <w:tcPr>
            <w:tcW w:w="7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33BB4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块</w:t>
            </w:r>
          </w:p>
        </w:tc>
        <w:tc>
          <w:tcPr>
            <w:tcW w:w="12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AD361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116875</w:t>
            </w:r>
          </w:p>
        </w:tc>
        <w:tc>
          <w:tcPr>
            <w:tcW w:w="96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02E30A2">
            <w:pPr>
              <w:jc w:val="center"/>
              <w:rPr>
                <w:rFonts w:hint="eastAsia" w:ascii="宋体" w:hAnsi="宋体" w:eastAsia="宋体" w:cs="宋体"/>
                <w:i w:val="0"/>
                <w:iCs w:val="0"/>
                <w:color w:val="000000"/>
                <w:sz w:val="20"/>
                <w:szCs w:val="20"/>
                <w:u w:val="none"/>
              </w:rPr>
            </w:pPr>
          </w:p>
        </w:tc>
      </w:tr>
      <w:tr w14:paraId="339124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510" w:type="dxa"/>
            <w:tcBorders>
              <w:top w:val="single" w:color="000000" w:sz="4" w:space="0"/>
              <w:left w:val="single" w:color="000000" w:sz="4" w:space="0"/>
              <w:bottom w:val="single" w:color="000000" w:sz="4" w:space="0"/>
              <w:right w:val="single" w:color="000000" w:sz="4" w:space="0"/>
            </w:tcBorders>
            <w:shd w:val="clear"/>
            <w:noWrap/>
            <w:vAlign w:val="center"/>
          </w:tcPr>
          <w:p w14:paraId="45F18B2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w:t>
            </w:r>
          </w:p>
        </w:tc>
        <w:tc>
          <w:tcPr>
            <w:tcW w:w="1095" w:type="dxa"/>
            <w:tcBorders>
              <w:top w:val="single" w:color="000000" w:sz="4" w:space="0"/>
              <w:left w:val="single" w:color="000000" w:sz="4" w:space="0"/>
              <w:bottom w:val="single" w:color="000000" w:sz="4" w:space="0"/>
              <w:right w:val="single" w:color="000000" w:sz="4" w:space="0"/>
            </w:tcBorders>
            <w:shd w:val="clear"/>
            <w:vAlign w:val="center"/>
          </w:tcPr>
          <w:p w14:paraId="40658C2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增材制造聚醚醚酮颅骨缺损修复假体</w:t>
            </w:r>
          </w:p>
        </w:tc>
        <w:tc>
          <w:tcPr>
            <w:tcW w:w="2310" w:type="dxa"/>
            <w:tcBorders>
              <w:top w:val="single" w:color="000000" w:sz="4" w:space="0"/>
              <w:left w:val="single" w:color="000000" w:sz="4" w:space="0"/>
              <w:bottom w:val="single" w:color="000000" w:sz="4" w:space="0"/>
              <w:right w:val="single" w:color="000000" w:sz="4" w:space="0"/>
            </w:tcBorders>
            <w:shd w:val="clear"/>
            <w:vAlign w:val="center"/>
          </w:tcPr>
          <w:p w14:paraId="0966678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KT3D-L10T1S2</w:t>
            </w:r>
          </w:p>
        </w:tc>
        <w:tc>
          <w:tcPr>
            <w:tcW w:w="3360" w:type="dxa"/>
            <w:tcBorders>
              <w:top w:val="single" w:color="000000" w:sz="4" w:space="0"/>
              <w:left w:val="single" w:color="000000" w:sz="4" w:space="0"/>
              <w:bottom w:val="single" w:color="000000" w:sz="4" w:space="0"/>
              <w:right w:val="single" w:color="000000" w:sz="4" w:space="0"/>
            </w:tcBorders>
            <w:shd w:val="clear"/>
            <w:vAlign w:val="center"/>
          </w:tcPr>
          <w:p w14:paraId="73E6122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适用于颅骨缺损修复重建的外科治疗。</w:t>
            </w:r>
          </w:p>
        </w:tc>
        <w:tc>
          <w:tcPr>
            <w:tcW w:w="7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472D6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块</w:t>
            </w:r>
          </w:p>
        </w:tc>
        <w:tc>
          <w:tcPr>
            <w:tcW w:w="12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855C8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135575</w:t>
            </w:r>
          </w:p>
        </w:tc>
        <w:tc>
          <w:tcPr>
            <w:tcW w:w="960" w:type="dxa"/>
            <w:vMerge w:val="restart"/>
            <w:tcBorders>
              <w:top w:val="single" w:color="000000" w:sz="4" w:space="0"/>
              <w:left w:val="single" w:color="000000" w:sz="4" w:space="0"/>
              <w:bottom w:val="single" w:color="000000" w:sz="4" w:space="0"/>
              <w:right w:val="single" w:color="000000" w:sz="4" w:space="0"/>
            </w:tcBorders>
            <w:shd w:val="clear"/>
            <w:vAlign w:val="center"/>
          </w:tcPr>
          <w:p w14:paraId="4BC4D1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与适配的附件配套使用</w:t>
            </w:r>
          </w:p>
        </w:tc>
      </w:tr>
      <w:tr w14:paraId="20E7AE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510" w:type="dxa"/>
            <w:tcBorders>
              <w:top w:val="single" w:color="000000" w:sz="4" w:space="0"/>
              <w:left w:val="single" w:color="000000" w:sz="4" w:space="0"/>
              <w:bottom w:val="single" w:color="000000" w:sz="4" w:space="0"/>
              <w:right w:val="single" w:color="000000" w:sz="4" w:space="0"/>
            </w:tcBorders>
            <w:shd w:val="clear"/>
            <w:noWrap/>
            <w:vAlign w:val="center"/>
          </w:tcPr>
          <w:p w14:paraId="0691C96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1095" w:type="dxa"/>
            <w:tcBorders>
              <w:top w:val="single" w:color="000000" w:sz="4" w:space="0"/>
              <w:left w:val="single" w:color="000000" w:sz="4" w:space="0"/>
              <w:bottom w:val="single" w:color="000000" w:sz="4" w:space="0"/>
              <w:right w:val="single" w:color="000000" w:sz="4" w:space="0"/>
            </w:tcBorders>
            <w:shd w:val="clear"/>
            <w:vAlign w:val="center"/>
          </w:tcPr>
          <w:p w14:paraId="338F787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增材制造聚醚醚酮颅骨缺损修复假体</w:t>
            </w:r>
          </w:p>
        </w:tc>
        <w:tc>
          <w:tcPr>
            <w:tcW w:w="2310" w:type="dxa"/>
            <w:tcBorders>
              <w:top w:val="single" w:color="000000" w:sz="4" w:space="0"/>
              <w:left w:val="single" w:color="000000" w:sz="4" w:space="0"/>
              <w:bottom w:val="single" w:color="000000" w:sz="4" w:space="0"/>
              <w:right w:val="single" w:color="000000" w:sz="4" w:space="0"/>
            </w:tcBorders>
            <w:shd w:val="clear"/>
            <w:vAlign w:val="center"/>
          </w:tcPr>
          <w:p w14:paraId="15858B0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KT3D-L10T2S2</w:t>
            </w:r>
          </w:p>
        </w:tc>
        <w:tc>
          <w:tcPr>
            <w:tcW w:w="3360" w:type="dxa"/>
            <w:tcBorders>
              <w:top w:val="single" w:color="000000" w:sz="4" w:space="0"/>
              <w:left w:val="single" w:color="000000" w:sz="4" w:space="0"/>
              <w:bottom w:val="single" w:color="000000" w:sz="4" w:space="0"/>
              <w:right w:val="single" w:color="000000" w:sz="4" w:space="0"/>
            </w:tcBorders>
            <w:shd w:val="clear"/>
            <w:vAlign w:val="center"/>
          </w:tcPr>
          <w:p w14:paraId="725701C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适用于颅骨缺损修复重建的外科治疗。</w:t>
            </w:r>
          </w:p>
        </w:tc>
        <w:tc>
          <w:tcPr>
            <w:tcW w:w="7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0EAB8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块</w:t>
            </w:r>
          </w:p>
        </w:tc>
        <w:tc>
          <w:tcPr>
            <w:tcW w:w="12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2E31E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135575</w:t>
            </w:r>
          </w:p>
        </w:tc>
        <w:tc>
          <w:tcPr>
            <w:tcW w:w="96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796B42F">
            <w:pPr>
              <w:jc w:val="center"/>
              <w:rPr>
                <w:rFonts w:hint="eastAsia" w:ascii="宋体" w:hAnsi="宋体" w:eastAsia="宋体" w:cs="宋体"/>
                <w:i w:val="0"/>
                <w:iCs w:val="0"/>
                <w:color w:val="000000"/>
                <w:sz w:val="20"/>
                <w:szCs w:val="20"/>
                <w:u w:val="none"/>
              </w:rPr>
            </w:pPr>
          </w:p>
        </w:tc>
      </w:tr>
      <w:tr w14:paraId="662004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510" w:type="dxa"/>
            <w:tcBorders>
              <w:top w:val="single" w:color="000000" w:sz="4" w:space="0"/>
              <w:left w:val="single" w:color="000000" w:sz="4" w:space="0"/>
              <w:bottom w:val="single" w:color="000000" w:sz="4" w:space="0"/>
              <w:right w:val="single" w:color="000000" w:sz="4" w:space="0"/>
            </w:tcBorders>
            <w:shd w:val="clear"/>
            <w:noWrap/>
            <w:vAlign w:val="center"/>
          </w:tcPr>
          <w:p w14:paraId="0C40744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w:t>
            </w:r>
          </w:p>
        </w:tc>
        <w:tc>
          <w:tcPr>
            <w:tcW w:w="1095" w:type="dxa"/>
            <w:tcBorders>
              <w:top w:val="single" w:color="000000" w:sz="4" w:space="0"/>
              <w:left w:val="single" w:color="000000" w:sz="4" w:space="0"/>
              <w:bottom w:val="single" w:color="000000" w:sz="4" w:space="0"/>
              <w:right w:val="single" w:color="000000" w:sz="4" w:space="0"/>
            </w:tcBorders>
            <w:shd w:val="clear"/>
            <w:vAlign w:val="center"/>
          </w:tcPr>
          <w:p w14:paraId="59631C8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增材制造聚醚醚酮颅骨缺损修复假体</w:t>
            </w:r>
          </w:p>
        </w:tc>
        <w:tc>
          <w:tcPr>
            <w:tcW w:w="2310" w:type="dxa"/>
            <w:tcBorders>
              <w:top w:val="single" w:color="000000" w:sz="4" w:space="0"/>
              <w:left w:val="single" w:color="000000" w:sz="4" w:space="0"/>
              <w:bottom w:val="single" w:color="000000" w:sz="4" w:space="0"/>
              <w:right w:val="single" w:color="000000" w:sz="4" w:space="0"/>
            </w:tcBorders>
            <w:shd w:val="clear"/>
            <w:vAlign w:val="center"/>
          </w:tcPr>
          <w:p w14:paraId="33B03C3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KT3D-L11T1S2</w:t>
            </w:r>
          </w:p>
        </w:tc>
        <w:tc>
          <w:tcPr>
            <w:tcW w:w="3360" w:type="dxa"/>
            <w:tcBorders>
              <w:top w:val="single" w:color="000000" w:sz="4" w:space="0"/>
              <w:left w:val="single" w:color="000000" w:sz="4" w:space="0"/>
              <w:bottom w:val="single" w:color="000000" w:sz="4" w:space="0"/>
              <w:right w:val="single" w:color="000000" w:sz="4" w:space="0"/>
            </w:tcBorders>
            <w:shd w:val="clear"/>
            <w:vAlign w:val="center"/>
          </w:tcPr>
          <w:p w14:paraId="02674B6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适用于颅骨缺损修复重建的外科治疗。</w:t>
            </w:r>
          </w:p>
        </w:tc>
        <w:tc>
          <w:tcPr>
            <w:tcW w:w="7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2FB15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块</w:t>
            </w:r>
          </w:p>
        </w:tc>
        <w:tc>
          <w:tcPr>
            <w:tcW w:w="12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EFD3E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154275</w:t>
            </w:r>
          </w:p>
        </w:tc>
        <w:tc>
          <w:tcPr>
            <w:tcW w:w="96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9081619">
            <w:pPr>
              <w:jc w:val="center"/>
              <w:rPr>
                <w:rFonts w:hint="eastAsia" w:ascii="宋体" w:hAnsi="宋体" w:eastAsia="宋体" w:cs="宋体"/>
                <w:i w:val="0"/>
                <w:iCs w:val="0"/>
                <w:color w:val="000000"/>
                <w:sz w:val="20"/>
                <w:szCs w:val="20"/>
                <w:u w:val="none"/>
              </w:rPr>
            </w:pPr>
          </w:p>
        </w:tc>
      </w:tr>
      <w:tr w14:paraId="06CDA9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510" w:type="dxa"/>
            <w:tcBorders>
              <w:top w:val="single" w:color="000000" w:sz="4" w:space="0"/>
              <w:left w:val="single" w:color="000000" w:sz="4" w:space="0"/>
              <w:bottom w:val="single" w:color="000000" w:sz="4" w:space="0"/>
              <w:right w:val="single" w:color="000000" w:sz="4" w:space="0"/>
            </w:tcBorders>
            <w:shd w:val="clear"/>
            <w:noWrap/>
            <w:vAlign w:val="center"/>
          </w:tcPr>
          <w:p w14:paraId="69A6F5B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w:t>
            </w:r>
          </w:p>
        </w:tc>
        <w:tc>
          <w:tcPr>
            <w:tcW w:w="1095" w:type="dxa"/>
            <w:tcBorders>
              <w:top w:val="single" w:color="000000" w:sz="4" w:space="0"/>
              <w:left w:val="single" w:color="000000" w:sz="4" w:space="0"/>
              <w:bottom w:val="single" w:color="000000" w:sz="4" w:space="0"/>
              <w:right w:val="single" w:color="000000" w:sz="4" w:space="0"/>
            </w:tcBorders>
            <w:shd w:val="clear"/>
            <w:vAlign w:val="center"/>
          </w:tcPr>
          <w:p w14:paraId="3D9EB4C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增材制造聚醚醚酮颅骨缺损修复假体</w:t>
            </w:r>
          </w:p>
        </w:tc>
        <w:tc>
          <w:tcPr>
            <w:tcW w:w="2310" w:type="dxa"/>
            <w:tcBorders>
              <w:top w:val="single" w:color="000000" w:sz="4" w:space="0"/>
              <w:left w:val="single" w:color="000000" w:sz="4" w:space="0"/>
              <w:bottom w:val="single" w:color="000000" w:sz="4" w:space="0"/>
              <w:right w:val="single" w:color="000000" w:sz="4" w:space="0"/>
            </w:tcBorders>
            <w:shd w:val="clear"/>
            <w:vAlign w:val="center"/>
          </w:tcPr>
          <w:p w14:paraId="2892EFF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KT3D-L11T2S2</w:t>
            </w:r>
          </w:p>
        </w:tc>
        <w:tc>
          <w:tcPr>
            <w:tcW w:w="3360" w:type="dxa"/>
            <w:tcBorders>
              <w:top w:val="single" w:color="000000" w:sz="4" w:space="0"/>
              <w:left w:val="single" w:color="000000" w:sz="4" w:space="0"/>
              <w:bottom w:val="single" w:color="000000" w:sz="4" w:space="0"/>
              <w:right w:val="single" w:color="000000" w:sz="4" w:space="0"/>
            </w:tcBorders>
            <w:shd w:val="clear"/>
            <w:vAlign w:val="center"/>
          </w:tcPr>
          <w:p w14:paraId="03DADC0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适用于颅骨缺损修复重建的外科治疗。</w:t>
            </w:r>
          </w:p>
        </w:tc>
        <w:tc>
          <w:tcPr>
            <w:tcW w:w="7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7B12A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块</w:t>
            </w:r>
          </w:p>
        </w:tc>
        <w:tc>
          <w:tcPr>
            <w:tcW w:w="12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36877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154275</w:t>
            </w:r>
          </w:p>
        </w:tc>
        <w:tc>
          <w:tcPr>
            <w:tcW w:w="96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D04B3E7">
            <w:pPr>
              <w:jc w:val="center"/>
              <w:rPr>
                <w:rFonts w:hint="eastAsia" w:ascii="宋体" w:hAnsi="宋体" w:eastAsia="宋体" w:cs="宋体"/>
                <w:i w:val="0"/>
                <w:iCs w:val="0"/>
                <w:color w:val="000000"/>
                <w:sz w:val="20"/>
                <w:szCs w:val="20"/>
                <w:u w:val="none"/>
              </w:rPr>
            </w:pPr>
          </w:p>
        </w:tc>
      </w:tr>
      <w:tr w14:paraId="77F768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510" w:type="dxa"/>
            <w:tcBorders>
              <w:top w:val="single" w:color="000000" w:sz="4" w:space="0"/>
              <w:left w:val="single" w:color="000000" w:sz="4" w:space="0"/>
              <w:bottom w:val="single" w:color="000000" w:sz="4" w:space="0"/>
              <w:right w:val="single" w:color="000000" w:sz="4" w:space="0"/>
            </w:tcBorders>
            <w:shd w:val="clear"/>
            <w:noWrap/>
            <w:vAlign w:val="center"/>
          </w:tcPr>
          <w:p w14:paraId="3262857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w:t>
            </w:r>
          </w:p>
        </w:tc>
        <w:tc>
          <w:tcPr>
            <w:tcW w:w="1095" w:type="dxa"/>
            <w:tcBorders>
              <w:top w:val="single" w:color="000000" w:sz="4" w:space="0"/>
              <w:left w:val="single" w:color="000000" w:sz="4" w:space="0"/>
              <w:bottom w:val="single" w:color="000000" w:sz="4" w:space="0"/>
              <w:right w:val="single" w:color="000000" w:sz="4" w:space="0"/>
            </w:tcBorders>
            <w:shd w:val="clear"/>
            <w:vAlign w:val="center"/>
          </w:tcPr>
          <w:p w14:paraId="6A4EBB1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增材制造聚醚醚酮颅骨缺损修复假体</w:t>
            </w:r>
          </w:p>
        </w:tc>
        <w:tc>
          <w:tcPr>
            <w:tcW w:w="2310" w:type="dxa"/>
            <w:tcBorders>
              <w:top w:val="single" w:color="000000" w:sz="4" w:space="0"/>
              <w:left w:val="single" w:color="000000" w:sz="4" w:space="0"/>
              <w:bottom w:val="single" w:color="000000" w:sz="4" w:space="0"/>
              <w:right w:val="single" w:color="000000" w:sz="4" w:space="0"/>
            </w:tcBorders>
            <w:shd w:val="clear"/>
            <w:vAlign w:val="center"/>
          </w:tcPr>
          <w:p w14:paraId="66C90C8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KT3D-L12T1S2</w:t>
            </w:r>
          </w:p>
        </w:tc>
        <w:tc>
          <w:tcPr>
            <w:tcW w:w="3360" w:type="dxa"/>
            <w:tcBorders>
              <w:top w:val="single" w:color="000000" w:sz="4" w:space="0"/>
              <w:left w:val="single" w:color="000000" w:sz="4" w:space="0"/>
              <w:bottom w:val="single" w:color="000000" w:sz="4" w:space="0"/>
              <w:right w:val="single" w:color="000000" w:sz="4" w:space="0"/>
            </w:tcBorders>
            <w:shd w:val="clear"/>
            <w:vAlign w:val="center"/>
          </w:tcPr>
          <w:p w14:paraId="4B03896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适用于颅骨缺损修复重建的外科治疗。</w:t>
            </w:r>
          </w:p>
        </w:tc>
        <w:tc>
          <w:tcPr>
            <w:tcW w:w="7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54F22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块</w:t>
            </w:r>
          </w:p>
        </w:tc>
        <w:tc>
          <w:tcPr>
            <w:tcW w:w="12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9189D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172975</w:t>
            </w:r>
          </w:p>
        </w:tc>
        <w:tc>
          <w:tcPr>
            <w:tcW w:w="96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A3A58DE">
            <w:pPr>
              <w:jc w:val="center"/>
              <w:rPr>
                <w:rFonts w:hint="eastAsia" w:ascii="宋体" w:hAnsi="宋体" w:eastAsia="宋体" w:cs="宋体"/>
                <w:i w:val="0"/>
                <w:iCs w:val="0"/>
                <w:color w:val="000000"/>
                <w:sz w:val="20"/>
                <w:szCs w:val="20"/>
                <w:u w:val="none"/>
              </w:rPr>
            </w:pPr>
          </w:p>
        </w:tc>
      </w:tr>
      <w:tr w14:paraId="312ADC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510" w:type="dxa"/>
            <w:tcBorders>
              <w:top w:val="single" w:color="000000" w:sz="4" w:space="0"/>
              <w:left w:val="single" w:color="000000" w:sz="4" w:space="0"/>
              <w:bottom w:val="single" w:color="000000" w:sz="4" w:space="0"/>
              <w:right w:val="single" w:color="000000" w:sz="4" w:space="0"/>
            </w:tcBorders>
            <w:shd w:val="clear"/>
            <w:noWrap/>
            <w:vAlign w:val="center"/>
          </w:tcPr>
          <w:p w14:paraId="0DC3DF1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w:t>
            </w:r>
          </w:p>
        </w:tc>
        <w:tc>
          <w:tcPr>
            <w:tcW w:w="1095" w:type="dxa"/>
            <w:tcBorders>
              <w:top w:val="single" w:color="000000" w:sz="4" w:space="0"/>
              <w:left w:val="single" w:color="000000" w:sz="4" w:space="0"/>
              <w:bottom w:val="single" w:color="000000" w:sz="4" w:space="0"/>
              <w:right w:val="single" w:color="000000" w:sz="4" w:space="0"/>
            </w:tcBorders>
            <w:shd w:val="clear"/>
            <w:vAlign w:val="center"/>
          </w:tcPr>
          <w:p w14:paraId="0653102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增材制造聚醚醚酮颅骨缺损修复假体</w:t>
            </w:r>
          </w:p>
        </w:tc>
        <w:tc>
          <w:tcPr>
            <w:tcW w:w="2310" w:type="dxa"/>
            <w:tcBorders>
              <w:top w:val="single" w:color="000000" w:sz="4" w:space="0"/>
              <w:left w:val="single" w:color="000000" w:sz="4" w:space="0"/>
              <w:bottom w:val="single" w:color="000000" w:sz="4" w:space="0"/>
              <w:right w:val="single" w:color="000000" w:sz="4" w:space="0"/>
            </w:tcBorders>
            <w:shd w:val="clear"/>
            <w:vAlign w:val="center"/>
          </w:tcPr>
          <w:p w14:paraId="7242475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KT3D-L12T2S2</w:t>
            </w:r>
          </w:p>
        </w:tc>
        <w:tc>
          <w:tcPr>
            <w:tcW w:w="3360" w:type="dxa"/>
            <w:tcBorders>
              <w:top w:val="single" w:color="000000" w:sz="4" w:space="0"/>
              <w:left w:val="single" w:color="000000" w:sz="4" w:space="0"/>
              <w:bottom w:val="single" w:color="000000" w:sz="4" w:space="0"/>
              <w:right w:val="single" w:color="000000" w:sz="4" w:space="0"/>
            </w:tcBorders>
            <w:shd w:val="clear"/>
            <w:vAlign w:val="center"/>
          </w:tcPr>
          <w:p w14:paraId="0041505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适用于颅骨缺损修复重建的外科治疗。</w:t>
            </w:r>
          </w:p>
        </w:tc>
        <w:tc>
          <w:tcPr>
            <w:tcW w:w="7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40AC0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块</w:t>
            </w:r>
          </w:p>
        </w:tc>
        <w:tc>
          <w:tcPr>
            <w:tcW w:w="12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CB3EA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172975</w:t>
            </w:r>
          </w:p>
        </w:tc>
        <w:tc>
          <w:tcPr>
            <w:tcW w:w="96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63FBBB0">
            <w:pPr>
              <w:jc w:val="center"/>
              <w:rPr>
                <w:rFonts w:hint="eastAsia" w:ascii="宋体" w:hAnsi="宋体" w:eastAsia="宋体" w:cs="宋体"/>
                <w:i w:val="0"/>
                <w:iCs w:val="0"/>
                <w:color w:val="000000"/>
                <w:sz w:val="20"/>
                <w:szCs w:val="20"/>
                <w:u w:val="none"/>
              </w:rPr>
            </w:pPr>
          </w:p>
        </w:tc>
      </w:tr>
      <w:tr w14:paraId="520F01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510" w:type="dxa"/>
            <w:tcBorders>
              <w:top w:val="single" w:color="000000" w:sz="4" w:space="0"/>
              <w:left w:val="single" w:color="000000" w:sz="4" w:space="0"/>
              <w:bottom w:val="single" w:color="000000" w:sz="4" w:space="0"/>
              <w:right w:val="single" w:color="000000" w:sz="4" w:space="0"/>
            </w:tcBorders>
            <w:shd w:val="clear"/>
            <w:noWrap/>
            <w:vAlign w:val="center"/>
          </w:tcPr>
          <w:p w14:paraId="1EC8522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w:t>
            </w:r>
          </w:p>
        </w:tc>
        <w:tc>
          <w:tcPr>
            <w:tcW w:w="1095" w:type="dxa"/>
            <w:tcBorders>
              <w:top w:val="single" w:color="000000" w:sz="4" w:space="0"/>
              <w:left w:val="single" w:color="000000" w:sz="4" w:space="0"/>
              <w:bottom w:val="single" w:color="000000" w:sz="4" w:space="0"/>
              <w:right w:val="single" w:color="000000" w:sz="4" w:space="0"/>
            </w:tcBorders>
            <w:shd w:val="clear"/>
            <w:vAlign w:val="center"/>
          </w:tcPr>
          <w:p w14:paraId="1A40F46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Calretinin抗体试剂（免疫组织化学）</w:t>
            </w:r>
          </w:p>
        </w:tc>
        <w:tc>
          <w:tcPr>
            <w:tcW w:w="2310" w:type="dxa"/>
            <w:tcBorders>
              <w:top w:val="single" w:color="000000" w:sz="4" w:space="0"/>
              <w:left w:val="single" w:color="000000" w:sz="4" w:space="0"/>
              <w:bottom w:val="single" w:color="000000" w:sz="4" w:space="0"/>
              <w:right w:val="single" w:color="000000" w:sz="4" w:space="0"/>
            </w:tcBorders>
            <w:shd w:val="clear"/>
            <w:vAlign w:val="center"/>
          </w:tcPr>
          <w:p w14:paraId="34927EF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r>
              <w:rPr>
                <w:rFonts w:ascii="微软雅黑" w:hAnsi="微软雅黑" w:eastAsia="微软雅黑" w:cs="微软雅黑"/>
                <w:i w:val="0"/>
                <w:iCs w:val="0"/>
                <w:color w:val="333333"/>
                <w:kern w:val="0"/>
                <w:sz w:val="21"/>
                <w:szCs w:val="21"/>
                <w:u w:val="none"/>
                <w:lang w:val="en-US" w:eastAsia="zh-CN" w:bidi="ar"/>
              </w:rPr>
              <w:t>3.0ml/瓶</w:t>
            </w:r>
          </w:p>
        </w:tc>
        <w:tc>
          <w:tcPr>
            <w:tcW w:w="3360" w:type="dxa"/>
            <w:tcBorders>
              <w:top w:val="single" w:color="000000" w:sz="4" w:space="0"/>
              <w:left w:val="single" w:color="000000" w:sz="4" w:space="0"/>
              <w:bottom w:val="single" w:color="000000" w:sz="4" w:space="0"/>
              <w:right w:val="single" w:color="000000" w:sz="4" w:space="0"/>
            </w:tcBorders>
            <w:shd w:val="clear"/>
            <w:vAlign w:val="center"/>
          </w:tcPr>
          <w:p w14:paraId="5173E4C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适用于常规染色基础上进行免疫组织化学染色，为医师提供诊断的辅助信息。</w:t>
            </w:r>
          </w:p>
        </w:tc>
        <w:tc>
          <w:tcPr>
            <w:tcW w:w="7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A2E07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c>
          <w:tcPr>
            <w:tcW w:w="12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691AB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449</w:t>
            </w:r>
          </w:p>
        </w:tc>
        <w:tc>
          <w:tcPr>
            <w:tcW w:w="9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666169">
            <w:pPr>
              <w:jc w:val="center"/>
              <w:rPr>
                <w:rFonts w:hint="eastAsia" w:ascii="宋体" w:hAnsi="宋体" w:eastAsia="宋体" w:cs="宋体"/>
                <w:i w:val="0"/>
                <w:iCs w:val="0"/>
                <w:color w:val="000000"/>
                <w:sz w:val="18"/>
                <w:szCs w:val="18"/>
                <w:u w:val="none"/>
              </w:rPr>
            </w:pPr>
          </w:p>
        </w:tc>
      </w:tr>
      <w:tr w14:paraId="33F080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510" w:type="dxa"/>
            <w:tcBorders>
              <w:top w:val="single" w:color="000000" w:sz="4" w:space="0"/>
              <w:left w:val="single" w:color="000000" w:sz="4" w:space="0"/>
              <w:bottom w:val="single" w:color="000000" w:sz="4" w:space="0"/>
              <w:right w:val="single" w:color="000000" w:sz="4" w:space="0"/>
            </w:tcBorders>
            <w:shd w:val="clear"/>
            <w:noWrap/>
            <w:vAlign w:val="center"/>
          </w:tcPr>
          <w:p w14:paraId="248AB46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w:t>
            </w:r>
          </w:p>
        </w:tc>
        <w:tc>
          <w:tcPr>
            <w:tcW w:w="1095" w:type="dxa"/>
            <w:tcBorders>
              <w:top w:val="single" w:color="000000" w:sz="4" w:space="0"/>
              <w:left w:val="single" w:color="000000" w:sz="4" w:space="0"/>
              <w:bottom w:val="single" w:color="000000" w:sz="4" w:space="0"/>
              <w:right w:val="single" w:color="000000" w:sz="4" w:space="0"/>
            </w:tcBorders>
            <w:shd w:val="clear"/>
            <w:vAlign w:val="center"/>
          </w:tcPr>
          <w:p w14:paraId="6D57B95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CD68抗体试剂（免疫组织化学）</w:t>
            </w:r>
          </w:p>
        </w:tc>
        <w:tc>
          <w:tcPr>
            <w:tcW w:w="2310" w:type="dxa"/>
            <w:tcBorders>
              <w:top w:val="single" w:color="000000" w:sz="4" w:space="0"/>
              <w:left w:val="single" w:color="000000" w:sz="4" w:space="0"/>
              <w:bottom w:val="single" w:color="000000" w:sz="4" w:space="0"/>
              <w:right w:val="single" w:color="000000" w:sz="4" w:space="0"/>
            </w:tcBorders>
            <w:shd w:val="clear"/>
            <w:vAlign w:val="center"/>
          </w:tcPr>
          <w:p w14:paraId="55A9D4C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3.0ml/瓶</w:t>
            </w:r>
          </w:p>
        </w:tc>
        <w:tc>
          <w:tcPr>
            <w:tcW w:w="3360" w:type="dxa"/>
            <w:tcBorders>
              <w:top w:val="single" w:color="000000" w:sz="4" w:space="0"/>
              <w:left w:val="single" w:color="000000" w:sz="4" w:space="0"/>
              <w:bottom w:val="single" w:color="000000" w:sz="4" w:space="0"/>
              <w:right w:val="single" w:color="000000" w:sz="4" w:space="0"/>
            </w:tcBorders>
            <w:shd w:val="clear"/>
            <w:vAlign w:val="center"/>
          </w:tcPr>
          <w:p w14:paraId="15230FF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适用于常规染色基础上进行免疫组织化学染色，为医师提供诊断的辅助信息。</w:t>
            </w:r>
          </w:p>
        </w:tc>
        <w:tc>
          <w:tcPr>
            <w:tcW w:w="7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2F158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c>
          <w:tcPr>
            <w:tcW w:w="12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B7A24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480</w:t>
            </w:r>
          </w:p>
        </w:tc>
        <w:tc>
          <w:tcPr>
            <w:tcW w:w="9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5B1972">
            <w:pPr>
              <w:jc w:val="center"/>
              <w:rPr>
                <w:rFonts w:hint="eastAsia" w:ascii="宋体" w:hAnsi="宋体" w:eastAsia="宋体" w:cs="宋体"/>
                <w:i w:val="0"/>
                <w:iCs w:val="0"/>
                <w:color w:val="000000"/>
                <w:sz w:val="18"/>
                <w:szCs w:val="18"/>
                <w:u w:val="none"/>
              </w:rPr>
            </w:pPr>
          </w:p>
        </w:tc>
      </w:tr>
      <w:tr w14:paraId="389886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510" w:type="dxa"/>
            <w:tcBorders>
              <w:top w:val="single" w:color="000000" w:sz="4" w:space="0"/>
              <w:left w:val="single" w:color="000000" w:sz="4" w:space="0"/>
              <w:bottom w:val="single" w:color="000000" w:sz="4" w:space="0"/>
              <w:right w:val="single" w:color="000000" w:sz="4" w:space="0"/>
            </w:tcBorders>
            <w:shd w:val="clear"/>
            <w:noWrap/>
            <w:vAlign w:val="center"/>
          </w:tcPr>
          <w:p w14:paraId="0A83D85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w:t>
            </w:r>
          </w:p>
        </w:tc>
        <w:tc>
          <w:tcPr>
            <w:tcW w:w="1095" w:type="dxa"/>
            <w:tcBorders>
              <w:top w:val="single" w:color="000000" w:sz="4" w:space="0"/>
              <w:left w:val="single" w:color="000000" w:sz="4" w:space="0"/>
              <w:bottom w:val="single" w:color="000000" w:sz="4" w:space="0"/>
              <w:right w:val="single" w:color="000000" w:sz="4" w:space="0"/>
            </w:tcBorders>
            <w:shd w:val="clear"/>
            <w:vAlign w:val="center"/>
          </w:tcPr>
          <w:p w14:paraId="1B447A5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SMA抗体试剂（免疫组织化学）</w:t>
            </w:r>
          </w:p>
        </w:tc>
        <w:tc>
          <w:tcPr>
            <w:tcW w:w="2310" w:type="dxa"/>
            <w:tcBorders>
              <w:top w:val="single" w:color="000000" w:sz="4" w:space="0"/>
              <w:left w:val="single" w:color="000000" w:sz="4" w:space="0"/>
              <w:bottom w:val="single" w:color="000000" w:sz="4" w:space="0"/>
              <w:right w:val="single" w:color="000000" w:sz="4" w:space="0"/>
            </w:tcBorders>
            <w:shd w:val="clear"/>
            <w:vAlign w:val="center"/>
          </w:tcPr>
          <w:p w14:paraId="4275324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3.0ml/瓶</w:t>
            </w:r>
          </w:p>
        </w:tc>
        <w:tc>
          <w:tcPr>
            <w:tcW w:w="3360" w:type="dxa"/>
            <w:tcBorders>
              <w:top w:val="single" w:color="000000" w:sz="4" w:space="0"/>
              <w:left w:val="single" w:color="000000" w:sz="4" w:space="0"/>
              <w:bottom w:val="single" w:color="000000" w:sz="4" w:space="0"/>
              <w:right w:val="single" w:color="000000" w:sz="4" w:space="0"/>
            </w:tcBorders>
            <w:shd w:val="clear"/>
            <w:vAlign w:val="center"/>
          </w:tcPr>
          <w:p w14:paraId="13ED044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适用于常规染色基础上进行免疫组织化学染色，为医师提供诊断的辅助信息。</w:t>
            </w:r>
          </w:p>
        </w:tc>
        <w:tc>
          <w:tcPr>
            <w:tcW w:w="7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8848A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c>
          <w:tcPr>
            <w:tcW w:w="12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38677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542</w:t>
            </w:r>
          </w:p>
        </w:tc>
        <w:tc>
          <w:tcPr>
            <w:tcW w:w="9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42B8FD">
            <w:pPr>
              <w:jc w:val="center"/>
              <w:rPr>
                <w:rFonts w:hint="eastAsia" w:ascii="宋体" w:hAnsi="宋体" w:eastAsia="宋体" w:cs="宋体"/>
                <w:i w:val="0"/>
                <w:iCs w:val="0"/>
                <w:color w:val="000000"/>
                <w:sz w:val="18"/>
                <w:szCs w:val="18"/>
                <w:u w:val="none"/>
              </w:rPr>
            </w:pPr>
          </w:p>
        </w:tc>
      </w:tr>
      <w:tr w14:paraId="52DAD1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510" w:type="dxa"/>
            <w:tcBorders>
              <w:top w:val="single" w:color="000000" w:sz="4" w:space="0"/>
              <w:left w:val="single" w:color="000000" w:sz="4" w:space="0"/>
              <w:bottom w:val="single" w:color="000000" w:sz="4" w:space="0"/>
              <w:right w:val="single" w:color="000000" w:sz="4" w:space="0"/>
            </w:tcBorders>
            <w:shd w:val="clear"/>
            <w:noWrap/>
            <w:vAlign w:val="center"/>
          </w:tcPr>
          <w:p w14:paraId="483DA68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w:t>
            </w:r>
          </w:p>
        </w:tc>
        <w:tc>
          <w:tcPr>
            <w:tcW w:w="1095" w:type="dxa"/>
            <w:tcBorders>
              <w:top w:val="single" w:color="000000" w:sz="4" w:space="0"/>
              <w:left w:val="single" w:color="000000" w:sz="4" w:space="0"/>
              <w:bottom w:val="single" w:color="000000" w:sz="4" w:space="0"/>
              <w:right w:val="single" w:color="000000" w:sz="4" w:space="0"/>
            </w:tcBorders>
            <w:shd w:val="clear"/>
            <w:vAlign w:val="center"/>
          </w:tcPr>
          <w:p w14:paraId="1BB3DEE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Desmin抗体试剂（免疫组织化学）</w:t>
            </w:r>
          </w:p>
        </w:tc>
        <w:tc>
          <w:tcPr>
            <w:tcW w:w="2310" w:type="dxa"/>
            <w:tcBorders>
              <w:top w:val="single" w:color="000000" w:sz="4" w:space="0"/>
              <w:left w:val="single" w:color="000000" w:sz="4" w:space="0"/>
              <w:bottom w:val="single" w:color="000000" w:sz="4" w:space="0"/>
              <w:right w:val="single" w:color="000000" w:sz="4" w:space="0"/>
            </w:tcBorders>
            <w:shd w:val="clear"/>
            <w:vAlign w:val="center"/>
          </w:tcPr>
          <w:p w14:paraId="3204BA2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3.0ml/瓶</w:t>
            </w:r>
          </w:p>
        </w:tc>
        <w:tc>
          <w:tcPr>
            <w:tcW w:w="3360" w:type="dxa"/>
            <w:tcBorders>
              <w:top w:val="single" w:color="000000" w:sz="4" w:space="0"/>
              <w:left w:val="single" w:color="000000" w:sz="4" w:space="0"/>
              <w:bottom w:val="single" w:color="000000" w:sz="4" w:space="0"/>
              <w:right w:val="single" w:color="000000" w:sz="4" w:space="0"/>
            </w:tcBorders>
            <w:shd w:val="clear"/>
            <w:vAlign w:val="center"/>
          </w:tcPr>
          <w:p w14:paraId="4DEC29E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适用于常规染色基础上进行免疫组织化学染色，为医师提供诊断的辅助信息。</w:t>
            </w:r>
          </w:p>
        </w:tc>
        <w:tc>
          <w:tcPr>
            <w:tcW w:w="7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9C408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c>
          <w:tcPr>
            <w:tcW w:w="12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48932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383</w:t>
            </w:r>
          </w:p>
        </w:tc>
        <w:tc>
          <w:tcPr>
            <w:tcW w:w="9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57D151">
            <w:pPr>
              <w:jc w:val="center"/>
              <w:rPr>
                <w:rFonts w:hint="eastAsia" w:ascii="宋体" w:hAnsi="宋体" w:eastAsia="宋体" w:cs="宋体"/>
                <w:i w:val="0"/>
                <w:iCs w:val="0"/>
                <w:color w:val="000000"/>
                <w:sz w:val="18"/>
                <w:szCs w:val="18"/>
                <w:u w:val="none"/>
              </w:rPr>
            </w:pPr>
          </w:p>
        </w:tc>
      </w:tr>
      <w:tr w14:paraId="338924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510" w:type="dxa"/>
            <w:tcBorders>
              <w:top w:val="single" w:color="000000" w:sz="4" w:space="0"/>
              <w:left w:val="single" w:color="000000" w:sz="4" w:space="0"/>
              <w:bottom w:val="single" w:color="000000" w:sz="4" w:space="0"/>
              <w:right w:val="single" w:color="000000" w:sz="4" w:space="0"/>
            </w:tcBorders>
            <w:shd w:val="clear"/>
            <w:noWrap/>
            <w:vAlign w:val="center"/>
          </w:tcPr>
          <w:p w14:paraId="72DBC7C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w:t>
            </w:r>
          </w:p>
        </w:tc>
        <w:tc>
          <w:tcPr>
            <w:tcW w:w="1095" w:type="dxa"/>
            <w:tcBorders>
              <w:top w:val="single" w:color="000000" w:sz="4" w:space="0"/>
              <w:left w:val="single" w:color="000000" w:sz="4" w:space="0"/>
              <w:bottom w:val="single" w:color="000000" w:sz="4" w:space="0"/>
              <w:right w:val="single" w:color="000000" w:sz="4" w:space="0"/>
            </w:tcBorders>
            <w:shd w:val="clear"/>
            <w:vAlign w:val="center"/>
          </w:tcPr>
          <w:p w14:paraId="7511421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Pax-8抗体试剂（免疫组织化学）</w:t>
            </w:r>
          </w:p>
        </w:tc>
        <w:tc>
          <w:tcPr>
            <w:tcW w:w="2310" w:type="dxa"/>
            <w:tcBorders>
              <w:top w:val="single" w:color="000000" w:sz="4" w:space="0"/>
              <w:left w:val="single" w:color="000000" w:sz="4" w:space="0"/>
              <w:bottom w:val="single" w:color="000000" w:sz="4" w:space="0"/>
              <w:right w:val="single" w:color="000000" w:sz="4" w:space="0"/>
            </w:tcBorders>
            <w:shd w:val="clear"/>
            <w:vAlign w:val="center"/>
          </w:tcPr>
          <w:p w14:paraId="44025F2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3.0ml/瓶</w:t>
            </w:r>
          </w:p>
        </w:tc>
        <w:tc>
          <w:tcPr>
            <w:tcW w:w="3360" w:type="dxa"/>
            <w:tcBorders>
              <w:top w:val="single" w:color="000000" w:sz="4" w:space="0"/>
              <w:left w:val="single" w:color="000000" w:sz="4" w:space="0"/>
              <w:bottom w:val="single" w:color="000000" w:sz="4" w:space="0"/>
              <w:right w:val="single" w:color="000000" w:sz="4" w:space="0"/>
            </w:tcBorders>
            <w:shd w:val="clear"/>
            <w:vAlign w:val="center"/>
          </w:tcPr>
          <w:p w14:paraId="3335A6F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适用于常规染色基础上进行免疫组织化学染色，为医师提供诊断的辅助信息。</w:t>
            </w:r>
          </w:p>
        </w:tc>
        <w:tc>
          <w:tcPr>
            <w:tcW w:w="7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8415F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c>
          <w:tcPr>
            <w:tcW w:w="12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6E719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1422</w:t>
            </w:r>
          </w:p>
        </w:tc>
        <w:tc>
          <w:tcPr>
            <w:tcW w:w="9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FE0F71">
            <w:pPr>
              <w:jc w:val="center"/>
              <w:rPr>
                <w:rFonts w:hint="eastAsia" w:ascii="宋体" w:hAnsi="宋体" w:eastAsia="宋体" w:cs="宋体"/>
                <w:i w:val="0"/>
                <w:iCs w:val="0"/>
                <w:color w:val="000000"/>
                <w:sz w:val="18"/>
                <w:szCs w:val="18"/>
                <w:u w:val="none"/>
              </w:rPr>
            </w:pPr>
          </w:p>
        </w:tc>
      </w:tr>
      <w:tr w14:paraId="4727D6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510" w:type="dxa"/>
            <w:tcBorders>
              <w:top w:val="single" w:color="000000" w:sz="4" w:space="0"/>
              <w:left w:val="single" w:color="000000" w:sz="4" w:space="0"/>
              <w:bottom w:val="single" w:color="000000" w:sz="4" w:space="0"/>
              <w:right w:val="single" w:color="000000" w:sz="4" w:space="0"/>
            </w:tcBorders>
            <w:shd w:val="clear"/>
            <w:noWrap/>
            <w:vAlign w:val="center"/>
          </w:tcPr>
          <w:p w14:paraId="30B71D1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1095" w:type="dxa"/>
            <w:tcBorders>
              <w:top w:val="single" w:color="000000" w:sz="4" w:space="0"/>
              <w:left w:val="single" w:color="000000" w:sz="4" w:space="0"/>
              <w:bottom w:val="single" w:color="000000" w:sz="4" w:space="0"/>
              <w:right w:val="single" w:color="000000" w:sz="4" w:space="0"/>
            </w:tcBorders>
            <w:shd w:val="clear"/>
            <w:vAlign w:val="center"/>
          </w:tcPr>
          <w:p w14:paraId="06652E0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SALL4抗体试剂（免疫组织化学）</w:t>
            </w:r>
          </w:p>
        </w:tc>
        <w:tc>
          <w:tcPr>
            <w:tcW w:w="2310" w:type="dxa"/>
            <w:tcBorders>
              <w:top w:val="single" w:color="000000" w:sz="4" w:space="0"/>
              <w:left w:val="single" w:color="000000" w:sz="4" w:space="0"/>
              <w:bottom w:val="single" w:color="000000" w:sz="4" w:space="0"/>
              <w:right w:val="single" w:color="000000" w:sz="4" w:space="0"/>
            </w:tcBorders>
            <w:shd w:val="clear"/>
            <w:vAlign w:val="center"/>
          </w:tcPr>
          <w:p w14:paraId="2DCCF78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3.0ml/瓶</w:t>
            </w:r>
          </w:p>
        </w:tc>
        <w:tc>
          <w:tcPr>
            <w:tcW w:w="3360" w:type="dxa"/>
            <w:tcBorders>
              <w:top w:val="single" w:color="000000" w:sz="4" w:space="0"/>
              <w:left w:val="single" w:color="000000" w:sz="4" w:space="0"/>
              <w:bottom w:val="single" w:color="000000" w:sz="4" w:space="0"/>
              <w:right w:val="single" w:color="000000" w:sz="4" w:space="0"/>
            </w:tcBorders>
            <w:shd w:val="clear"/>
            <w:vAlign w:val="center"/>
          </w:tcPr>
          <w:p w14:paraId="5C901E4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适用于常规染色基础上进行免疫组织化学染色，为医师提供诊断的辅助信息。</w:t>
            </w:r>
          </w:p>
        </w:tc>
        <w:tc>
          <w:tcPr>
            <w:tcW w:w="7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55EA7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c>
          <w:tcPr>
            <w:tcW w:w="12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5BF24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400</w:t>
            </w:r>
          </w:p>
        </w:tc>
        <w:tc>
          <w:tcPr>
            <w:tcW w:w="9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A1FA3F">
            <w:pPr>
              <w:jc w:val="center"/>
              <w:rPr>
                <w:rFonts w:hint="eastAsia" w:ascii="宋体" w:hAnsi="宋体" w:eastAsia="宋体" w:cs="宋体"/>
                <w:i w:val="0"/>
                <w:iCs w:val="0"/>
                <w:color w:val="000000"/>
                <w:sz w:val="18"/>
                <w:szCs w:val="18"/>
                <w:u w:val="none"/>
              </w:rPr>
            </w:pPr>
          </w:p>
        </w:tc>
      </w:tr>
      <w:tr w14:paraId="423284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510" w:type="dxa"/>
            <w:tcBorders>
              <w:top w:val="single" w:color="000000" w:sz="4" w:space="0"/>
              <w:left w:val="single" w:color="000000" w:sz="4" w:space="0"/>
              <w:bottom w:val="single" w:color="000000" w:sz="4" w:space="0"/>
              <w:right w:val="single" w:color="000000" w:sz="4" w:space="0"/>
            </w:tcBorders>
            <w:shd w:val="clear"/>
            <w:noWrap/>
            <w:vAlign w:val="center"/>
          </w:tcPr>
          <w:p w14:paraId="2B38548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w:t>
            </w:r>
          </w:p>
        </w:tc>
        <w:tc>
          <w:tcPr>
            <w:tcW w:w="1095" w:type="dxa"/>
            <w:tcBorders>
              <w:top w:val="single" w:color="000000" w:sz="4" w:space="0"/>
              <w:left w:val="single" w:color="000000" w:sz="4" w:space="0"/>
              <w:bottom w:val="single" w:color="000000" w:sz="4" w:space="0"/>
              <w:right w:val="single" w:color="000000" w:sz="4" w:space="0"/>
            </w:tcBorders>
            <w:shd w:val="clear"/>
            <w:vAlign w:val="center"/>
          </w:tcPr>
          <w:p w14:paraId="61270C0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Helicobacter phlori抗体试剂（免疫组织化学）</w:t>
            </w:r>
          </w:p>
        </w:tc>
        <w:tc>
          <w:tcPr>
            <w:tcW w:w="2310" w:type="dxa"/>
            <w:tcBorders>
              <w:top w:val="single" w:color="000000" w:sz="4" w:space="0"/>
              <w:left w:val="single" w:color="000000" w:sz="4" w:space="0"/>
              <w:bottom w:val="single" w:color="000000" w:sz="4" w:space="0"/>
              <w:right w:val="single" w:color="000000" w:sz="4" w:space="0"/>
            </w:tcBorders>
            <w:shd w:val="clear"/>
            <w:vAlign w:val="center"/>
          </w:tcPr>
          <w:p w14:paraId="06535B9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3.0ml/瓶</w:t>
            </w:r>
          </w:p>
        </w:tc>
        <w:tc>
          <w:tcPr>
            <w:tcW w:w="3360" w:type="dxa"/>
            <w:tcBorders>
              <w:top w:val="single" w:color="000000" w:sz="4" w:space="0"/>
              <w:left w:val="single" w:color="000000" w:sz="4" w:space="0"/>
              <w:bottom w:val="single" w:color="000000" w:sz="4" w:space="0"/>
              <w:right w:val="single" w:color="000000" w:sz="4" w:space="0"/>
            </w:tcBorders>
            <w:shd w:val="clear"/>
            <w:vAlign w:val="center"/>
          </w:tcPr>
          <w:p w14:paraId="6B8EDEF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适用于常规染色基础上进行免疫组织化学染色，为医师提供诊断的辅助信息。</w:t>
            </w:r>
          </w:p>
        </w:tc>
        <w:tc>
          <w:tcPr>
            <w:tcW w:w="7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65F89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c>
          <w:tcPr>
            <w:tcW w:w="12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83EC1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410</w:t>
            </w:r>
          </w:p>
        </w:tc>
        <w:tc>
          <w:tcPr>
            <w:tcW w:w="9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57F927">
            <w:pPr>
              <w:jc w:val="center"/>
              <w:rPr>
                <w:rFonts w:hint="eastAsia" w:ascii="宋体" w:hAnsi="宋体" w:eastAsia="宋体" w:cs="宋体"/>
                <w:i w:val="0"/>
                <w:iCs w:val="0"/>
                <w:color w:val="000000"/>
                <w:sz w:val="18"/>
                <w:szCs w:val="18"/>
                <w:u w:val="none"/>
              </w:rPr>
            </w:pPr>
          </w:p>
        </w:tc>
      </w:tr>
      <w:tr w14:paraId="73E624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510" w:type="dxa"/>
            <w:tcBorders>
              <w:top w:val="single" w:color="000000" w:sz="4" w:space="0"/>
              <w:left w:val="single" w:color="000000" w:sz="4" w:space="0"/>
              <w:bottom w:val="single" w:color="000000" w:sz="4" w:space="0"/>
              <w:right w:val="single" w:color="000000" w:sz="4" w:space="0"/>
            </w:tcBorders>
            <w:shd w:val="clear"/>
            <w:noWrap/>
            <w:vAlign w:val="center"/>
          </w:tcPr>
          <w:p w14:paraId="2E08EDE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w:t>
            </w:r>
          </w:p>
        </w:tc>
        <w:tc>
          <w:tcPr>
            <w:tcW w:w="1095" w:type="dxa"/>
            <w:tcBorders>
              <w:top w:val="single" w:color="000000" w:sz="4" w:space="0"/>
              <w:left w:val="single" w:color="000000" w:sz="4" w:space="0"/>
              <w:bottom w:val="single" w:color="000000" w:sz="4" w:space="0"/>
              <w:right w:val="single" w:color="000000" w:sz="4" w:space="0"/>
            </w:tcBorders>
            <w:shd w:val="clear"/>
            <w:vAlign w:val="center"/>
          </w:tcPr>
          <w:p w14:paraId="584DBE7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无纺布透气贴</w:t>
            </w:r>
          </w:p>
        </w:tc>
        <w:tc>
          <w:tcPr>
            <w:tcW w:w="2310" w:type="dxa"/>
            <w:tcBorders>
              <w:top w:val="single" w:color="000000" w:sz="4" w:space="0"/>
              <w:left w:val="single" w:color="000000" w:sz="4" w:space="0"/>
              <w:bottom w:val="single" w:color="000000" w:sz="4" w:space="0"/>
              <w:right w:val="single" w:color="000000" w:sz="4" w:space="0"/>
            </w:tcBorders>
            <w:shd w:val="clear"/>
            <w:vAlign w:val="center"/>
          </w:tcPr>
          <w:p w14:paraId="6D7BA2E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r>
              <w:rPr>
                <w:rFonts w:ascii="微软雅黑" w:hAnsi="微软雅黑" w:eastAsia="微软雅黑" w:cs="微软雅黑"/>
                <w:i w:val="0"/>
                <w:iCs w:val="0"/>
                <w:color w:val="333333"/>
                <w:kern w:val="0"/>
                <w:sz w:val="21"/>
                <w:szCs w:val="21"/>
                <w:u w:val="none"/>
                <w:lang w:val="en-US" w:eastAsia="zh-CN" w:bidi="ar"/>
              </w:rPr>
              <w:t>6*6cm</w:t>
            </w:r>
          </w:p>
        </w:tc>
        <w:tc>
          <w:tcPr>
            <w:tcW w:w="3360" w:type="dxa"/>
            <w:tcBorders>
              <w:top w:val="single" w:color="000000" w:sz="4" w:space="0"/>
              <w:left w:val="single" w:color="000000" w:sz="4" w:space="0"/>
              <w:bottom w:val="single" w:color="000000" w:sz="4" w:space="0"/>
              <w:right w:val="single" w:color="000000" w:sz="4" w:space="0"/>
            </w:tcBorders>
            <w:shd w:val="clear"/>
            <w:vAlign w:val="center"/>
          </w:tcPr>
          <w:p w14:paraId="0945C5E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适用于将敷料粘贴固定于创面或将其他医疗器械固定到人体的特定部位。</w:t>
            </w:r>
          </w:p>
        </w:tc>
        <w:tc>
          <w:tcPr>
            <w:tcW w:w="7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5492F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片</w:t>
            </w:r>
          </w:p>
        </w:tc>
        <w:tc>
          <w:tcPr>
            <w:tcW w:w="12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79A92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w:t>
            </w:r>
          </w:p>
        </w:tc>
        <w:tc>
          <w:tcPr>
            <w:tcW w:w="9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80F590">
            <w:pPr>
              <w:jc w:val="center"/>
              <w:rPr>
                <w:rFonts w:hint="eastAsia" w:ascii="宋体" w:hAnsi="宋体" w:eastAsia="宋体" w:cs="宋体"/>
                <w:i w:val="0"/>
                <w:iCs w:val="0"/>
                <w:color w:val="000000"/>
                <w:sz w:val="18"/>
                <w:szCs w:val="18"/>
                <w:u w:val="none"/>
              </w:rPr>
            </w:pPr>
          </w:p>
        </w:tc>
      </w:tr>
    </w:tbl>
    <w:p w14:paraId="138710FF">
      <w:pPr>
        <w:keepNext/>
        <w:keepLines/>
        <w:pageBreakBefore w:val="0"/>
        <w:numPr>
          <w:ilvl w:val="-1"/>
          <w:numId w:val="0"/>
        </w:numPr>
        <w:kinsoku/>
        <w:overflowPunct/>
        <w:topLinePunct w:val="0"/>
        <w:bidi w:val="0"/>
        <w:spacing w:before="260" w:after="260" w:line="360" w:lineRule="auto"/>
        <w:ind w:firstLine="562" w:firstLineChars="200"/>
        <w:jc w:val="left"/>
        <w:outlineLvl w:val="2"/>
        <w:rPr>
          <w:rFonts w:hint="eastAsia" w:ascii="宋体" w:hAnsi="宋体" w:cs="宋体"/>
          <w:b/>
          <w:bCs/>
          <w:color w:val="auto"/>
          <w:sz w:val="28"/>
          <w:szCs w:val="28"/>
          <w:highlight w:val="none"/>
        </w:rPr>
      </w:pPr>
    </w:p>
    <w:p w14:paraId="023B8650">
      <w:pPr>
        <w:pageBreakBefore w:val="0"/>
        <w:kinsoku/>
        <w:overflowPunct/>
        <w:topLinePunct w:val="0"/>
        <w:bidi w:val="0"/>
        <w:spacing w:line="360" w:lineRule="auto"/>
        <w:ind w:left="420" w:leftChars="200" w:firstLine="0" w:firstLineChars="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说明：</w:t>
      </w:r>
    </w:p>
    <w:p w14:paraId="1BACD8A6">
      <w:pPr>
        <w:pageBreakBefore w:val="0"/>
        <w:kinsoku/>
        <w:overflowPunct/>
        <w:topLinePunct w:val="0"/>
        <w:bidi w:val="0"/>
        <w:spacing w:line="360" w:lineRule="auto"/>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 w:val="21"/>
          <w:szCs w:val="21"/>
          <w:highlight w:val="none"/>
          <w:lang w:val="en-US" w:eastAsia="zh-CN"/>
        </w:rPr>
        <w:t>1</w:t>
      </w:r>
      <w:r>
        <w:rPr>
          <w:rFonts w:hint="eastAsia" w:ascii="宋体" w:hAnsi="宋体" w:eastAsia="宋体" w:cs="宋体"/>
          <w:color w:val="auto"/>
          <w:sz w:val="21"/>
          <w:szCs w:val="21"/>
          <w:highlight w:val="none"/>
          <w:lang w:val="en-US" w:eastAsia="zh-CN"/>
        </w:rPr>
        <w:t>.</w:t>
      </w:r>
      <w:r>
        <w:rPr>
          <w:rFonts w:hint="eastAsia" w:ascii="宋体" w:hAnsi="宋体" w:eastAsia="宋体" w:cs="宋体"/>
          <w:b/>
          <w:bCs/>
          <w:color w:val="auto"/>
          <w:szCs w:val="21"/>
          <w:highlight w:val="none"/>
        </w:rPr>
        <w:t>货款</w:t>
      </w:r>
      <w:r>
        <w:rPr>
          <w:rFonts w:hint="eastAsia" w:ascii="宋体" w:hAnsi="宋体" w:eastAsia="宋体" w:cs="宋体"/>
          <w:b/>
          <w:bCs/>
          <w:color w:val="auto"/>
          <w:szCs w:val="21"/>
          <w:highlight w:val="none"/>
          <w:lang w:eastAsia="zh-CN"/>
        </w:rPr>
        <w:t>结算</w:t>
      </w:r>
      <w:r>
        <w:rPr>
          <w:rFonts w:hint="eastAsia" w:ascii="宋体" w:hAnsi="宋体" w:eastAsia="宋体" w:cs="宋体"/>
          <w:b/>
          <w:bCs/>
          <w:color w:val="auto"/>
          <w:szCs w:val="21"/>
          <w:highlight w:val="none"/>
        </w:rPr>
        <w:t>以实际供货并经验收合格的数量为准。</w:t>
      </w:r>
    </w:p>
    <w:p w14:paraId="157CC5BF">
      <w:pPr>
        <w:pageBreakBefore w:val="0"/>
        <w:kinsoku/>
        <w:overflowPunct/>
        <w:topLinePunct w:val="0"/>
        <w:bidi w:val="0"/>
        <w:spacing w:line="360" w:lineRule="auto"/>
        <w:ind w:firstLine="422" w:firstLineChars="200"/>
        <w:rPr>
          <w:rFonts w:hint="eastAsia" w:ascii="宋体" w:hAnsi="宋体" w:eastAsia="宋体" w:cs="宋体"/>
          <w:b/>
          <w:bCs/>
          <w:color w:val="FF0000"/>
          <w:szCs w:val="21"/>
          <w:highlight w:val="none"/>
        </w:rPr>
      </w:pPr>
      <w:r>
        <w:rPr>
          <w:rFonts w:hint="eastAsia" w:ascii="宋体" w:hAnsi="宋体" w:eastAsia="宋体" w:cs="宋体"/>
          <w:b/>
          <w:bCs/>
          <w:color w:val="FF0000"/>
          <w:szCs w:val="21"/>
          <w:highlight w:val="none"/>
          <w:lang w:val="en-US" w:eastAsia="zh-CN"/>
        </w:rPr>
        <w:t>2.</w:t>
      </w:r>
      <w:r>
        <w:rPr>
          <w:rFonts w:hint="eastAsia" w:ascii="宋体" w:hAnsi="宋体" w:eastAsia="宋体" w:cs="宋体"/>
          <w:b/>
          <w:bCs/>
          <w:color w:val="FF0000"/>
          <w:szCs w:val="21"/>
          <w:highlight w:val="none"/>
        </w:rPr>
        <w:t>参考规格型号仅作为参考使用，供应商可以提供参考规格型号产品，也可提供同等或优于参考规格型号的产品参与遴选。</w:t>
      </w:r>
    </w:p>
    <w:p w14:paraId="2E3F6838">
      <w:pPr>
        <w:pageBreakBefore w:val="0"/>
        <w:kinsoku/>
        <w:overflowPunct/>
        <w:topLinePunct w:val="0"/>
        <w:bidi w:val="0"/>
        <w:spacing w:line="360" w:lineRule="auto"/>
        <w:ind w:firstLine="422" w:firstLineChars="200"/>
        <w:rPr>
          <w:rFonts w:hint="eastAsia" w:ascii="宋体" w:hAnsi="宋体" w:eastAsia="宋体" w:cs="宋体"/>
          <w:b/>
          <w:bCs/>
          <w:color w:val="auto"/>
          <w:szCs w:val="21"/>
          <w:highlight w:val="none"/>
          <w:lang w:eastAsia="zh-CN"/>
        </w:rPr>
      </w:pPr>
      <w:r>
        <w:rPr>
          <w:rFonts w:hint="eastAsia" w:ascii="宋体" w:hAnsi="宋体" w:eastAsia="宋体" w:cs="宋体"/>
          <w:b/>
          <w:bCs/>
          <w:color w:val="auto"/>
          <w:szCs w:val="21"/>
          <w:highlight w:val="none"/>
          <w:lang w:eastAsia="zh-CN"/>
        </w:rPr>
        <w:t>（二）配送要求：</w:t>
      </w:r>
      <w:r>
        <w:rPr>
          <w:rFonts w:hint="eastAsia" w:ascii="宋体" w:hAnsi="宋体" w:eastAsia="宋体" w:cs="宋体"/>
          <w:b/>
          <w:bCs/>
          <w:color w:val="FF0000"/>
          <w:szCs w:val="21"/>
          <w:highlight w:val="none"/>
          <w:lang w:val="en-US" w:eastAsia="zh-CN"/>
        </w:rPr>
        <w:t>本文件中所有服务要求和标准与已签订广西壮族自治区江滨医院医用耗材及试剂供应商遴选框架合同不一致的，以两者中要求和标准较高者为准。</w:t>
      </w:r>
    </w:p>
    <w:p w14:paraId="4DEBD6E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lang w:eastAsia="zh-CN"/>
        </w:rPr>
      </w:pPr>
      <w:r>
        <w:rPr>
          <w:rFonts w:hint="eastAsia"/>
          <w:color w:val="auto"/>
          <w:highlight w:val="none"/>
          <w:lang w:val="en-US" w:eastAsia="zh-CN"/>
        </w:rPr>
        <w:t>1</w:t>
      </w:r>
      <w:r>
        <w:rPr>
          <w:rFonts w:hint="eastAsia"/>
          <w:color w:val="auto"/>
          <w:highlight w:val="none"/>
          <w:lang w:eastAsia="zh-CN"/>
        </w:rPr>
        <w:t>、配送时限要求：</w:t>
      </w:r>
    </w:p>
    <w:p w14:paraId="0F48F06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lang w:eastAsia="zh-CN"/>
        </w:rPr>
      </w:pPr>
      <w:r>
        <w:rPr>
          <w:rFonts w:hint="eastAsia"/>
          <w:color w:val="auto"/>
          <w:highlight w:val="none"/>
          <w:lang w:eastAsia="zh-CN"/>
        </w:rPr>
        <w:t>⑴配送企业必须保证耗材及试剂48小时内供应，仓储处于低储状态时及时补货。</w:t>
      </w:r>
    </w:p>
    <w:p w14:paraId="2016A5C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lang w:eastAsia="zh-CN"/>
        </w:rPr>
      </w:pPr>
      <w:r>
        <w:rPr>
          <w:rFonts w:hint="eastAsia"/>
          <w:color w:val="auto"/>
          <w:highlight w:val="none"/>
          <w:lang w:eastAsia="zh-CN"/>
        </w:rPr>
        <w:t>⑵紧急、临时耗材24小时内送达。</w:t>
      </w:r>
    </w:p>
    <w:p w14:paraId="5C489817">
      <w:pPr>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rPr>
          <w:rFonts w:hint="eastAsia"/>
          <w:color w:val="auto"/>
          <w:highlight w:val="none"/>
          <w:lang w:eastAsia="zh-CN"/>
        </w:rPr>
      </w:pPr>
      <w:r>
        <w:rPr>
          <w:rFonts w:hint="eastAsia"/>
          <w:color w:val="auto"/>
          <w:highlight w:val="none"/>
          <w:lang w:val="en-US" w:eastAsia="zh-CN"/>
        </w:rPr>
        <w:t xml:space="preserve">  ⑶</w:t>
      </w:r>
      <w:r>
        <w:rPr>
          <w:rFonts w:hint="eastAsia"/>
          <w:color w:val="auto"/>
          <w:highlight w:val="none"/>
          <w:lang w:eastAsia="zh-CN"/>
        </w:rPr>
        <w:t>不能一次完成订单配送的，剩余部分须在3天内（含第一次配送时间）完成配送。</w:t>
      </w:r>
    </w:p>
    <w:p w14:paraId="07912DB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lang w:eastAsia="zh-CN"/>
        </w:rPr>
      </w:pPr>
      <w:r>
        <w:rPr>
          <w:rFonts w:hint="eastAsia"/>
          <w:color w:val="auto"/>
          <w:highlight w:val="none"/>
          <w:lang w:val="en-US" w:eastAsia="zh-CN"/>
        </w:rPr>
        <w:t>2</w:t>
      </w:r>
      <w:r>
        <w:rPr>
          <w:rFonts w:hint="eastAsia"/>
          <w:color w:val="auto"/>
          <w:highlight w:val="none"/>
          <w:lang w:eastAsia="zh-CN"/>
        </w:rPr>
        <w:t>、配送企业要有一定的仓储能力和配送能力，拥有现代物流中心及完善的物流配送体系，试剂配送企业配备有一定量的耗材及试剂普通配送车、冷链配送车、冷藏箱等设备，同时具有冷链耗材及试剂全程监控体系。</w:t>
      </w:r>
    </w:p>
    <w:p w14:paraId="00453A4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lang w:eastAsia="zh-CN"/>
        </w:rPr>
      </w:pPr>
      <w:r>
        <w:rPr>
          <w:rFonts w:hint="eastAsia"/>
          <w:color w:val="auto"/>
          <w:highlight w:val="none"/>
          <w:lang w:val="en-US" w:eastAsia="zh-CN"/>
        </w:rPr>
        <w:t>3</w:t>
      </w:r>
      <w:r>
        <w:rPr>
          <w:rFonts w:hint="eastAsia"/>
          <w:color w:val="auto"/>
          <w:highlight w:val="none"/>
          <w:lang w:eastAsia="zh-CN"/>
        </w:rPr>
        <w:t>、仓储能力：仓库面积≥60平方米，提供与经营许可证、经营备案凭证“库房地址”相符的仓库用地产权证明或现有库房租赁合同及产权证明、仓库图片、仓库平面图等。</w:t>
      </w:r>
    </w:p>
    <w:p w14:paraId="46B46FF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lang w:eastAsia="zh-CN"/>
        </w:rPr>
      </w:pPr>
      <w:r>
        <w:rPr>
          <w:rFonts w:hint="eastAsia"/>
          <w:color w:val="auto"/>
          <w:highlight w:val="none"/>
          <w:lang w:val="en-US" w:eastAsia="zh-CN"/>
        </w:rPr>
        <w:t>4</w:t>
      </w:r>
      <w:r>
        <w:rPr>
          <w:rFonts w:hint="eastAsia"/>
          <w:color w:val="auto"/>
          <w:highlight w:val="none"/>
          <w:lang w:eastAsia="zh-CN"/>
        </w:rPr>
        <w:t>、配送能力：</w:t>
      </w:r>
    </w:p>
    <w:p w14:paraId="482D3B3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lang w:eastAsia="zh-CN"/>
        </w:rPr>
      </w:pPr>
      <w:r>
        <w:rPr>
          <w:rFonts w:hint="eastAsia"/>
          <w:color w:val="auto"/>
          <w:highlight w:val="none"/>
          <w:lang w:eastAsia="zh-CN"/>
        </w:rPr>
        <w:t>⑴公司团队≥10人，提供医疗器械经营许可证或医疗器械经营备案凭证、危化品证等相关资质证书、相关供应耗材的销售业绩、专科耗材人才队伍建设情况。</w:t>
      </w:r>
    </w:p>
    <w:p w14:paraId="49AB58D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lang w:eastAsia="zh-CN"/>
        </w:rPr>
      </w:pPr>
      <w:r>
        <w:rPr>
          <w:rFonts w:hint="eastAsia"/>
          <w:color w:val="auto"/>
          <w:highlight w:val="none"/>
          <w:lang w:eastAsia="zh-CN"/>
        </w:rPr>
        <w:t>⑵配送企业名下运营车辆≥2辆，提供配送企业名下的配送车辆行驶证及车辆照片，如供应低温保存产品，需提供配送企业名下的具有冷链物流配送能力车辆行驶证及车辆照片。</w:t>
      </w:r>
    </w:p>
    <w:p w14:paraId="03514B2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lang w:eastAsia="zh-CN"/>
        </w:rPr>
      </w:pPr>
      <w:r>
        <w:rPr>
          <w:rFonts w:hint="eastAsia"/>
          <w:color w:val="auto"/>
          <w:highlight w:val="none"/>
          <w:lang w:val="en-US" w:eastAsia="zh-CN"/>
        </w:rPr>
        <w:t>5</w:t>
      </w:r>
      <w:r>
        <w:rPr>
          <w:rFonts w:hint="eastAsia"/>
          <w:color w:val="auto"/>
          <w:highlight w:val="none"/>
          <w:lang w:eastAsia="zh-CN"/>
        </w:rPr>
        <w:t>、服务处罚条款：</w:t>
      </w:r>
    </w:p>
    <w:p w14:paraId="5D4E466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lang w:eastAsia="zh-CN"/>
        </w:rPr>
      </w:pPr>
      <w:r>
        <w:rPr>
          <w:rFonts w:hint="eastAsia"/>
          <w:color w:val="auto"/>
          <w:highlight w:val="none"/>
          <w:lang w:eastAsia="zh-CN"/>
        </w:rPr>
        <w:t>⑴未按承诺调价完成时限内调价的，限期整改不合格的，视情节严重情况，一次扣除项目款100-10000元。</w:t>
      </w:r>
    </w:p>
    <w:p w14:paraId="37AE7AF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lang w:eastAsia="zh-CN"/>
        </w:rPr>
      </w:pPr>
      <w:r>
        <w:rPr>
          <w:rFonts w:hint="eastAsia"/>
          <w:color w:val="auto"/>
          <w:highlight w:val="none"/>
          <w:lang w:eastAsia="zh-CN"/>
        </w:rPr>
        <w:t>⑵未按承诺配送完成时限内配送的，限期整改不合格的，视情节严重情况，一次扣除项目款100-10000元。</w:t>
      </w:r>
    </w:p>
    <w:p w14:paraId="78FE0EB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lang w:eastAsia="zh-CN"/>
        </w:rPr>
      </w:pPr>
      <w:r>
        <w:rPr>
          <w:rFonts w:hint="eastAsia"/>
          <w:color w:val="auto"/>
          <w:highlight w:val="none"/>
          <w:lang w:eastAsia="zh-CN"/>
        </w:rPr>
        <w:t xml:space="preserve">⑶在服务期间，未按安全文明作业规范要求进行的，尤其是违反工完场清和禁烟规定的，限期整改不合格的，视情节严重情况扣除项目款10-1000元/次。 </w:t>
      </w:r>
    </w:p>
    <w:p w14:paraId="42E28D9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lang w:eastAsia="zh-CN"/>
        </w:rPr>
      </w:pPr>
      <w:r>
        <w:rPr>
          <w:rFonts w:hint="eastAsia"/>
          <w:color w:val="auto"/>
          <w:highlight w:val="none"/>
          <w:lang w:eastAsia="zh-CN"/>
        </w:rPr>
        <w:t>⑷发生其他服务不合格情况的，限期整改不合格的，视情节严重情况扣除项目款10-1000元/次。情节特别严重，导致项目无法实施的，采购人免责终止服务合同。</w:t>
      </w:r>
    </w:p>
    <w:p w14:paraId="459EC1D6">
      <w:pPr>
        <w:pageBreakBefore w:val="0"/>
        <w:kinsoku/>
        <w:overflowPunct/>
        <w:topLinePunct w:val="0"/>
        <w:bidi w:val="0"/>
        <w:spacing w:line="360" w:lineRule="auto"/>
        <w:ind w:firstLine="420" w:firstLineChars="200"/>
        <w:rPr>
          <w:rFonts w:hint="eastAsia" w:ascii="宋体" w:hAnsi="宋体" w:eastAsia="宋体" w:cs="宋体"/>
          <w:b/>
          <w:bCs/>
          <w:color w:val="auto"/>
          <w:szCs w:val="21"/>
          <w:highlight w:val="none"/>
          <w:lang w:eastAsia="zh-CN"/>
        </w:rPr>
      </w:pPr>
      <w:r>
        <w:rPr>
          <w:rFonts w:hint="eastAsia"/>
          <w:color w:val="auto"/>
          <w:highlight w:val="none"/>
          <w:lang w:val="en-US" w:eastAsia="zh-CN"/>
        </w:rPr>
        <w:t>6</w:t>
      </w:r>
      <w:r>
        <w:rPr>
          <w:rFonts w:hint="eastAsia"/>
          <w:color w:val="auto"/>
          <w:highlight w:val="none"/>
          <w:lang w:eastAsia="zh-CN"/>
        </w:rPr>
        <w:t>、因投标商供应的耗材的证照、质量等问题而引发的医疗事故或纠纷给采购人造成的全部经济损失（包括但不限于：诊疗费用、手术费用、材料费用、赔偿患者或其亲属的因人身损害赔偿的全部费用、诉讼费、律师代理费等）均由投标商全部承担。</w:t>
      </w:r>
    </w:p>
    <w:p w14:paraId="3C7E614B">
      <w:pPr>
        <w:pStyle w:val="13"/>
        <w:pageBreakBefore w:val="0"/>
        <w:kinsoku/>
        <w:overflowPunct/>
        <w:topLinePunct w:val="0"/>
        <w:bidi w:val="0"/>
        <w:spacing w:line="360" w:lineRule="auto"/>
        <w:jc w:val="both"/>
        <w:rPr>
          <w:rFonts w:hint="eastAsia" w:ascii="宋体" w:hAnsi="宋体" w:cs="宋体" w:eastAsiaTheme="minorEastAsia"/>
          <w:b/>
          <w:bCs/>
          <w:color w:val="auto"/>
          <w:szCs w:val="21"/>
          <w:highlight w:val="none"/>
          <w:lang w:eastAsia="zh-CN"/>
        </w:rPr>
      </w:pPr>
      <w:r>
        <w:rPr>
          <w:rFonts w:hint="eastAsia" w:ascii="宋体" w:hAnsi="宋体" w:eastAsia="宋体" w:cs="宋体"/>
          <w:color w:val="auto"/>
          <w:kern w:val="0"/>
          <w:szCs w:val="21"/>
          <w:highlight w:val="none"/>
          <w:lang w:eastAsia="zh-CN"/>
        </w:rPr>
        <w:t>▲</w:t>
      </w:r>
      <w:r>
        <w:rPr>
          <w:rFonts w:hint="eastAsia" w:hAnsi="宋体" w:cs="宋体"/>
          <w:b/>
          <w:bCs/>
          <w:color w:val="auto"/>
          <w:sz w:val="32"/>
          <w:szCs w:val="32"/>
          <w:highlight w:val="none"/>
          <w:lang w:eastAsia="zh-CN"/>
        </w:rPr>
        <w:t>二、</w:t>
      </w:r>
      <w:r>
        <w:rPr>
          <w:rFonts w:hint="eastAsia" w:ascii="宋体" w:hAnsi="宋体" w:cs="宋体"/>
          <w:b/>
          <w:bCs/>
          <w:color w:val="auto"/>
          <w:sz w:val="32"/>
          <w:szCs w:val="32"/>
          <w:highlight w:val="none"/>
        </w:rPr>
        <w:t>商务</w:t>
      </w:r>
      <w:r>
        <w:rPr>
          <w:rFonts w:hint="eastAsia" w:hAnsi="宋体" w:cs="宋体"/>
          <w:b/>
          <w:bCs/>
          <w:color w:val="auto"/>
          <w:sz w:val="32"/>
          <w:szCs w:val="32"/>
          <w:highlight w:val="none"/>
          <w:lang w:eastAsia="zh-CN"/>
        </w:rPr>
        <w:t>要求</w:t>
      </w:r>
    </w:p>
    <w:tbl>
      <w:tblPr>
        <w:tblStyle w:val="9"/>
        <w:tblW w:w="9675" w:type="dxa"/>
        <w:tblInd w:w="154"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097"/>
        <w:gridCol w:w="1194"/>
        <w:gridCol w:w="7384"/>
      </w:tblGrid>
      <w:tr w14:paraId="73A32BC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1097" w:type="dxa"/>
            <w:noWrap w:val="0"/>
            <w:vAlign w:val="center"/>
          </w:tcPr>
          <w:p w14:paraId="708623D4">
            <w:pPr>
              <w:pageBreakBefore w:val="0"/>
              <w:kinsoku/>
              <w:overflowPunct/>
              <w:topLinePunct w:val="0"/>
              <w:bidi w:val="0"/>
              <w:spacing w:line="360" w:lineRule="auto"/>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序号</w:t>
            </w:r>
          </w:p>
        </w:tc>
        <w:tc>
          <w:tcPr>
            <w:tcW w:w="1194" w:type="dxa"/>
            <w:noWrap w:val="0"/>
            <w:vAlign w:val="center"/>
          </w:tcPr>
          <w:p w14:paraId="1C5A1453">
            <w:pPr>
              <w:pageBreakBefore w:val="0"/>
              <w:kinsoku/>
              <w:overflowPunct/>
              <w:topLinePunct w:val="0"/>
              <w:bidi w:val="0"/>
              <w:spacing w:line="360" w:lineRule="auto"/>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需求项</w:t>
            </w:r>
          </w:p>
        </w:tc>
        <w:tc>
          <w:tcPr>
            <w:tcW w:w="7384" w:type="dxa"/>
            <w:noWrap w:val="0"/>
            <w:vAlign w:val="center"/>
          </w:tcPr>
          <w:p w14:paraId="20BC7888">
            <w:pPr>
              <w:pageBreakBefore w:val="0"/>
              <w:kinsoku/>
              <w:overflowPunct/>
              <w:topLinePunct w:val="0"/>
              <w:bidi w:val="0"/>
              <w:spacing w:line="360" w:lineRule="auto"/>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需求内容</w:t>
            </w:r>
          </w:p>
        </w:tc>
      </w:tr>
      <w:tr w14:paraId="26DDAAC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97" w:type="dxa"/>
            <w:noWrap w:val="0"/>
            <w:vAlign w:val="center"/>
          </w:tcPr>
          <w:p w14:paraId="42421462">
            <w:pPr>
              <w:pageBreakBefore w:val="0"/>
              <w:kinsoku/>
              <w:overflowPunct/>
              <w:topLinePunct w:val="0"/>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p>
        </w:tc>
        <w:tc>
          <w:tcPr>
            <w:tcW w:w="1194" w:type="dxa"/>
            <w:noWrap w:val="0"/>
            <w:vAlign w:val="center"/>
          </w:tcPr>
          <w:p w14:paraId="513D0AB0">
            <w:pPr>
              <w:pageBreakBefore w:val="0"/>
              <w:kinsoku/>
              <w:overflowPunct/>
              <w:topLinePunct w:val="0"/>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合同期限和交货地点</w:t>
            </w:r>
          </w:p>
        </w:tc>
        <w:tc>
          <w:tcPr>
            <w:tcW w:w="7384" w:type="dxa"/>
            <w:noWrap w:val="0"/>
            <w:vAlign w:val="top"/>
          </w:tcPr>
          <w:p w14:paraId="7142AF9C">
            <w:pPr>
              <w:keepNext w:val="0"/>
              <w:keepLines w:val="0"/>
              <w:widowControl/>
              <w:suppressLineNumbers w:val="0"/>
              <w:ind w:firstLine="420" w:firstLineChars="200"/>
              <w:jc w:val="left"/>
              <w:rPr>
                <w:rFonts w:hint="eastAsia" w:ascii="仿宋_GB2312" w:hAnsi="仿宋_GB2312" w:eastAsia="仿宋_GB2312" w:cs="仿宋_GB2312"/>
                <w:b/>
                <w:bCs/>
                <w:color w:val="FF0000"/>
                <w:sz w:val="28"/>
                <w:szCs w:val="28"/>
              </w:rPr>
            </w:pPr>
            <w:r>
              <w:rPr>
                <w:rFonts w:hint="eastAsia" w:ascii="宋体" w:hAnsi="宋体" w:eastAsia="宋体" w:cs="宋体"/>
                <w:color w:val="FF0000"/>
                <w:kern w:val="0"/>
                <w:szCs w:val="21"/>
                <w:highlight w:val="none"/>
              </w:rPr>
              <w:t>1.1</w:t>
            </w:r>
            <w:r>
              <w:rPr>
                <w:rFonts w:hint="eastAsia" w:ascii="宋体" w:hAnsi="宋体" w:eastAsia="宋体" w:cs="宋体"/>
                <w:color w:val="FF0000"/>
                <w:kern w:val="0"/>
                <w:szCs w:val="21"/>
                <w:highlight w:val="none"/>
                <w:lang w:val="en-US" w:eastAsia="zh-CN"/>
              </w:rPr>
              <w:t>合同有效期为一年，自 ____年___月___日 起至 ____年___月___日 止（执行期间如遇政府部门、上级主管部门或广西市、区组织集中采购，则合同自动失效）。本协议执行期为1年，自双方签字盖章之日起算；若第二批谈判结果提前生效或因故延迟，本协议执行期至第二批谈判结果生效之日终止。</w:t>
            </w:r>
          </w:p>
          <w:p w14:paraId="2065303D">
            <w:pPr>
              <w:pageBreakBefore w:val="0"/>
              <w:kinsoku/>
              <w:overflowPunct/>
              <w:topLinePunct w:val="0"/>
              <w:bidi w:val="0"/>
              <w:spacing w:line="360" w:lineRule="auto"/>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1.2</w:t>
            </w:r>
            <w:r>
              <w:rPr>
                <w:rFonts w:hint="eastAsia" w:ascii="宋体" w:hAnsi="宋体" w:eastAsia="宋体" w:cs="宋体"/>
                <w:color w:val="auto"/>
                <w:kern w:val="0"/>
                <w:szCs w:val="21"/>
                <w:highlight w:val="none"/>
                <w:lang w:eastAsia="zh-CN"/>
              </w:rPr>
              <w:t>广西壮族自治区江滨医院</w:t>
            </w:r>
            <w:r>
              <w:rPr>
                <w:rFonts w:hint="eastAsia" w:ascii="宋体" w:hAnsi="宋体" w:eastAsia="宋体" w:cs="宋体"/>
                <w:color w:val="auto"/>
                <w:kern w:val="0"/>
                <w:szCs w:val="21"/>
                <w:highlight w:val="none"/>
              </w:rPr>
              <w:t>指定地点。</w:t>
            </w:r>
          </w:p>
        </w:tc>
      </w:tr>
      <w:tr w14:paraId="21768F2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097" w:type="dxa"/>
            <w:noWrap w:val="0"/>
            <w:vAlign w:val="center"/>
          </w:tcPr>
          <w:p w14:paraId="0D29FF66">
            <w:pPr>
              <w:pageBreakBefore w:val="0"/>
              <w:kinsoku/>
              <w:overflowPunct/>
              <w:topLinePunct w:val="0"/>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p>
        </w:tc>
        <w:tc>
          <w:tcPr>
            <w:tcW w:w="1194" w:type="dxa"/>
            <w:noWrap w:val="0"/>
            <w:vAlign w:val="center"/>
          </w:tcPr>
          <w:p w14:paraId="5D0A483E">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付款方式</w:t>
            </w:r>
          </w:p>
        </w:tc>
        <w:tc>
          <w:tcPr>
            <w:tcW w:w="7384" w:type="dxa"/>
            <w:noWrap w:val="0"/>
            <w:vAlign w:val="top"/>
          </w:tcPr>
          <w:p w14:paraId="13BF5A7E">
            <w:pPr>
              <w:pageBreakBefore w:val="0"/>
              <w:kinsoku/>
              <w:overflowPunct/>
              <w:topLinePunct w:val="0"/>
              <w:bidi w:val="0"/>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2.1</w:t>
            </w:r>
            <w:r>
              <w:rPr>
                <w:rFonts w:hint="eastAsia" w:ascii="宋体" w:hAnsi="宋体" w:eastAsia="宋体" w:cs="宋体"/>
                <w:color w:val="auto"/>
                <w:sz w:val="21"/>
                <w:szCs w:val="21"/>
                <w:highlight w:val="none"/>
                <w:lang w:val="en-US" w:eastAsia="zh-CN"/>
              </w:rPr>
              <w:t>按实际采购量按月结算，货物验收合格后，收到乙方开具全额发票后8个月内支付货款。付款前成交人未开具发票的，采购人有权不进行支付。耗材合同供货期为一年，满一年后按院内耗材管理相关规定进行院内耗材价格谈判确定供货价格。</w:t>
            </w:r>
          </w:p>
        </w:tc>
      </w:tr>
      <w:tr w14:paraId="06182C0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97" w:type="dxa"/>
            <w:noWrap w:val="0"/>
            <w:vAlign w:val="center"/>
          </w:tcPr>
          <w:p w14:paraId="01423E64">
            <w:pPr>
              <w:pageBreakBefore w:val="0"/>
              <w:kinsoku/>
              <w:overflowPunct/>
              <w:topLinePunct w:val="0"/>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3</w:t>
            </w:r>
          </w:p>
        </w:tc>
        <w:tc>
          <w:tcPr>
            <w:tcW w:w="1194" w:type="dxa"/>
            <w:noWrap w:val="0"/>
            <w:vAlign w:val="center"/>
          </w:tcPr>
          <w:p w14:paraId="656DF337">
            <w:pPr>
              <w:pageBreakBefore w:val="0"/>
              <w:kinsoku/>
              <w:overflowPunct/>
              <w:topLinePunct w:val="0"/>
              <w:bidi w:val="0"/>
              <w:spacing w:line="360" w:lineRule="auto"/>
              <w:jc w:val="both"/>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报价</w:t>
            </w:r>
            <w:r>
              <w:rPr>
                <w:rFonts w:hint="eastAsia" w:ascii="宋体" w:hAnsi="宋体" w:eastAsia="宋体" w:cs="宋体"/>
                <w:color w:val="auto"/>
                <w:szCs w:val="21"/>
                <w:highlight w:val="none"/>
                <w:lang w:eastAsia="zh-CN"/>
              </w:rPr>
              <w:t>要求</w:t>
            </w:r>
          </w:p>
        </w:tc>
        <w:tc>
          <w:tcPr>
            <w:tcW w:w="7384" w:type="dxa"/>
            <w:noWrap w:val="0"/>
            <w:vAlign w:val="top"/>
          </w:tcPr>
          <w:p w14:paraId="18E69BE2">
            <w:pPr>
              <w:pageBreakBefore w:val="0"/>
              <w:kinsoku/>
              <w:overflowPunct/>
              <w:topLinePunct w:val="0"/>
              <w:bidi w:val="0"/>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3.1报价使用货币及单位：人民币（元）。</w:t>
            </w:r>
          </w:p>
          <w:p w14:paraId="0C6D80F5">
            <w:pPr>
              <w:pageBreakBefore w:val="0"/>
              <w:kinsoku/>
              <w:overflowPunct/>
              <w:topLinePunct w:val="0"/>
              <w:bidi w:val="0"/>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w:t>
            </w:r>
            <w:r>
              <w:rPr>
                <w:rFonts w:hint="eastAsia" w:ascii="宋体" w:hAnsi="宋体" w:eastAsia="宋体" w:cs="宋体"/>
                <w:color w:val="auto"/>
                <w:kern w:val="0"/>
                <w:szCs w:val="21"/>
                <w:highlight w:val="none"/>
                <w:lang w:val="en-US" w:eastAsia="zh-CN"/>
              </w:rPr>
              <w:t>2</w:t>
            </w:r>
            <w:r>
              <w:rPr>
                <w:rFonts w:hint="eastAsia" w:ascii="宋体" w:hAnsi="宋体" w:eastAsia="宋体" w:cs="宋体"/>
                <w:color w:val="auto"/>
                <w:kern w:val="0"/>
                <w:szCs w:val="21"/>
                <w:highlight w:val="none"/>
                <w:lang w:eastAsia="zh-CN"/>
              </w:rPr>
              <w:t>成交供应商</w:t>
            </w:r>
            <w:r>
              <w:rPr>
                <w:rFonts w:hint="eastAsia" w:ascii="宋体" w:hAnsi="宋体" w:eastAsia="宋体" w:cs="宋体"/>
                <w:color w:val="auto"/>
                <w:kern w:val="0"/>
                <w:szCs w:val="21"/>
                <w:highlight w:val="none"/>
              </w:rPr>
              <w:t>所报价格为含税、配送</w:t>
            </w: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lang w:val="en-US" w:eastAsia="zh-CN"/>
              </w:rPr>
              <w:t>人工、等</w:t>
            </w:r>
            <w:r>
              <w:rPr>
                <w:rFonts w:hint="eastAsia" w:ascii="宋体" w:hAnsi="宋体" w:eastAsia="宋体" w:cs="宋体"/>
                <w:color w:val="auto"/>
                <w:kern w:val="0"/>
                <w:szCs w:val="21"/>
                <w:highlight w:val="none"/>
              </w:rPr>
              <w:t>费用的全包价。</w:t>
            </w:r>
          </w:p>
          <w:p w14:paraId="5DE6C487">
            <w:pPr>
              <w:pageBreakBefore w:val="0"/>
              <w:kinsoku/>
              <w:overflowPunct/>
              <w:topLinePunct w:val="0"/>
              <w:bidi w:val="0"/>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FF0000"/>
                <w:kern w:val="0"/>
                <w:szCs w:val="21"/>
                <w:highlight w:val="none"/>
              </w:rPr>
              <w:t>3.</w:t>
            </w:r>
            <w:r>
              <w:rPr>
                <w:rFonts w:hint="eastAsia" w:ascii="宋体" w:hAnsi="宋体" w:eastAsia="宋体" w:cs="宋体"/>
                <w:color w:val="FF0000"/>
                <w:kern w:val="0"/>
                <w:szCs w:val="21"/>
                <w:highlight w:val="none"/>
                <w:lang w:val="en-US" w:eastAsia="zh-CN"/>
              </w:rPr>
              <w:t>3</w:t>
            </w:r>
            <w:r>
              <w:rPr>
                <w:rFonts w:hint="eastAsia" w:ascii="宋体" w:hAnsi="宋体" w:eastAsia="宋体" w:cs="宋体"/>
                <w:color w:val="FF0000"/>
                <w:kern w:val="0"/>
                <w:szCs w:val="21"/>
                <w:highlight w:val="none"/>
              </w:rPr>
              <w:t>为防止出现恶意扰乱采购程序的报价，供应商报价明显高于市场价或明显低于成本价的，遴选专家组有权视为无效应答处理。</w:t>
            </w:r>
          </w:p>
          <w:p w14:paraId="678BEC4B">
            <w:pPr>
              <w:pageBreakBefore w:val="0"/>
              <w:kinsoku/>
              <w:overflowPunct/>
              <w:topLinePunct w:val="0"/>
              <w:bidi w:val="0"/>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FF0000"/>
                <w:kern w:val="0"/>
                <w:szCs w:val="21"/>
                <w:highlight w:val="none"/>
              </w:rPr>
              <w:t>3.</w:t>
            </w:r>
            <w:r>
              <w:rPr>
                <w:rFonts w:hint="eastAsia" w:ascii="宋体" w:hAnsi="宋体" w:eastAsia="宋体" w:cs="宋体"/>
                <w:color w:val="FF0000"/>
                <w:kern w:val="0"/>
                <w:szCs w:val="21"/>
                <w:highlight w:val="none"/>
                <w:lang w:val="en-US" w:eastAsia="zh-CN"/>
              </w:rPr>
              <w:t>4</w:t>
            </w:r>
            <w:r>
              <w:rPr>
                <w:rFonts w:hint="eastAsia" w:ascii="宋体" w:hAnsi="宋体" w:eastAsia="宋体" w:cs="宋体"/>
                <w:color w:val="FF0000"/>
                <w:kern w:val="0"/>
                <w:szCs w:val="21"/>
                <w:highlight w:val="none"/>
              </w:rPr>
              <w:t>供应商不得以低于自身成本的报价参与遴选：当遴选专家组认为其报价低于成本价时，有权要求其对成本构成进行介绍，并要求供应商用书面的形式进行低价说明（在保证质量的前提下，能够大</w:t>
            </w:r>
            <w:r>
              <w:rPr>
                <w:rFonts w:hint="eastAsia" w:ascii="宋体" w:hAnsi="宋体" w:eastAsia="宋体" w:cs="宋体"/>
                <w:color w:val="FF0000"/>
                <w:kern w:val="0"/>
                <w:szCs w:val="21"/>
                <w:highlight w:val="none"/>
                <w:lang w:val="en-US" w:eastAsia="zh-CN"/>
              </w:rPr>
              <w:t>幅</w:t>
            </w:r>
            <w:r>
              <w:rPr>
                <w:rFonts w:hint="eastAsia" w:ascii="宋体" w:hAnsi="宋体" w:eastAsia="宋体" w:cs="宋体"/>
                <w:color w:val="FF0000"/>
                <w:kern w:val="0"/>
                <w:szCs w:val="21"/>
                <w:highlight w:val="none"/>
              </w:rPr>
              <w:t>节省经费的手段或原因）；如供应商没有合理的理由或不按要求提供低价说明，可视为不被接受的有风险的报价。</w:t>
            </w:r>
          </w:p>
          <w:p w14:paraId="4F59EFA1">
            <w:pPr>
              <w:pageBreakBefore w:val="0"/>
              <w:kinsoku/>
              <w:overflowPunct/>
              <w:topLinePunct w:val="0"/>
              <w:bidi w:val="0"/>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w:t>
            </w:r>
            <w:r>
              <w:rPr>
                <w:rFonts w:hint="eastAsia" w:ascii="宋体" w:hAnsi="宋体" w:eastAsia="宋体" w:cs="宋体"/>
                <w:color w:val="auto"/>
                <w:kern w:val="0"/>
                <w:szCs w:val="21"/>
                <w:highlight w:val="none"/>
                <w:lang w:val="en-US" w:eastAsia="zh-CN"/>
              </w:rPr>
              <w:t>5</w:t>
            </w:r>
            <w:r>
              <w:rPr>
                <w:rFonts w:hint="eastAsia" w:ascii="宋体" w:hAnsi="宋体" w:eastAsia="宋体" w:cs="宋体"/>
                <w:color w:val="FF0000"/>
                <w:kern w:val="0"/>
                <w:szCs w:val="21"/>
                <w:highlight w:val="none"/>
                <w:lang w:val="en-US" w:eastAsia="zh-CN"/>
              </w:rPr>
              <w:t>若配送企业配送的医用耗材（含试剂）为广西药品和医用耗材招采管理系统（以下简称招采子系统）挂网目录产品且为自治区医保局医用耗材网采率测算和考核目录产品的，其价格必须能在招采子系统平台上执行线上采购。招采子系统挂网目录的医用耗材(含试剂）更新最低价</w:t>
            </w:r>
            <w:r>
              <w:rPr>
                <w:rFonts w:hint="eastAsia" w:ascii="宋体" w:hAnsi="宋体" w:eastAsia="宋体" w:cs="宋体"/>
                <w:color w:val="FF0000"/>
                <w:kern w:val="0"/>
                <w:szCs w:val="21"/>
                <w:highlight w:val="none"/>
                <w:lang w:eastAsia="zh-CN"/>
              </w:rPr>
              <w:t>（低于本院在供价格）</w:t>
            </w:r>
            <w:r>
              <w:rPr>
                <w:rFonts w:hint="eastAsia" w:ascii="宋体" w:hAnsi="宋体" w:eastAsia="宋体" w:cs="宋体"/>
                <w:color w:val="FF0000"/>
                <w:kern w:val="0"/>
                <w:szCs w:val="21"/>
                <w:highlight w:val="none"/>
                <w:lang w:val="en-US" w:eastAsia="zh-CN"/>
              </w:rPr>
              <w:t>，供应我院的医用耗材（含试剂）也应在</w:t>
            </w:r>
            <w:r>
              <w:rPr>
                <w:rFonts w:hint="eastAsia" w:ascii="宋体" w:hAnsi="宋体" w:eastAsia="宋体" w:cs="宋体"/>
                <w:color w:val="FF0000"/>
                <w:kern w:val="0"/>
                <w:szCs w:val="21"/>
                <w:highlight w:val="none"/>
                <w:lang w:eastAsia="zh-CN"/>
              </w:rPr>
              <w:t>3</w:t>
            </w:r>
            <w:r>
              <w:rPr>
                <w:rFonts w:hint="eastAsia" w:ascii="宋体" w:hAnsi="宋体" w:eastAsia="宋体" w:cs="宋体"/>
                <w:color w:val="FF0000"/>
                <w:kern w:val="0"/>
                <w:szCs w:val="21"/>
                <w:highlight w:val="none"/>
                <w:lang w:val="en-US" w:eastAsia="zh-CN"/>
              </w:rPr>
              <w:t>个工作日内完成相应动态下调。</w:t>
            </w:r>
            <w:r>
              <w:rPr>
                <w:rFonts w:hint="eastAsia" w:ascii="宋体" w:hAnsi="宋体" w:eastAsia="宋体" w:cs="宋体"/>
                <w:color w:val="FF0000"/>
                <w:kern w:val="0"/>
                <w:szCs w:val="21"/>
                <w:highlight w:val="none"/>
              </w:rPr>
              <w:t>如后期</w:t>
            </w:r>
            <w:r>
              <w:rPr>
                <w:rFonts w:hint="eastAsia" w:ascii="宋体" w:hAnsi="宋体" w:eastAsia="宋体" w:cs="宋体"/>
                <w:color w:val="FF0000"/>
                <w:kern w:val="0"/>
                <w:szCs w:val="21"/>
                <w:highlight w:val="none"/>
                <w:lang w:val="en-US" w:eastAsia="zh-CN"/>
              </w:rPr>
              <w:t>医用耗材（含试剂）</w:t>
            </w:r>
            <w:r>
              <w:rPr>
                <w:rFonts w:hint="eastAsia" w:ascii="宋体" w:hAnsi="宋体" w:eastAsia="宋体" w:cs="宋体"/>
                <w:color w:val="FF0000"/>
                <w:kern w:val="0"/>
                <w:szCs w:val="21"/>
                <w:highlight w:val="none"/>
              </w:rPr>
              <w:t>集采，</w:t>
            </w:r>
            <w:r>
              <w:rPr>
                <w:rFonts w:hint="eastAsia" w:ascii="宋体" w:hAnsi="宋体" w:eastAsia="宋体" w:cs="宋体"/>
                <w:color w:val="FF0000"/>
                <w:kern w:val="0"/>
                <w:szCs w:val="21"/>
                <w:highlight w:val="none"/>
                <w:lang w:val="en-US" w:eastAsia="zh-CN"/>
              </w:rPr>
              <w:t>其</w:t>
            </w:r>
            <w:r>
              <w:rPr>
                <w:rFonts w:hint="eastAsia" w:ascii="宋体" w:hAnsi="宋体" w:eastAsia="宋体" w:cs="宋体"/>
                <w:color w:val="FF0000"/>
                <w:kern w:val="0"/>
                <w:szCs w:val="21"/>
                <w:highlight w:val="none"/>
              </w:rPr>
              <w:t>价格按集采价格供货。</w:t>
            </w:r>
          </w:p>
        </w:tc>
      </w:tr>
      <w:tr w14:paraId="403D6A7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34" w:hRule="atLeast"/>
        </w:trPr>
        <w:tc>
          <w:tcPr>
            <w:tcW w:w="1097" w:type="dxa"/>
            <w:noWrap w:val="0"/>
            <w:vAlign w:val="center"/>
          </w:tcPr>
          <w:p w14:paraId="1AC0EC9C">
            <w:pPr>
              <w:pageBreakBefore w:val="0"/>
              <w:kinsoku/>
              <w:wordWrap/>
              <w:overflowPunct/>
              <w:topLinePunct w:val="0"/>
              <w:autoSpaceDE/>
              <w:autoSpaceDN/>
              <w:bidi w:val="0"/>
              <w:adjustRightInd/>
              <w:spacing w:line="400" w:lineRule="exact"/>
              <w:jc w:val="center"/>
              <w:rPr>
                <w:rFonts w:hint="eastAsia" w:asciiTheme="minorEastAsia" w:hAnsiTheme="minorEastAsia" w:eastAsiaTheme="minorEastAsia" w:cstheme="minorEastAsia"/>
                <w:snapToGrid w:val="0"/>
                <w:color w:val="auto"/>
                <w:spacing w:val="0"/>
                <w:kern w:val="0"/>
                <w:sz w:val="21"/>
                <w:szCs w:val="21"/>
                <w:lang w:eastAsia="zh-CN"/>
              </w:rPr>
            </w:pPr>
            <w:r>
              <w:rPr>
                <w:rFonts w:hint="eastAsia" w:asciiTheme="minorEastAsia" w:hAnsiTheme="minorEastAsia" w:cstheme="minorEastAsia"/>
                <w:snapToGrid w:val="0"/>
                <w:color w:val="auto"/>
                <w:spacing w:val="0"/>
                <w:kern w:val="0"/>
                <w:sz w:val="21"/>
                <w:szCs w:val="21"/>
                <w:lang w:val="en-US" w:eastAsia="zh-CN"/>
              </w:rPr>
              <w:t>4</w:t>
            </w:r>
          </w:p>
        </w:tc>
        <w:tc>
          <w:tcPr>
            <w:tcW w:w="1194" w:type="dxa"/>
            <w:noWrap w:val="0"/>
            <w:vAlign w:val="center"/>
          </w:tcPr>
          <w:p w14:paraId="2D950807">
            <w:pPr>
              <w:pageBreakBefore w:val="0"/>
              <w:kinsoku/>
              <w:wordWrap/>
              <w:overflowPunct/>
              <w:topLinePunct w:val="0"/>
              <w:autoSpaceDE/>
              <w:autoSpaceDN/>
              <w:bidi w:val="0"/>
              <w:adjustRightInd/>
              <w:spacing w:line="400" w:lineRule="exact"/>
              <w:jc w:val="center"/>
              <w:rPr>
                <w:rFonts w:hint="eastAsia" w:asciiTheme="minorEastAsia" w:hAnsiTheme="minorEastAsia" w:eastAsiaTheme="minorEastAsia" w:cstheme="minorEastAsia"/>
                <w:snapToGrid w:val="0"/>
                <w:color w:val="auto"/>
                <w:spacing w:val="0"/>
                <w:kern w:val="0"/>
                <w:sz w:val="21"/>
                <w:szCs w:val="21"/>
              </w:rPr>
            </w:pPr>
            <w:r>
              <w:rPr>
                <w:rFonts w:hint="eastAsia" w:asciiTheme="minorEastAsia" w:hAnsiTheme="minorEastAsia" w:eastAsiaTheme="minorEastAsia" w:cstheme="minorEastAsia"/>
                <w:snapToGrid w:val="0"/>
                <w:color w:val="auto"/>
                <w:spacing w:val="0"/>
                <w:kern w:val="0"/>
                <w:sz w:val="21"/>
                <w:szCs w:val="21"/>
              </w:rPr>
              <w:t>质量保证</w:t>
            </w:r>
          </w:p>
        </w:tc>
        <w:tc>
          <w:tcPr>
            <w:tcW w:w="7384" w:type="dxa"/>
            <w:noWrap w:val="0"/>
            <w:vAlign w:val="center"/>
          </w:tcPr>
          <w:p w14:paraId="0E8BBA09">
            <w:pPr>
              <w:pStyle w:val="14"/>
              <w:pageBreakBefore w:val="0"/>
              <w:kinsoku/>
              <w:overflowPunct/>
              <w:topLinePunct w:val="0"/>
              <w:bidi w:val="0"/>
              <w:spacing w:line="360" w:lineRule="auto"/>
              <w:ind w:firstLine="420" w:firstLineChars="200"/>
              <w:rPr>
                <w:rFonts w:hint="eastAsia" w:ascii="宋体" w:hAnsi="宋体" w:eastAsia="宋体" w:cs="宋体"/>
                <w:bCs w:val="0"/>
                <w:color w:val="auto"/>
                <w:spacing w:val="0"/>
                <w:kern w:val="0"/>
                <w:sz w:val="21"/>
                <w:szCs w:val="21"/>
                <w:highlight w:val="none"/>
                <w:lang w:val="en-US" w:eastAsia="zh-CN" w:bidi="ar-SA"/>
              </w:rPr>
            </w:pPr>
            <w:r>
              <w:rPr>
                <w:rFonts w:hint="eastAsia" w:ascii="宋体" w:hAnsi="宋体" w:eastAsia="宋体" w:cs="宋体"/>
                <w:bCs w:val="0"/>
                <w:color w:val="auto"/>
                <w:spacing w:val="0"/>
                <w:kern w:val="0"/>
                <w:sz w:val="21"/>
                <w:szCs w:val="21"/>
                <w:highlight w:val="none"/>
                <w:lang w:val="en-US" w:eastAsia="zh-CN" w:bidi="ar-SA"/>
              </w:rPr>
              <w:t>4.1成交供应商应明确承诺：按国家有关产品“三包”规定执行“三包”，货物验收合格后，质保期内非人为损坏免费更换。要求投标货物是全新的、未经改装的、合格的、满足本项目技术需求及要求的货物。所有货物必须是未经使用的全新的并符合国家有关质量安全标准的产品。</w:t>
            </w:r>
          </w:p>
          <w:p w14:paraId="56D6A884">
            <w:pPr>
              <w:pageBreakBefore w:val="0"/>
              <w:kinsoku/>
              <w:overflowPunct/>
              <w:topLinePunct w:val="0"/>
              <w:bidi w:val="0"/>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en-US" w:eastAsia="zh-CN"/>
              </w:rPr>
              <w:t>4</w:t>
            </w:r>
            <w:r>
              <w:rPr>
                <w:rFonts w:hint="eastAsia" w:ascii="宋体" w:hAnsi="宋体" w:eastAsia="宋体" w:cs="宋体"/>
                <w:color w:val="auto"/>
                <w:kern w:val="0"/>
                <w:szCs w:val="21"/>
                <w:highlight w:val="none"/>
              </w:rPr>
              <w:t>.2成交供应商</w:t>
            </w:r>
            <w:r>
              <w:rPr>
                <w:rFonts w:hint="eastAsia" w:ascii="宋体" w:hAnsi="宋体" w:eastAsia="宋体" w:cs="宋体"/>
                <w:color w:val="auto"/>
                <w:kern w:val="0"/>
                <w:szCs w:val="21"/>
                <w:highlight w:val="none"/>
                <w:lang w:val="zh-CN"/>
              </w:rPr>
              <w:t>按合同交付的产品质量必须符合国家有关质量标准或具有有关质检部门出具的产品检验合格证明；必须满足</w:t>
            </w:r>
            <w:r>
              <w:rPr>
                <w:rFonts w:hint="eastAsia" w:ascii="宋体" w:hAnsi="宋体" w:eastAsia="宋体" w:cs="宋体"/>
                <w:color w:val="auto"/>
                <w:kern w:val="0"/>
                <w:szCs w:val="21"/>
                <w:highlight w:val="none"/>
                <w:lang w:eastAsia="zh-CN"/>
              </w:rPr>
              <w:t>遴选文件</w:t>
            </w:r>
            <w:r>
              <w:rPr>
                <w:rFonts w:hint="eastAsia" w:ascii="宋体" w:hAnsi="宋体" w:eastAsia="宋体" w:cs="宋体"/>
                <w:color w:val="auto"/>
                <w:kern w:val="0"/>
                <w:szCs w:val="21"/>
                <w:highlight w:val="none"/>
                <w:lang w:val="zh-CN"/>
              </w:rPr>
              <w:t>及技术参数要求，以确保临床使用安全有效；</w:t>
            </w:r>
            <w:r>
              <w:rPr>
                <w:rFonts w:hint="eastAsia" w:ascii="宋体" w:hAnsi="宋体" w:eastAsia="宋体" w:cs="宋体"/>
                <w:color w:val="auto"/>
                <w:kern w:val="0"/>
                <w:szCs w:val="21"/>
                <w:highlight w:val="none"/>
              </w:rPr>
              <w:t>产品的包装必须符合国家有关标准</w:t>
            </w:r>
            <w:r>
              <w:rPr>
                <w:rFonts w:hint="eastAsia" w:ascii="宋体" w:hAnsi="宋体" w:eastAsia="宋体" w:cs="宋体"/>
                <w:color w:val="auto"/>
                <w:kern w:val="0"/>
                <w:szCs w:val="21"/>
                <w:highlight w:val="none"/>
                <w:lang w:val="zh-CN"/>
              </w:rPr>
              <w:t>。</w:t>
            </w:r>
          </w:p>
          <w:p w14:paraId="63F75AC4">
            <w:pPr>
              <w:pageBreakBefore w:val="0"/>
              <w:kinsoku/>
              <w:overflowPunct/>
              <w:topLinePunct w:val="0"/>
              <w:bidi w:val="0"/>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en-US" w:eastAsia="zh-CN"/>
              </w:rPr>
              <w:t>4</w:t>
            </w:r>
            <w:r>
              <w:rPr>
                <w:rFonts w:hint="eastAsia" w:ascii="宋体" w:hAnsi="宋体" w:eastAsia="宋体" w:cs="宋体"/>
                <w:color w:val="auto"/>
                <w:kern w:val="0"/>
                <w:szCs w:val="21"/>
                <w:highlight w:val="none"/>
              </w:rPr>
              <w:t>.3成交供应商所提供的材料在有效期内出现质量问题或在临床使用过程中出现因质量问题引起的纠纷，由成交供应商承担因此而产生的民事赔偿责任等相应责任，并无条件退货。因产品质量问题造成采购人或第三方损失的，成交供应商应在损失确定之日起7个工作日内赔付给采购人。</w:t>
            </w:r>
          </w:p>
          <w:p w14:paraId="61F065C9">
            <w:pPr>
              <w:pageBreakBefore w:val="0"/>
              <w:kinsoku/>
              <w:overflowPunct/>
              <w:topLinePunct w:val="0"/>
              <w:bidi w:val="0"/>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en-US" w:eastAsia="zh-CN"/>
              </w:rPr>
              <w:t>4</w:t>
            </w:r>
            <w:r>
              <w:rPr>
                <w:rFonts w:hint="eastAsia" w:ascii="宋体" w:hAnsi="宋体" w:eastAsia="宋体" w:cs="宋体"/>
                <w:color w:val="auto"/>
                <w:kern w:val="0"/>
                <w:szCs w:val="21"/>
                <w:highlight w:val="none"/>
              </w:rPr>
              <w:t>.4采购人如怀疑产品存在质量问题，由质量认定部门进行鉴定，认定存在质量问题或成交产品与申报时所作的承诺不一致时，有权选择替代产品。</w:t>
            </w:r>
          </w:p>
          <w:p w14:paraId="0B4F9A8E">
            <w:pPr>
              <w:pageBreakBefore w:val="0"/>
              <w:kinsoku/>
              <w:overflowPunct/>
              <w:topLinePunct w:val="0"/>
              <w:bidi w:val="0"/>
              <w:spacing w:line="360" w:lineRule="auto"/>
              <w:ind w:firstLine="420" w:firstLineChars="200"/>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lang w:val="en-US" w:eastAsia="zh-CN"/>
              </w:rPr>
              <w:t>4</w:t>
            </w:r>
            <w:r>
              <w:rPr>
                <w:rFonts w:hint="eastAsia" w:ascii="宋体" w:hAnsi="宋体" w:eastAsia="宋体" w:cs="宋体"/>
                <w:color w:val="auto"/>
                <w:kern w:val="0"/>
                <w:szCs w:val="21"/>
                <w:highlight w:val="none"/>
              </w:rPr>
              <w:t>.</w:t>
            </w:r>
            <w:r>
              <w:rPr>
                <w:rFonts w:hint="eastAsia" w:ascii="宋体" w:hAnsi="宋体" w:eastAsia="宋体" w:cs="宋体"/>
                <w:color w:val="auto"/>
                <w:kern w:val="0"/>
                <w:szCs w:val="21"/>
                <w:highlight w:val="none"/>
                <w:lang w:val="en-US" w:eastAsia="zh-CN"/>
              </w:rPr>
              <w:t>5</w:t>
            </w:r>
            <w:r>
              <w:rPr>
                <w:rFonts w:hint="eastAsia" w:ascii="宋体" w:hAnsi="宋体" w:eastAsia="宋体" w:cs="宋体"/>
                <w:bCs w:val="0"/>
                <w:color w:val="auto"/>
                <w:spacing w:val="0"/>
                <w:kern w:val="0"/>
                <w:sz w:val="21"/>
                <w:szCs w:val="21"/>
                <w:highlight w:val="none"/>
                <w:lang w:val="en-US" w:eastAsia="zh-CN" w:bidi="ar-SA"/>
              </w:rPr>
              <w:t>医用耗材及试剂在到达采购单位时，可使用有效期≥最大有效期*2/3，</w:t>
            </w:r>
            <w:r>
              <w:rPr>
                <w:rFonts w:hint="eastAsia" w:ascii="宋体" w:hAnsi="宋体" w:eastAsia="宋体" w:cs="宋体"/>
                <w:color w:val="auto"/>
                <w:kern w:val="0"/>
                <w:szCs w:val="21"/>
                <w:highlight w:val="none"/>
              </w:rPr>
              <w:t>有效期内出现质量问题，成交供应商承担相应责任，无条件退货。</w:t>
            </w:r>
          </w:p>
          <w:p w14:paraId="38BB72AA">
            <w:pPr>
              <w:pageBreakBefore w:val="0"/>
              <w:kinsoku/>
              <w:overflowPunct/>
              <w:topLinePunct w:val="0"/>
              <w:bidi w:val="0"/>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en-US" w:eastAsia="zh-CN"/>
              </w:rPr>
              <w:t>4</w:t>
            </w:r>
            <w:r>
              <w:rPr>
                <w:rFonts w:hint="eastAsia" w:ascii="宋体" w:hAnsi="宋体" w:eastAsia="宋体" w:cs="宋体"/>
                <w:color w:val="auto"/>
                <w:kern w:val="0"/>
                <w:szCs w:val="21"/>
                <w:highlight w:val="none"/>
              </w:rPr>
              <w:t>.</w:t>
            </w:r>
            <w:r>
              <w:rPr>
                <w:rFonts w:hint="eastAsia" w:ascii="宋体" w:hAnsi="宋体" w:eastAsia="宋体" w:cs="宋体"/>
                <w:color w:val="auto"/>
                <w:kern w:val="0"/>
                <w:szCs w:val="21"/>
                <w:highlight w:val="none"/>
                <w:lang w:val="en-US" w:eastAsia="zh-CN"/>
              </w:rPr>
              <w:t>6</w:t>
            </w:r>
            <w:r>
              <w:rPr>
                <w:rFonts w:hint="eastAsia" w:ascii="宋体" w:hAnsi="宋体" w:eastAsia="宋体" w:cs="宋体"/>
                <w:color w:val="auto"/>
                <w:kern w:val="0"/>
                <w:szCs w:val="21"/>
                <w:highlight w:val="none"/>
              </w:rPr>
              <w:t>保证供货产品的实际品牌、规格型号、生产厂家、质量与应答文件内所报产品描述一致；供货产品确保最新生产批号，绝不提供过期或即将过期的产品。</w:t>
            </w:r>
            <w:r>
              <w:rPr>
                <w:rFonts w:hint="eastAsia" w:ascii="宋体" w:hAnsi="宋体" w:eastAsia="宋体" w:cs="宋体"/>
                <w:bCs w:val="0"/>
                <w:color w:val="auto"/>
                <w:spacing w:val="0"/>
                <w:kern w:val="0"/>
                <w:sz w:val="21"/>
                <w:szCs w:val="21"/>
                <w:highlight w:val="none"/>
                <w:lang w:val="en-US" w:eastAsia="zh-CN" w:bidi="ar-SA"/>
              </w:rPr>
              <w:t>如发生质量问题，成交供应商接到采购人的电话通知后立即响应，并在24小时内派出代表赶到现场处置。</w:t>
            </w:r>
          </w:p>
          <w:p w14:paraId="7148B159">
            <w:pPr>
              <w:pageBreakBefore w:val="0"/>
              <w:kinsoku/>
              <w:overflowPunct/>
              <w:topLinePunct w:val="0"/>
              <w:bidi w:val="0"/>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en-US" w:eastAsia="zh-CN"/>
              </w:rPr>
              <w:t>4</w:t>
            </w:r>
            <w:r>
              <w:rPr>
                <w:rFonts w:hint="eastAsia" w:ascii="宋体" w:hAnsi="宋体" w:eastAsia="宋体" w:cs="宋体"/>
                <w:color w:val="auto"/>
                <w:kern w:val="0"/>
                <w:szCs w:val="21"/>
                <w:highlight w:val="none"/>
              </w:rPr>
              <w:t>.</w:t>
            </w:r>
            <w:r>
              <w:rPr>
                <w:rFonts w:hint="eastAsia" w:ascii="宋体" w:hAnsi="宋体" w:eastAsia="宋体" w:cs="宋体"/>
                <w:color w:val="auto"/>
                <w:kern w:val="0"/>
                <w:szCs w:val="21"/>
                <w:highlight w:val="none"/>
                <w:lang w:val="en-US" w:eastAsia="zh-CN"/>
              </w:rPr>
              <w:t>7</w:t>
            </w:r>
            <w:r>
              <w:rPr>
                <w:rFonts w:hint="eastAsia" w:ascii="宋体" w:hAnsi="宋体" w:eastAsia="宋体" w:cs="宋体"/>
                <w:color w:val="auto"/>
                <w:kern w:val="0"/>
                <w:szCs w:val="21"/>
                <w:highlight w:val="none"/>
              </w:rPr>
              <w:t>采购人在</w:t>
            </w:r>
            <w:r>
              <w:rPr>
                <w:rFonts w:hint="eastAsia" w:ascii="宋体" w:hAnsi="宋体" w:eastAsia="宋体" w:cs="宋体"/>
                <w:color w:val="auto"/>
                <w:kern w:val="0"/>
                <w:szCs w:val="21"/>
                <w:highlight w:val="none"/>
                <w:lang w:eastAsia="zh-CN"/>
              </w:rPr>
              <w:t>接收</w:t>
            </w:r>
            <w:r>
              <w:rPr>
                <w:rFonts w:hint="eastAsia" w:ascii="宋体" w:hAnsi="宋体" w:eastAsia="宋体" w:cs="宋体"/>
                <w:color w:val="auto"/>
                <w:kern w:val="0"/>
                <w:szCs w:val="21"/>
                <w:highlight w:val="none"/>
              </w:rPr>
              <w:t>货物后如有疑义或使用前发现不宜使用的现象，成交供应商提供免费退换货服务。</w:t>
            </w:r>
          </w:p>
          <w:p w14:paraId="32EFA4A0">
            <w:pPr>
              <w:pageBreakBefore w:val="0"/>
              <w:kinsoku/>
              <w:overflowPunct/>
              <w:topLinePunct w:val="0"/>
              <w:bidi w:val="0"/>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en-US" w:eastAsia="zh-CN"/>
              </w:rPr>
              <w:t>4</w:t>
            </w:r>
            <w:r>
              <w:rPr>
                <w:rFonts w:hint="eastAsia" w:ascii="宋体" w:hAnsi="宋体" w:eastAsia="宋体" w:cs="宋体"/>
                <w:color w:val="auto"/>
                <w:kern w:val="0"/>
                <w:szCs w:val="21"/>
                <w:highlight w:val="none"/>
              </w:rPr>
              <w:t>.</w:t>
            </w:r>
            <w:r>
              <w:rPr>
                <w:rFonts w:hint="eastAsia" w:ascii="宋体" w:hAnsi="宋体" w:eastAsia="宋体" w:cs="宋体"/>
                <w:color w:val="auto"/>
                <w:kern w:val="0"/>
                <w:szCs w:val="21"/>
                <w:highlight w:val="none"/>
                <w:lang w:val="en-US" w:eastAsia="zh-CN"/>
              </w:rPr>
              <w:t>8</w:t>
            </w:r>
            <w:r>
              <w:rPr>
                <w:rFonts w:hint="eastAsia" w:ascii="宋体" w:hAnsi="宋体" w:eastAsia="宋体" w:cs="宋体"/>
                <w:color w:val="auto"/>
                <w:kern w:val="0"/>
                <w:szCs w:val="21"/>
                <w:highlight w:val="none"/>
              </w:rPr>
              <w:t>成交供应商应当按照采购人要求提供与交易有关的证明文件，包括但不限于所提供的</w:t>
            </w:r>
            <w:r>
              <w:rPr>
                <w:rFonts w:hint="eastAsia" w:ascii="宋体" w:hAnsi="宋体" w:eastAsia="宋体" w:cs="宋体"/>
                <w:color w:val="auto"/>
                <w:kern w:val="0"/>
                <w:szCs w:val="21"/>
                <w:highlight w:val="none"/>
                <w:lang w:eastAsia="zh-CN"/>
              </w:rPr>
              <w:t>医用耗材及试剂</w:t>
            </w:r>
            <w:r>
              <w:rPr>
                <w:rFonts w:hint="eastAsia" w:ascii="宋体" w:hAnsi="宋体" w:eastAsia="宋体" w:cs="宋体"/>
                <w:color w:val="auto"/>
                <w:kern w:val="0"/>
                <w:szCs w:val="21"/>
                <w:highlight w:val="none"/>
              </w:rPr>
              <w:t>的医疗器械注册证（备案凭证）、注册产品标准，以及检验报告、进口产品报关单等相关文件。</w:t>
            </w:r>
          </w:p>
          <w:p w14:paraId="0DBCB7AE">
            <w:pPr>
              <w:pageBreakBefore w:val="0"/>
              <w:kinsoku/>
              <w:wordWrap/>
              <w:overflowPunct/>
              <w:topLinePunct w:val="0"/>
              <w:autoSpaceDE/>
              <w:autoSpaceDN/>
              <w:bidi w:val="0"/>
              <w:adjustRightInd/>
              <w:spacing w:line="400" w:lineRule="exact"/>
              <w:ind w:firstLine="424" w:firstLineChars="202"/>
              <w:jc w:val="left"/>
              <w:rPr>
                <w:rFonts w:hint="eastAsia" w:ascii="宋体" w:hAnsi="宋体" w:eastAsia="宋体" w:cs="宋体"/>
                <w:bCs w:val="0"/>
                <w:color w:val="FF0000"/>
                <w:spacing w:val="0"/>
                <w:kern w:val="0"/>
                <w:sz w:val="21"/>
                <w:szCs w:val="21"/>
                <w:highlight w:val="none"/>
                <w:lang w:val="en-US" w:eastAsia="zh-CN" w:bidi="ar-SA"/>
              </w:rPr>
            </w:pPr>
            <w:r>
              <w:rPr>
                <w:rFonts w:hint="eastAsia" w:ascii="宋体" w:hAnsi="宋体" w:eastAsia="宋体" w:cs="宋体"/>
                <w:color w:val="FF0000"/>
                <w:kern w:val="0"/>
                <w:szCs w:val="21"/>
                <w:highlight w:val="none"/>
                <w:lang w:val="en-US" w:eastAsia="zh-CN"/>
              </w:rPr>
              <w:t>4</w:t>
            </w:r>
            <w:r>
              <w:rPr>
                <w:rFonts w:hint="eastAsia" w:ascii="宋体" w:hAnsi="宋体" w:eastAsia="宋体" w:cs="宋体"/>
                <w:color w:val="FF0000"/>
                <w:kern w:val="0"/>
                <w:szCs w:val="21"/>
                <w:highlight w:val="none"/>
              </w:rPr>
              <w:t>.</w:t>
            </w:r>
            <w:r>
              <w:rPr>
                <w:rFonts w:hint="eastAsia" w:ascii="宋体" w:hAnsi="宋体" w:eastAsia="宋体" w:cs="宋体"/>
                <w:color w:val="FF0000"/>
                <w:kern w:val="0"/>
                <w:szCs w:val="21"/>
                <w:highlight w:val="none"/>
                <w:lang w:val="en-US" w:eastAsia="zh-CN"/>
              </w:rPr>
              <w:t>9</w:t>
            </w:r>
            <w:r>
              <w:rPr>
                <w:rFonts w:hint="eastAsia" w:ascii="宋体" w:hAnsi="宋体" w:eastAsia="宋体" w:cs="宋体"/>
                <w:bCs w:val="0"/>
                <w:color w:val="FF0000"/>
                <w:spacing w:val="0"/>
                <w:kern w:val="0"/>
                <w:sz w:val="21"/>
                <w:szCs w:val="21"/>
                <w:highlight w:val="none"/>
                <w:lang w:val="en-US" w:eastAsia="zh-CN" w:bidi="ar-SA"/>
              </w:rPr>
              <w:t>质保期：自交货验收合格之日起至产品使用期限内 。质量保证期承诺优于国家“三包”规定的，或优于招标文件规定的，按成交供应商实际承诺执行。</w:t>
            </w:r>
          </w:p>
          <w:p w14:paraId="2DCB3F3B">
            <w:pPr>
              <w:pageBreakBefore w:val="0"/>
              <w:kinsoku/>
              <w:overflowPunct/>
              <w:topLinePunct w:val="0"/>
              <w:bidi w:val="0"/>
              <w:spacing w:line="360" w:lineRule="auto"/>
              <w:ind w:firstLine="420" w:firstLineChars="200"/>
              <w:rPr>
                <w:rFonts w:hint="eastAsia" w:ascii="宋体" w:hAnsi="宋体" w:eastAsia="宋体" w:cs="宋体"/>
                <w:bCs w:val="0"/>
                <w:color w:val="auto"/>
                <w:spacing w:val="0"/>
                <w:kern w:val="0"/>
                <w:sz w:val="21"/>
                <w:szCs w:val="21"/>
                <w:highlight w:val="none"/>
                <w:lang w:val="en-US" w:eastAsia="zh-CN" w:bidi="ar-SA"/>
              </w:rPr>
            </w:pPr>
          </w:p>
        </w:tc>
      </w:tr>
      <w:tr w14:paraId="7F6DB16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394" w:hRule="atLeast"/>
        </w:trPr>
        <w:tc>
          <w:tcPr>
            <w:tcW w:w="1097" w:type="dxa"/>
            <w:vMerge w:val="restart"/>
            <w:noWrap w:val="0"/>
            <w:vAlign w:val="center"/>
          </w:tcPr>
          <w:p w14:paraId="68E5A66C">
            <w:pPr>
              <w:pageBreakBefore w:val="0"/>
              <w:kinsoku/>
              <w:overflowPunct/>
              <w:topLinePunct w:val="0"/>
              <w:bidi w:val="0"/>
              <w:spacing w:line="360" w:lineRule="auto"/>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val="en-US" w:eastAsia="zh-CN"/>
              </w:rPr>
              <w:t>5</w:t>
            </w:r>
          </w:p>
        </w:tc>
        <w:tc>
          <w:tcPr>
            <w:tcW w:w="1194" w:type="dxa"/>
            <w:vMerge w:val="restart"/>
            <w:noWrap w:val="0"/>
            <w:vAlign w:val="center"/>
          </w:tcPr>
          <w:p w14:paraId="24DD2D63">
            <w:pPr>
              <w:pageBreakBefore w:val="0"/>
              <w:kinsoku/>
              <w:overflowPunct/>
              <w:topLinePunct w:val="0"/>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包装和运输</w:t>
            </w:r>
          </w:p>
        </w:tc>
        <w:tc>
          <w:tcPr>
            <w:tcW w:w="7384" w:type="dxa"/>
            <w:noWrap w:val="0"/>
            <w:vAlign w:val="center"/>
          </w:tcPr>
          <w:p w14:paraId="4F6F355F">
            <w:pPr>
              <w:pageBreakBefore w:val="0"/>
              <w:kinsoku/>
              <w:overflowPunct/>
              <w:topLinePunct w:val="0"/>
              <w:bidi w:val="0"/>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en-US" w:eastAsia="zh-CN"/>
              </w:rPr>
              <w:t>5</w:t>
            </w:r>
            <w:r>
              <w:rPr>
                <w:rFonts w:hint="eastAsia" w:ascii="宋体" w:hAnsi="宋体" w:eastAsia="宋体" w:cs="宋体"/>
                <w:color w:val="auto"/>
                <w:kern w:val="0"/>
                <w:szCs w:val="21"/>
                <w:highlight w:val="none"/>
              </w:rPr>
              <w:t>.1产品的包装及相关资料证件严格符合采购人要求。除非对包装另有规定，成交供应商提供的全部产品均应按标准保护措施进行包装，以防止产品在转运中损坏或变质，确保产品安全无损运抵指定地点。</w:t>
            </w:r>
          </w:p>
          <w:p w14:paraId="22BC1A47">
            <w:pPr>
              <w:pageBreakBefore w:val="0"/>
              <w:kinsoku/>
              <w:overflowPunct/>
              <w:topLinePunct w:val="0"/>
              <w:bidi w:val="0"/>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en-US" w:eastAsia="zh-CN"/>
              </w:rPr>
              <w:t>5</w:t>
            </w:r>
            <w:r>
              <w:rPr>
                <w:rFonts w:hint="eastAsia" w:ascii="宋体" w:hAnsi="宋体" w:eastAsia="宋体" w:cs="宋体"/>
                <w:color w:val="auto"/>
                <w:kern w:val="0"/>
                <w:szCs w:val="21"/>
                <w:highlight w:val="none"/>
              </w:rPr>
              <w:t>.2每一个包装箱内应附一份详细装箱单和质量检验报告书、产品合格证、包装、标记和包装箱内外的单据应符合合同的要求，包括采购人后来提出的特殊要求。</w:t>
            </w:r>
          </w:p>
          <w:p w14:paraId="0DE146B8">
            <w:pPr>
              <w:pageBreakBefore w:val="0"/>
              <w:kinsoku/>
              <w:overflowPunct/>
              <w:topLinePunct w:val="0"/>
              <w:bidi w:val="0"/>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en-US" w:eastAsia="zh-CN"/>
              </w:rPr>
              <w:t>5</w:t>
            </w:r>
            <w:r>
              <w:rPr>
                <w:rFonts w:hint="eastAsia" w:ascii="宋体" w:hAnsi="宋体" w:eastAsia="宋体" w:cs="宋体"/>
                <w:color w:val="auto"/>
                <w:kern w:val="0"/>
                <w:szCs w:val="21"/>
                <w:highlight w:val="none"/>
              </w:rPr>
              <w:t>.3产品包装上（包括大包装、小包装等），必须严格按照国家</w:t>
            </w:r>
            <w:r>
              <w:rPr>
                <w:rFonts w:hint="eastAsia" w:ascii="宋体" w:hAnsi="宋体" w:eastAsia="宋体" w:cs="宋体"/>
                <w:color w:val="auto"/>
                <w:kern w:val="0"/>
                <w:szCs w:val="21"/>
                <w:highlight w:val="none"/>
                <w:lang w:eastAsia="zh-CN"/>
              </w:rPr>
              <w:t>药品监督管理局</w:t>
            </w:r>
            <w:r>
              <w:rPr>
                <w:rFonts w:hint="eastAsia" w:ascii="宋体" w:hAnsi="宋体" w:eastAsia="宋体" w:cs="宋体"/>
                <w:color w:val="auto"/>
                <w:kern w:val="0"/>
                <w:szCs w:val="21"/>
                <w:highlight w:val="none"/>
              </w:rPr>
              <w:t>《医疗器械说明书、标签和包装标识管理规定》文件规定要求执行。验收过程发现存在问题的产品由成交供应商负责更换。</w:t>
            </w:r>
          </w:p>
          <w:p w14:paraId="5BC76852">
            <w:pPr>
              <w:pageBreakBefore w:val="0"/>
              <w:kinsoku/>
              <w:overflowPunct/>
              <w:topLinePunct w:val="0"/>
              <w:bidi w:val="0"/>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en-US" w:eastAsia="zh-CN"/>
              </w:rPr>
              <w:t>5</w:t>
            </w:r>
            <w:r>
              <w:rPr>
                <w:rFonts w:hint="eastAsia" w:ascii="宋体" w:hAnsi="宋体" w:eastAsia="宋体" w:cs="宋体"/>
                <w:color w:val="auto"/>
                <w:kern w:val="0"/>
                <w:szCs w:val="21"/>
                <w:highlight w:val="none"/>
              </w:rPr>
              <w:t>.4成交供应商保证产品的严格消毒灭菌，并负责货物运输并承担相关运输费用。</w:t>
            </w:r>
          </w:p>
        </w:tc>
      </w:tr>
      <w:tr w14:paraId="1880F65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18" w:hRule="atLeast"/>
        </w:trPr>
        <w:tc>
          <w:tcPr>
            <w:tcW w:w="1097" w:type="dxa"/>
            <w:vMerge w:val="restart"/>
            <w:noWrap w:val="0"/>
            <w:vAlign w:val="center"/>
          </w:tcPr>
          <w:p w14:paraId="7939AFAA">
            <w:pPr>
              <w:pageBreakBefore w:val="0"/>
              <w:kinsoku/>
              <w:overflowPunct/>
              <w:topLinePunct w:val="0"/>
              <w:bidi w:val="0"/>
              <w:spacing w:line="360" w:lineRule="auto"/>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val="en-US" w:eastAsia="zh-CN"/>
              </w:rPr>
              <w:t>6</w:t>
            </w:r>
          </w:p>
        </w:tc>
        <w:tc>
          <w:tcPr>
            <w:tcW w:w="1194" w:type="dxa"/>
            <w:vMerge w:val="restart"/>
            <w:noWrap w:val="0"/>
            <w:vAlign w:val="center"/>
          </w:tcPr>
          <w:p w14:paraId="69495835">
            <w:pPr>
              <w:pageBreakBefore w:val="0"/>
              <w:kinsoku/>
              <w:overflowPunct/>
              <w:topLinePunct w:val="0"/>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订货、送货、库存和验收</w:t>
            </w:r>
          </w:p>
        </w:tc>
        <w:tc>
          <w:tcPr>
            <w:tcW w:w="7384" w:type="dxa"/>
            <w:noWrap w:val="0"/>
            <w:vAlign w:val="center"/>
          </w:tcPr>
          <w:p w14:paraId="3E2CAED5">
            <w:pPr>
              <w:pageBreakBefore w:val="0"/>
              <w:kinsoku/>
              <w:overflowPunct/>
              <w:topLinePunct w:val="0"/>
              <w:bidi w:val="0"/>
              <w:spacing w:line="360" w:lineRule="auto"/>
              <w:ind w:firstLine="422" w:firstLineChars="200"/>
              <w:jc w:val="left"/>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lang w:val="en-US" w:eastAsia="zh-CN"/>
              </w:rPr>
              <w:t>6</w:t>
            </w:r>
            <w:r>
              <w:rPr>
                <w:rFonts w:hint="eastAsia" w:ascii="宋体" w:hAnsi="宋体" w:eastAsia="宋体" w:cs="宋体"/>
                <w:b/>
                <w:bCs/>
                <w:color w:val="auto"/>
                <w:kern w:val="0"/>
                <w:sz w:val="21"/>
                <w:szCs w:val="21"/>
                <w:highlight w:val="none"/>
              </w:rPr>
              <w:t>.1</w:t>
            </w:r>
            <w:r>
              <w:rPr>
                <w:rFonts w:hint="eastAsia" w:ascii="宋体" w:hAnsi="宋体" w:eastAsia="宋体" w:cs="宋体"/>
                <w:b/>
                <w:bCs/>
                <w:color w:val="FF0000"/>
                <w:sz w:val="21"/>
                <w:szCs w:val="21"/>
                <w:lang w:val="en-US" w:eastAsia="zh-CN"/>
              </w:rPr>
              <w:t xml:space="preserve"> 我院已通过公开方式完成医用耗材及试剂配送服务供应商遴选，具体名单详见医院官网公告20251022 医用耗材及试剂供应商遴选成交结果公告（https://www.gxjbyy.com/hos_tender/2026/qaQ137an.html） ，成交供应商所投产品配送服务必须由产品生产厂家自行配送或在中选后15日内将配送权授予我院2025年医用耗材及试剂配送服务遴选50家中选企业之一，否则我院免责取消所投产品中选资格。</w:t>
            </w:r>
          </w:p>
          <w:p w14:paraId="4260B5B6">
            <w:pPr>
              <w:pageBreakBefore w:val="0"/>
              <w:kinsoku/>
              <w:overflowPunct/>
              <w:topLinePunct w:val="0"/>
              <w:bidi w:val="0"/>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en-US" w:eastAsia="zh-CN"/>
              </w:rPr>
              <w:t>6</w:t>
            </w:r>
            <w:r>
              <w:rPr>
                <w:rFonts w:hint="eastAsia" w:ascii="宋体" w:hAnsi="宋体" w:eastAsia="宋体" w:cs="宋体"/>
                <w:color w:val="auto"/>
                <w:kern w:val="0"/>
                <w:szCs w:val="21"/>
                <w:highlight w:val="none"/>
              </w:rPr>
              <w:t>.2</w:t>
            </w:r>
            <w:r>
              <w:rPr>
                <w:rFonts w:hint="eastAsia" w:ascii="宋体" w:hAnsi="宋体" w:eastAsia="宋体" w:cs="宋体"/>
                <w:color w:val="auto"/>
                <w:kern w:val="0"/>
                <w:szCs w:val="21"/>
                <w:highlight w:val="none"/>
                <w:lang w:val="zh-CN"/>
              </w:rPr>
              <w:t>采购人在合同有效期内提供采购需求，</w:t>
            </w:r>
            <w:r>
              <w:rPr>
                <w:rFonts w:hint="eastAsia" w:ascii="宋体" w:hAnsi="宋体" w:eastAsia="宋体" w:cs="宋体"/>
                <w:color w:val="auto"/>
                <w:kern w:val="0"/>
                <w:szCs w:val="21"/>
                <w:highlight w:val="none"/>
              </w:rPr>
              <w:t>成交供应商</w:t>
            </w:r>
            <w:r>
              <w:rPr>
                <w:rFonts w:hint="eastAsia" w:ascii="宋体" w:hAnsi="宋体" w:eastAsia="宋体" w:cs="宋体"/>
                <w:color w:val="auto"/>
                <w:kern w:val="0"/>
                <w:szCs w:val="21"/>
                <w:highlight w:val="none"/>
                <w:lang w:val="zh-CN"/>
              </w:rPr>
              <w:t>应按约定及具体订单中的要求及时、足量供应医用耗材及试剂。对于检验试剂等需冷链运输产品，</w:t>
            </w:r>
            <w:r>
              <w:rPr>
                <w:rFonts w:hint="eastAsia" w:ascii="宋体" w:hAnsi="宋体" w:eastAsia="宋体" w:cs="宋体"/>
                <w:color w:val="auto"/>
                <w:kern w:val="0"/>
                <w:szCs w:val="21"/>
                <w:highlight w:val="none"/>
              </w:rPr>
              <w:t>成交供应商</w:t>
            </w:r>
            <w:r>
              <w:rPr>
                <w:rFonts w:hint="eastAsia" w:ascii="宋体" w:hAnsi="宋体" w:eastAsia="宋体" w:cs="宋体"/>
                <w:color w:val="auto"/>
                <w:kern w:val="0"/>
                <w:szCs w:val="21"/>
                <w:highlight w:val="none"/>
                <w:lang w:val="zh-CN"/>
              </w:rPr>
              <w:t>应按冷链运输要求记录启运时间、运输方式、开始运送温度、运输途中温度及到货温度，否则采购人有权拒绝验收</w:t>
            </w:r>
            <w:r>
              <w:rPr>
                <w:rFonts w:hint="eastAsia" w:ascii="宋体" w:hAnsi="宋体" w:eastAsia="宋体" w:cs="宋体"/>
                <w:color w:val="auto"/>
                <w:kern w:val="0"/>
                <w:szCs w:val="21"/>
                <w:highlight w:val="none"/>
              </w:rPr>
              <w:t>。</w:t>
            </w:r>
          </w:p>
          <w:p w14:paraId="1D547976">
            <w:pPr>
              <w:pageBreakBefore w:val="0"/>
              <w:kinsoku/>
              <w:overflowPunct/>
              <w:topLinePunct w:val="0"/>
              <w:bidi w:val="0"/>
              <w:spacing w:line="360" w:lineRule="auto"/>
              <w:ind w:firstLine="420" w:firstLineChars="200"/>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lang w:val="en-US" w:eastAsia="zh-CN"/>
              </w:rPr>
              <w:t>6</w:t>
            </w:r>
            <w:r>
              <w:rPr>
                <w:rFonts w:hint="eastAsia" w:ascii="宋体" w:hAnsi="宋体" w:eastAsia="宋体" w:cs="宋体"/>
                <w:color w:val="auto"/>
                <w:kern w:val="0"/>
                <w:szCs w:val="21"/>
                <w:highlight w:val="none"/>
              </w:rPr>
              <w:t>.3成交供应商在</w:t>
            </w:r>
            <w:r>
              <w:rPr>
                <w:rFonts w:hint="eastAsia" w:ascii="宋体" w:hAnsi="宋体" w:eastAsia="宋体" w:cs="宋体"/>
                <w:color w:val="auto"/>
                <w:kern w:val="0"/>
                <w:szCs w:val="21"/>
                <w:highlight w:val="none"/>
                <w:lang w:val="zh-CN"/>
              </w:rPr>
              <w:t>收到订单后应于4个小时内作出响应，</w:t>
            </w:r>
            <w:r>
              <w:rPr>
                <w:rFonts w:hint="eastAsia" w:ascii="宋体" w:hAnsi="宋体" w:eastAsia="宋体" w:cs="宋体"/>
                <w:color w:val="auto"/>
                <w:kern w:val="0"/>
                <w:szCs w:val="21"/>
                <w:highlight w:val="none"/>
              </w:rPr>
              <w:t>并</w:t>
            </w:r>
            <w:r>
              <w:rPr>
                <w:rFonts w:hint="eastAsia" w:ascii="宋体" w:hAnsi="宋体" w:eastAsia="宋体" w:cs="宋体"/>
                <w:color w:val="auto"/>
                <w:kern w:val="0"/>
                <w:szCs w:val="21"/>
                <w:highlight w:val="none"/>
                <w:lang w:val="zh-CN"/>
              </w:rPr>
              <w:t>根据一般医用耗材及试剂、急（抢）救医用耗材及试剂的轻重缓急程度，按照指定地点和时间准时送货上门。急（抢）救医用耗材及试剂4小时内送达，节假日照常配送；一般医用耗材及试剂自订货之日起3天内送到，最长不超过5天</w:t>
            </w:r>
            <w:r>
              <w:rPr>
                <w:rFonts w:hint="eastAsia" w:ascii="宋体" w:hAnsi="宋体" w:eastAsia="宋体" w:cs="宋体"/>
                <w:color w:val="auto"/>
                <w:kern w:val="0"/>
                <w:szCs w:val="21"/>
                <w:highlight w:val="none"/>
              </w:rPr>
              <w:t>。</w:t>
            </w:r>
          </w:p>
          <w:p w14:paraId="1331DACA">
            <w:pPr>
              <w:pageBreakBefore w:val="0"/>
              <w:kinsoku/>
              <w:overflowPunct/>
              <w:topLinePunct w:val="0"/>
              <w:bidi w:val="0"/>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en-US" w:eastAsia="zh-CN"/>
              </w:rPr>
              <w:t>6</w:t>
            </w:r>
            <w:r>
              <w:rPr>
                <w:rFonts w:hint="eastAsia" w:ascii="宋体" w:hAnsi="宋体" w:eastAsia="宋体" w:cs="宋体"/>
                <w:color w:val="auto"/>
                <w:kern w:val="0"/>
                <w:szCs w:val="21"/>
                <w:highlight w:val="none"/>
              </w:rPr>
              <w:t>.4成交供应商</w:t>
            </w:r>
            <w:r>
              <w:rPr>
                <w:rFonts w:hint="eastAsia" w:ascii="宋体" w:hAnsi="宋体" w:eastAsia="宋体" w:cs="宋体"/>
                <w:color w:val="auto"/>
                <w:kern w:val="0"/>
                <w:szCs w:val="21"/>
                <w:highlight w:val="none"/>
                <w:lang w:val="zh-CN"/>
              </w:rPr>
              <w:t>配送医用耗材及试剂的品种、规格、型号、材质、数量等必须严格按照采购人发送的订单执行</w:t>
            </w:r>
            <w:r>
              <w:rPr>
                <w:rFonts w:hint="eastAsia" w:ascii="宋体" w:hAnsi="宋体" w:eastAsia="宋体" w:cs="宋体"/>
                <w:color w:val="auto"/>
                <w:kern w:val="0"/>
                <w:szCs w:val="21"/>
                <w:highlight w:val="none"/>
              </w:rPr>
              <w:t>。</w:t>
            </w:r>
            <w:r>
              <w:rPr>
                <w:rFonts w:hint="eastAsia" w:ascii="宋体" w:hAnsi="宋体" w:eastAsia="宋体" w:cs="宋体"/>
                <w:color w:val="auto"/>
                <w:kern w:val="0"/>
                <w:szCs w:val="21"/>
                <w:highlight w:val="none"/>
                <w:lang w:val="zh-CN"/>
              </w:rPr>
              <w:t>提供的送货单内容</w:t>
            </w:r>
            <w:r>
              <w:rPr>
                <w:rFonts w:hint="eastAsia" w:ascii="宋体" w:hAnsi="宋体" w:eastAsia="宋体" w:cs="宋体"/>
                <w:color w:val="auto"/>
                <w:kern w:val="0"/>
                <w:szCs w:val="21"/>
                <w:highlight w:val="none"/>
              </w:rPr>
              <w:t>与采购人订单情况保持一致</w:t>
            </w:r>
            <w:r>
              <w:rPr>
                <w:rFonts w:hint="eastAsia" w:ascii="宋体" w:hAnsi="宋体" w:eastAsia="宋体" w:cs="宋体"/>
                <w:color w:val="auto"/>
                <w:kern w:val="0"/>
                <w:szCs w:val="21"/>
                <w:highlight w:val="none"/>
                <w:lang w:val="zh-CN"/>
              </w:rPr>
              <w:t>，否则采购人有权拒绝</w:t>
            </w:r>
            <w:r>
              <w:rPr>
                <w:rFonts w:hint="eastAsia" w:ascii="宋体" w:hAnsi="宋体" w:eastAsia="宋体" w:cs="宋体"/>
                <w:color w:val="auto"/>
                <w:kern w:val="0"/>
                <w:szCs w:val="21"/>
                <w:highlight w:val="none"/>
              </w:rPr>
              <w:t>接收。</w:t>
            </w:r>
          </w:p>
          <w:p w14:paraId="5C438219">
            <w:pPr>
              <w:pageBreakBefore w:val="0"/>
              <w:kinsoku/>
              <w:overflowPunct/>
              <w:topLinePunct w:val="0"/>
              <w:bidi w:val="0"/>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en-US" w:eastAsia="zh-CN"/>
              </w:rPr>
              <w:t>6</w:t>
            </w:r>
            <w:r>
              <w:rPr>
                <w:rFonts w:hint="eastAsia" w:ascii="宋体" w:hAnsi="宋体" w:eastAsia="宋体" w:cs="宋体"/>
                <w:color w:val="auto"/>
                <w:kern w:val="0"/>
                <w:szCs w:val="21"/>
                <w:highlight w:val="none"/>
              </w:rPr>
              <w:t>.5成交供应商</w:t>
            </w:r>
            <w:r>
              <w:rPr>
                <w:rFonts w:hint="eastAsia" w:ascii="宋体" w:hAnsi="宋体" w:eastAsia="宋体" w:cs="宋体"/>
                <w:color w:val="auto"/>
                <w:kern w:val="0"/>
                <w:szCs w:val="21"/>
                <w:highlight w:val="none"/>
                <w:lang w:val="zh-CN"/>
              </w:rPr>
              <w:t>承担全部运费，</w:t>
            </w:r>
            <w:r>
              <w:rPr>
                <w:rFonts w:hint="eastAsia" w:ascii="宋体" w:hAnsi="宋体" w:eastAsia="宋体" w:cs="宋体"/>
                <w:color w:val="auto"/>
                <w:kern w:val="0"/>
                <w:szCs w:val="21"/>
                <w:highlight w:val="none"/>
              </w:rPr>
              <w:t>以及送达采购人指定地点</w:t>
            </w:r>
            <w:r>
              <w:rPr>
                <w:rFonts w:hint="eastAsia" w:ascii="宋体" w:hAnsi="宋体" w:eastAsia="宋体" w:cs="宋体"/>
                <w:color w:val="auto"/>
                <w:kern w:val="0"/>
                <w:szCs w:val="21"/>
                <w:highlight w:val="none"/>
                <w:lang w:val="zh-CN"/>
              </w:rPr>
              <w:t>的</w:t>
            </w:r>
            <w:r>
              <w:rPr>
                <w:rFonts w:hint="eastAsia" w:ascii="宋体" w:hAnsi="宋体" w:eastAsia="宋体" w:cs="宋体"/>
                <w:color w:val="auto"/>
                <w:kern w:val="0"/>
                <w:szCs w:val="21"/>
                <w:highlight w:val="none"/>
              </w:rPr>
              <w:t>各类相关费用</w:t>
            </w:r>
            <w:r>
              <w:rPr>
                <w:rFonts w:hint="eastAsia" w:ascii="宋体" w:hAnsi="宋体" w:eastAsia="宋体" w:cs="宋体"/>
                <w:color w:val="auto"/>
                <w:kern w:val="0"/>
                <w:szCs w:val="21"/>
                <w:highlight w:val="none"/>
                <w:lang w:val="zh-CN"/>
              </w:rPr>
              <w:t>。</w:t>
            </w:r>
          </w:p>
          <w:p w14:paraId="749B22E8">
            <w:pPr>
              <w:pageBreakBefore w:val="0"/>
              <w:kinsoku/>
              <w:overflowPunct/>
              <w:topLinePunct w:val="0"/>
              <w:bidi w:val="0"/>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en-US" w:eastAsia="zh-CN"/>
              </w:rPr>
              <w:t>6</w:t>
            </w:r>
            <w:r>
              <w:rPr>
                <w:rFonts w:hint="eastAsia" w:ascii="宋体" w:hAnsi="宋体" w:eastAsia="宋体" w:cs="宋体"/>
                <w:color w:val="auto"/>
                <w:kern w:val="0"/>
                <w:szCs w:val="21"/>
                <w:highlight w:val="none"/>
              </w:rPr>
              <w:t>.6</w:t>
            </w:r>
            <w:r>
              <w:rPr>
                <w:rFonts w:hint="eastAsia" w:ascii="宋体" w:hAnsi="宋体" w:eastAsia="宋体" w:cs="宋体"/>
                <w:color w:val="auto"/>
                <w:kern w:val="0"/>
                <w:szCs w:val="21"/>
                <w:highlight w:val="none"/>
                <w:lang w:val="zh-CN"/>
              </w:rPr>
              <w:t>采购人在接收医用耗材及试剂时</w:t>
            </w:r>
            <w:r>
              <w:rPr>
                <w:rFonts w:hint="eastAsia" w:ascii="宋体" w:hAnsi="宋体" w:eastAsia="宋体" w:cs="宋体"/>
                <w:color w:val="auto"/>
                <w:kern w:val="0"/>
                <w:szCs w:val="21"/>
                <w:highlight w:val="none"/>
              </w:rPr>
              <w:t>将</w:t>
            </w:r>
            <w:r>
              <w:rPr>
                <w:rFonts w:hint="eastAsia" w:ascii="宋体" w:hAnsi="宋体" w:eastAsia="宋体" w:cs="宋体"/>
                <w:color w:val="auto"/>
                <w:kern w:val="0"/>
                <w:szCs w:val="21"/>
                <w:highlight w:val="none"/>
                <w:lang w:val="zh-CN"/>
              </w:rPr>
              <w:t>进行验货确认，对不符合合同要求的，采购人有权拒绝接收。</w:t>
            </w:r>
            <w:r>
              <w:rPr>
                <w:rFonts w:hint="eastAsia" w:ascii="宋体" w:hAnsi="宋体" w:eastAsia="宋体" w:cs="宋体"/>
                <w:color w:val="auto"/>
                <w:kern w:val="0"/>
                <w:szCs w:val="21"/>
                <w:highlight w:val="none"/>
              </w:rPr>
              <w:t>成交供应商应当</w:t>
            </w:r>
            <w:r>
              <w:rPr>
                <w:rFonts w:hint="eastAsia" w:ascii="宋体" w:hAnsi="宋体" w:eastAsia="宋体" w:cs="宋体"/>
                <w:color w:val="auto"/>
                <w:kern w:val="0"/>
                <w:szCs w:val="21"/>
                <w:highlight w:val="none"/>
                <w:lang w:val="zh-CN"/>
              </w:rPr>
              <w:t>及时更换被拒绝的医用耗材及试剂，不得影响采购人的临床使用</w:t>
            </w:r>
            <w:r>
              <w:rPr>
                <w:rFonts w:hint="eastAsia" w:ascii="宋体" w:hAnsi="宋体" w:eastAsia="宋体" w:cs="宋体"/>
                <w:color w:val="auto"/>
                <w:kern w:val="0"/>
                <w:szCs w:val="21"/>
                <w:highlight w:val="none"/>
              </w:rPr>
              <w:t>。</w:t>
            </w:r>
          </w:p>
          <w:p w14:paraId="0691808E">
            <w:pPr>
              <w:pageBreakBefore w:val="0"/>
              <w:kinsoku/>
              <w:overflowPunct/>
              <w:topLinePunct w:val="0"/>
              <w:bidi w:val="0"/>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en-US" w:eastAsia="zh-CN"/>
              </w:rPr>
              <w:t>6</w:t>
            </w:r>
            <w:r>
              <w:rPr>
                <w:rFonts w:hint="eastAsia" w:ascii="宋体" w:hAnsi="宋体" w:eastAsia="宋体" w:cs="宋体"/>
                <w:color w:val="auto"/>
                <w:kern w:val="0"/>
                <w:szCs w:val="21"/>
                <w:highlight w:val="none"/>
              </w:rPr>
              <w:t>.7</w:t>
            </w:r>
            <w:r>
              <w:rPr>
                <w:rFonts w:hint="eastAsia" w:ascii="宋体" w:hAnsi="宋体" w:eastAsia="宋体" w:cs="宋体"/>
                <w:color w:val="auto"/>
                <w:kern w:val="0"/>
                <w:szCs w:val="21"/>
                <w:highlight w:val="none"/>
                <w:lang w:val="zh-CN"/>
              </w:rPr>
              <w:t>近效期退换：对于接近有效期的产品（近效期3个月或以上的），</w:t>
            </w:r>
            <w:r>
              <w:rPr>
                <w:rFonts w:hint="eastAsia" w:ascii="宋体" w:hAnsi="宋体" w:eastAsia="宋体" w:cs="宋体"/>
                <w:color w:val="auto"/>
                <w:kern w:val="0"/>
                <w:szCs w:val="21"/>
                <w:highlight w:val="none"/>
              </w:rPr>
              <w:t>成交供应商</w:t>
            </w:r>
            <w:r>
              <w:rPr>
                <w:rFonts w:hint="eastAsia" w:ascii="宋体" w:hAnsi="宋体" w:eastAsia="宋体" w:cs="宋体"/>
                <w:color w:val="auto"/>
                <w:kern w:val="0"/>
                <w:szCs w:val="21"/>
                <w:highlight w:val="none"/>
                <w:lang w:val="zh-CN"/>
              </w:rPr>
              <w:t>保证无条件更换新批号且</w:t>
            </w:r>
            <w:r>
              <w:rPr>
                <w:rFonts w:hint="eastAsia" w:ascii="宋体" w:hAnsi="宋体" w:eastAsia="宋体" w:cs="宋体"/>
                <w:color w:val="auto"/>
                <w:kern w:val="0"/>
                <w:szCs w:val="21"/>
                <w:highlight w:val="none"/>
              </w:rPr>
              <w:t>有</w:t>
            </w:r>
            <w:r>
              <w:rPr>
                <w:rFonts w:hint="eastAsia" w:ascii="宋体" w:hAnsi="宋体" w:eastAsia="宋体" w:cs="宋体"/>
                <w:color w:val="auto"/>
                <w:kern w:val="0"/>
                <w:szCs w:val="21"/>
                <w:highlight w:val="none"/>
                <w:lang w:val="zh-CN"/>
              </w:rPr>
              <w:t>效期在半年以上的产品。</w:t>
            </w:r>
          </w:p>
          <w:p w14:paraId="10709824">
            <w:pPr>
              <w:pageBreakBefore w:val="0"/>
              <w:kinsoku/>
              <w:overflowPunct/>
              <w:topLinePunct w:val="0"/>
              <w:bidi w:val="0"/>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en-US" w:eastAsia="zh-CN"/>
              </w:rPr>
              <w:t>6</w:t>
            </w:r>
            <w:r>
              <w:rPr>
                <w:rFonts w:hint="eastAsia" w:ascii="宋体" w:hAnsi="宋体" w:eastAsia="宋体" w:cs="宋体"/>
                <w:color w:val="auto"/>
                <w:kern w:val="0"/>
                <w:szCs w:val="21"/>
                <w:highlight w:val="none"/>
              </w:rPr>
              <w:t>.8</w:t>
            </w:r>
            <w:r>
              <w:rPr>
                <w:rFonts w:hint="eastAsia" w:ascii="宋体" w:hAnsi="宋体" w:eastAsia="宋体" w:cs="宋体"/>
                <w:color w:val="auto"/>
                <w:kern w:val="0"/>
                <w:szCs w:val="21"/>
                <w:highlight w:val="none"/>
                <w:lang w:val="zh-CN"/>
              </w:rPr>
              <w:t>为保证医用耗材及试剂质量</w:t>
            </w:r>
            <w:r>
              <w:rPr>
                <w:rFonts w:hint="eastAsia" w:ascii="宋体" w:hAnsi="宋体" w:eastAsia="宋体" w:cs="宋体"/>
                <w:color w:val="auto"/>
                <w:kern w:val="0"/>
                <w:szCs w:val="21"/>
                <w:highlight w:val="none"/>
              </w:rPr>
              <w:t>并</w:t>
            </w:r>
            <w:r>
              <w:rPr>
                <w:rFonts w:hint="eastAsia" w:ascii="宋体" w:hAnsi="宋体" w:eastAsia="宋体" w:cs="宋体"/>
                <w:color w:val="auto"/>
                <w:kern w:val="0"/>
                <w:szCs w:val="21"/>
                <w:highlight w:val="none"/>
                <w:lang w:val="zh-CN"/>
              </w:rPr>
              <w:t>避免造成浪费，采购人接收医用耗材及试剂后应妥善储存和管理。如因医用耗材及试剂本身的质量造成的一切损失由</w:t>
            </w:r>
            <w:r>
              <w:rPr>
                <w:rFonts w:hint="eastAsia" w:ascii="宋体" w:hAnsi="宋体" w:eastAsia="宋体" w:cs="宋体"/>
                <w:color w:val="auto"/>
                <w:kern w:val="0"/>
                <w:szCs w:val="21"/>
                <w:highlight w:val="none"/>
              </w:rPr>
              <w:t>成交供应商</w:t>
            </w:r>
            <w:r>
              <w:rPr>
                <w:rFonts w:hint="eastAsia" w:ascii="宋体" w:hAnsi="宋体" w:eastAsia="宋体" w:cs="宋体"/>
                <w:color w:val="auto"/>
                <w:kern w:val="0"/>
                <w:szCs w:val="21"/>
                <w:highlight w:val="none"/>
                <w:lang w:val="zh-CN"/>
              </w:rPr>
              <w:t>承担全部责任，包括但不限于因产品质量问题引发不良后果及为消除不良后果所产生的费用，退回问题产品产生的费用等；如因采购人库存条件不符合医用耗材及试剂正常储存，造成的医用耗材及试剂出现质量问题，由采购人承担全部责任</w:t>
            </w:r>
            <w:r>
              <w:rPr>
                <w:rFonts w:hint="eastAsia" w:ascii="宋体" w:hAnsi="宋体" w:eastAsia="宋体" w:cs="宋体"/>
                <w:color w:val="auto"/>
                <w:kern w:val="0"/>
                <w:szCs w:val="21"/>
                <w:highlight w:val="none"/>
              </w:rPr>
              <w:t>。</w:t>
            </w:r>
          </w:p>
          <w:p w14:paraId="7DA811CC">
            <w:pPr>
              <w:pageBreakBefore w:val="0"/>
              <w:kinsoku/>
              <w:overflowPunct/>
              <w:topLinePunct w:val="0"/>
              <w:bidi w:val="0"/>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en-US" w:eastAsia="zh-CN"/>
              </w:rPr>
              <w:t>6</w:t>
            </w:r>
            <w:r>
              <w:rPr>
                <w:rFonts w:hint="eastAsia" w:ascii="宋体" w:hAnsi="宋体" w:eastAsia="宋体" w:cs="宋体"/>
                <w:color w:val="auto"/>
                <w:kern w:val="0"/>
                <w:szCs w:val="21"/>
                <w:highlight w:val="none"/>
              </w:rPr>
              <w:t>.9</w:t>
            </w:r>
            <w:r>
              <w:rPr>
                <w:rFonts w:hint="eastAsia" w:ascii="宋体" w:hAnsi="宋体" w:eastAsia="宋体" w:cs="宋体"/>
                <w:color w:val="auto"/>
                <w:kern w:val="0"/>
                <w:szCs w:val="21"/>
                <w:highlight w:val="none"/>
                <w:lang w:val="zh-CN"/>
              </w:rPr>
              <w:t>采购人接收医用耗材及试剂后发现医用耗材及试剂因存在质量缺陷的，应</w:t>
            </w:r>
            <w:r>
              <w:rPr>
                <w:rFonts w:hint="eastAsia" w:ascii="宋体" w:hAnsi="宋体" w:eastAsia="宋体" w:cs="宋体"/>
                <w:color w:val="auto"/>
                <w:kern w:val="0"/>
                <w:szCs w:val="21"/>
                <w:highlight w:val="none"/>
              </w:rPr>
              <w:t>在第一时间</w:t>
            </w:r>
            <w:r>
              <w:rPr>
                <w:rFonts w:hint="eastAsia" w:ascii="宋体" w:hAnsi="宋体" w:eastAsia="宋体" w:cs="宋体"/>
                <w:color w:val="auto"/>
                <w:kern w:val="0"/>
                <w:szCs w:val="21"/>
                <w:highlight w:val="none"/>
                <w:lang w:val="zh-CN"/>
              </w:rPr>
              <w:t>通报</w:t>
            </w:r>
            <w:r>
              <w:rPr>
                <w:rFonts w:hint="eastAsia" w:ascii="宋体" w:hAnsi="宋体" w:eastAsia="宋体" w:cs="宋体"/>
                <w:color w:val="auto"/>
                <w:kern w:val="0"/>
                <w:szCs w:val="21"/>
                <w:highlight w:val="none"/>
              </w:rPr>
              <w:t>成交供应商</w:t>
            </w:r>
            <w:r>
              <w:rPr>
                <w:rFonts w:hint="eastAsia" w:ascii="宋体" w:hAnsi="宋体" w:eastAsia="宋体" w:cs="宋体"/>
                <w:color w:val="auto"/>
                <w:kern w:val="0"/>
                <w:szCs w:val="21"/>
                <w:highlight w:val="none"/>
                <w:lang w:val="zh-CN"/>
              </w:rPr>
              <w:t>。采购人履行通知义务后，</w:t>
            </w:r>
            <w:r>
              <w:rPr>
                <w:rFonts w:hint="eastAsia" w:ascii="宋体" w:hAnsi="宋体" w:eastAsia="宋体" w:cs="宋体"/>
                <w:color w:val="auto"/>
                <w:kern w:val="0"/>
                <w:szCs w:val="21"/>
                <w:highlight w:val="none"/>
              </w:rPr>
              <w:t>成交供应商</w:t>
            </w:r>
            <w:r>
              <w:rPr>
                <w:rFonts w:hint="eastAsia" w:ascii="宋体" w:hAnsi="宋体" w:eastAsia="宋体" w:cs="宋体"/>
                <w:color w:val="auto"/>
                <w:kern w:val="0"/>
                <w:szCs w:val="21"/>
                <w:highlight w:val="none"/>
                <w:lang w:val="zh-CN"/>
              </w:rPr>
              <w:t>对医用耗材及试剂质量归责无争议的，采购人有权单方终止本合同中该型号医用耗材及试剂交易的继续履行，并退回已接收但未使用的剩余医用耗材及试剂给</w:t>
            </w:r>
            <w:r>
              <w:rPr>
                <w:rFonts w:hint="eastAsia" w:ascii="宋体" w:hAnsi="宋体" w:eastAsia="宋体" w:cs="宋体"/>
                <w:color w:val="auto"/>
                <w:kern w:val="0"/>
                <w:szCs w:val="21"/>
                <w:highlight w:val="none"/>
              </w:rPr>
              <w:t>成交供应商</w:t>
            </w:r>
            <w:r>
              <w:rPr>
                <w:rFonts w:hint="eastAsia" w:ascii="宋体" w:hAnsi="宋体" w:eastAsia="宋体" w:cs="宋体"/>
                <w:color w:val="auto"/>
                <w:kern w:val="0"/>
                <w:szCs w:val="21"/>
                <w:highlight w:val="none"/>
                <w:lang w:val="zh-CN"/>
              </w:rPr>
              <w:t>，由此造成的所有损失由</w:t>
            </w:r>
            <w:r>
              <w:rPr>
                <w:rFonts w:hint="eastAsia" w:ascii="宋体" w:hAnsi="宋体" w:eastAsia="宋体" w:cs="宋体"/>
                <w:color w:val="auto"/>
                <w:kern w:val="0"/>
                <w:szCs w:val="21"/>
                <w:highlight w:val="none"/>
              </w:rPr>
              <w:t>成交供应商</w:t>
            </w:r>
            <w:r>
              <w:rPr>
                <w:rFonts w:hint="eastAsia" w:ascii="宋体" w:hAnsi="宋体" w:eastAsia="宋体" w:cs="宋体"/>
                <w:color w:val="auto"/>
                <w:kern w:val="0"/>
                <w:szCs w:val="21"/>
                <w:highlight w:val="none"/>
                <w:lang w:val="zh-CN"/>
              </w:rPr>
              <w:t>承担（包括但不限于因产品质量缺陷引发的不良后果及为消除不良后果所产生费用，退回未使用的医用耗材及试剂所产生的退货费、退回的医用耗材及试剂费用等）。各方对医用耗材及试剂质量问题的责任方存在争议时，应送采购人所在地国家食品药品监督管理总局认定的医疗器械质量监督检验机构检验。如送检医用耗材及试剂存在质量问题，采购人有权单方面终止本合同项下该型号耗材的后续采购，检验费用及检验使用的耗材费用由中标人承担，并要求中标人承担赔偿责任（包括但不限于因产品质量缺陷引发的不良后果及为消除不良后果所产生费用，退回未使用的医用耗材及试剂所产生的退货费、退回的医用耗材及试剂费用，诉讼费，保全费，律师费，担保费，公告费等）；如送检医用耗材及试剂无质量问题，本合同项下该型号耗材的交易继续履行，检验费用由采购人独自承担</w:t>
            </w:r>
            <w:r>
              <w:rPr>
                <w:rFonts w:hint="eastAsia" w:ascii="宋体" w:hAnsi="宋体" w:eastAsia="宋体" w:cs="宋体"/>
                <w:color w:val="auto"/>
                <w:kern w:val="0"/>
                <w:szCs w:val="21"/>
                <w:highlight w:val="none"/>
              </w:rPr>
              <w:t>。</w:t>
            </w:r>
          </w:p>
        </w:tc>
      </w:tr>
      <w:tr w14:paraId="1B1A314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58" w:hRule="atLeast"/>
        </w:trPr>
        <w:tc>
          <w:tcPr>
            <w:tcW w:w="1097" w:type="dxa"/>
            <w:vMerge w:val="restart"/>
            <w:noWrap w:val="0"/>
            <w:vAlign w:val="center"/>
          </w:tcPr>
          <w:p w14:paraId="23C5443E">
            <w:pPr>
              <w:pageBreakBefore w:val="0"/>
              <w:kinsoku/>
              <w:overflowPunct/>
              <w:topLinePunct w:val="0"/>
              <w:bidi w:val="0"/>
              <w:spacing w:line="360" w:lineRule="auto"/>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val="en-US" w:eastAsia="zh-CN"/>
              </w:rPr>
              <w:t>7</w:t>
            </w:r>
          </w:p>
        </w:tc>
        <w:tc>
          <w:tcPr>
            <w:tcW w:w="1194" w:type="dxa"/>
            <w:vMerge w:val="restart"/>
            <w:noWrap w:val="0"/>
            <w:vAlign w:val="center"/>
          </w:tcPr>
          <w:p w14:paraId="00211171">
            <w:pPr>
              <w:pageBreakBefore w:val="0"/>
              <w:kinsoku/>
              <w:overflowPunct/>
              <w:topLinePunct w:val="0"/>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不良反应处理</w:t>
            </w:r>
          </w:p>
        </w:tc>
        <w:tc>
          <w:tcPr>
            <w:tcW w:w="7384" w:type="dxa"/>
            <w:noWrap w:val="0"/>
            <w:vAlign w:val="center"/>
          </w:tcPr>
          <w:p w14:paraId="3F889CB9">
            <w:pPr>
              <w:pageBreakBefore w:val="0"/>
              <w:kinsoku/>
              <w:overflowPunct/>
              <w:topLinePunct w:val="0"/>
              <w:bidi w:val="0"/>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en-US" w:eastAsia="zh-CN"/>
              </w:rPr>
              <w:t>7</w:t>
            </w:r>
            <w:r>
              <w:rPr>
                <w:rFonts w:hint="eastAsia" w:ascii="宋体" w:hAnsi="宋体" w:eastAsia="宋体" w:cs="宋体"/>
                <w:color w:val="auto"/>
                <w:kern w:val="0"/>
                <w:szCs w:val="21"/>
                <w:highlight w:val="none"/>
              </w:rPr>
              <w:t>.1</w:t>
            </w:r>
            <w:r>
              <w:rPr>
                <w:rFonts w:hint="eastAsia" w:ascii="宋体" w:hAnsi="宋体" w:eastAsia="宋体" w:cs="宋体"/>
                <w:color w:val="auto"/>
                <w:kern w:val="0"/>
                <w:szCs w:val="21"/>
                <w:highlight w:val="none"/>
                <w:lang w:val="zh-CN"/>
              </w:rPr>
              <w:t>一旦发生质量问题，公司保证接到通知后半小时内响应，两小时内赶到现场。</w:t>
            </w:r>
          </w:p>
          <w:p w14:paraId="71B3A118">
            <w:pPr>
              <w:pageBreakBefore w:val="0"/>
              <w:kinsoku/>
              <w:overflowPunct/>
              <w:topLinePunct w:val="0"/>
              <w:bidi w:val="0"/>
              <w:spacing w:line="360" w:lineRule="auto"/>
              <w:ind w:firstLine="420" w:firstLineChars="200"/>
              <w:rPr>
                <w:rFonts w:hint="eastAsia" w:ascii="宋体" w:hAnsi="宋体" w:eastAsia="宋体" w:cs="宋体"/>
                <w:color w:val="auto"/>
                <w:kern w:val="0"/>
                <w:szCs w:val="21"/>
                <w:highlight w:val="none"/>
                <w:lang w:val="zh-CN"/>
              </w:rPr>
            </w:pPr>
            <w:r>
              <w:rPr>
                <w:rFonts w:hint="eastAsia" w:ascii="宋体" w:hAnsi="宋体" w:eastAsia="宋体" w:cs="宋体"/>
                <w:color w:val="auto"/>
                <w:kern w:val="0"/>
                <w:szCs w:val="21"/>
                <w:highlight w:val="none"/>
                <w:lang w:val="en-US" w:eastAsia="zh-CN"/>
              </w:rPr>
              <w:t>7</w:t>
            </w:r>
            <w:r>
              <w:rPr>
                <w:rFonts w:hint="eastAsia" w:ascii="宋体" w:hAnsi="宋体" w:eastAsia="宋体" w:cs="宋体"/>
                <w:color w:val="auto"/>
                <w:kern w:val="0"/>
                <w:szCs w:val="21"/>
                <w:highlight w:val="none"/>
              </w:rPr>
              <w:t>.2</w:t>
            </w:r>
            <w:r>
              <w:rPr>
                <w:rFonts w:hint="eastAsia" w:ascii="宋体" w:hAnsi="宋体" w:eastAsia="宋体" w:cs="宋体"/>
                <w:color w:val="auto"/>
                <w:kern w:val="0"/>
                <w:szCs w:val="21"/>
                <w:highlight w:val="none"/>
                <w:lang w:val="zh-CN"/>
              </w:rPr>
              <w:t>在临床使用中若出现不良医疗反应现象，经国家相关质量监察部门鉴定后，确实属于产品质量问题的，公司承担全部责任。</w:t>
            </w:r>
          </w:p>
          <w:p w14:paraId="64D7D77C">
            <w:pPr>
              <w:pageBreakBefore w:val="0"/>
              <w:kinsoku/>
              <w:overflowPunct/>
              <w:topLinePunct w:val="0"/>
              <w:bidi w:val="0"/>
              <w:spacing w:line="360" w:lineRule="auto"/>
              <w:ind w:firstLine="420" w:firstLineChars="200"/>
              <w:rPr>
                <w:rFonts w:hint="eastAsia" w:ascii="宋体" w:hAnsi="宋体" w:eastAsia="宋体" w:cs="宋体"/>
                <w:color w:val="auto"/>
                <w:kern w:val="0"/>
                <w:szCs w:val="21"/>
                <w:highlight w:val="none"/>
                <w:lang w:val="zh-CN"/>
              </w:rPr>
            </w:pPr>
            <w:r>
              <w:rPr>
                <w:rFonts w:hint="eastAsia" w:ascii="宋体" w:hAnsi="宋体" w:eastAsia="宋体" w:cs="宋体"/>
                <w:color w:val="auto"/>
                <w:kern w:val="0"/>
                <w:szCs w:val="21"/>
                <w:highlight w:val="none"/>
                <w:lang w:val="en-US" w:eastAsia="zh-CN"/>
              </w:rPr>
              <w:t>7</w:t>
            </w:r>
            <w:r>
              <w:rPr>
                <w:rFonts w:hint="eastAsia" w:ascii="宋体" w:hAnsi="宋体" w:eastAsia="宋体" w:cs="宋体"/>
                <w:color w:val="auto"/>
                <w:kern w:val="0"/>
                <w:szCs w:val="21"/>
                <w:highlight w:val="none"/>
              </w:rPr>
              <w:t>.3</w:t>
            </w:r>
            <w:r>
              <w:rPr>
                <w:rFonts w:hint="eastAsia" w:ascii="宋体" w:hAnsi="宋体" w:eastAsia="宋体" w:cs="宋体"/>
                <w:color w:val="auto"/>
                <w:kern w:val="0"/>
                <w:szCs w:val="21"/>
                <w:highlight w:val="none"/>
                <w:lang w:val="zh-CN"/>
              </w:rPr>
              <w:t>若医院发生与产品相关的事故，不论是否与产品质量有关，</w:t>
            </w:r>
            <w:r>
              <w:rPr>
                <w:rFonts w:hint="eastAsia" w:ascii="宋体" w:hAnsi="宋体" w:eastAsia="宋体" w:cs="宋体"/>
                <w:color w:val="auto"/>
                <w:kern w:val="0"/>
                <w:szCs w:val="21"/>
                <w:highlight w:val="none"/>
              </w:rPr>
              <w:t>成交供应商</w:t>
            </w:r>
            <w:r>
              <w:rPr>
                <w:rFonts w:hint="eastAsia" w:ascii="宋体" w:hAnsi="宋体" w:eastAsia="宋体" w:cs="宋体"/>
                <w:color w:val="auto"/>
                <w:kern w:val="0"/>
                <w:szCs w:val="21"/>
                <w:highlight w:val="none"/>
                <w:lang w:val="zh-CN"/>
              </w:rPr>
              <w:t>必须积极参与医院事故的处理。</w:t>
            </w:r>
          </w:p>
          <w:p w14:paraId="3F41B78E">
            <w:pPr>
              <w:pageBreakBefore w:val="0"/>
              <w:kinsoku/>
              <w:overflowPunct/>
              <w:topLinePunct w:val="0"/>
              <w:bidi w:val="0"/>
              <w:spacing w:line="360" w:lineRule="auto"/>
              <w:ind w:firstLine="420" w:firstLineChars="200"/>
              <w:rPr>
                <w:rFonts w:hint="eastAsia" w:ascii="宋体" w:hAnsi="宋体" w:eastAsia="宋体" w:cs="宋体"/>
                <w:color w:val="auto"/>
                <w:kern w:val="0"/>
                <w:szCs w:val="21"/>
                <w:highlight w:val="none"/>
                <w:lang w:val="zh-CN"/>
              </w:rPr>
            </w:pPr>
            <w:r>
              <w:rPr>
                <w:rFonts w:hint="eastAsia" w:ascii="宋体" w:hAnsi="宋体" w:eastAsia="宋体" w:cs="宋体"/>
                <w:color w:val="auto"/>
                <w:kern w:val="0"/>
                <w:szCs w:val="21"/>
                <w:highlight w:val="none"/>
                <w:lang w:val="en-US" w:eastAsia="zh-CN"/>
              </w:rPr>
              <w:t>7</w:t>
            </w:r>
            <w:r>
              <w:rPr>
                <w:rFonts w:hint="eastAsia" w:ascii="宋体" w:hAnsi="宋体" w:eastAsia="宋体" w:cs="宋体"/>
                <w:color w:val="auto"/>
                <w:kern w:val="0"/>
                <w:szCs w:val="21"/>
                <w:highlight w:val="none"/>
              </w:rPr>
              <w:t>.4</w:t>
            </w:r>
            <w:r>
              <w:rPr>
                <w:rFonts w:hint="eastAsia" w:ascii="宋体" w:hAnsi="宋体" w:eastAsia="宋体" w:cs="宋体"/>
                <w:color w:val="auto"/>
                <w:kern w:val="0"/>
                <w:szCs w:val="21"/>
                <w:highlight w:val="none"/>
                <w:lang w:val="zh-CN"/>
              </w:rPr>
              <w:t>在临床使用过程中出现不良事件后</w:t>
            </w:r>
            <w:r>
              <w:rPr>
                <w:rFonts w:hint="eastAsia" w:ascii="宋体" w:hAnsi="宋体" w:eastAsia="宋体" w:cs="宋体"/>
                <w:color w:val="auto"/>
                <w:kern w:val="0"/>
                <w:szCs w:val="21"/>
                <w:highlight w:val="none"/>
              </w:rPr>
              <w:t>成交供应商应</w:t>
            </w:r>
            <w:r>
              <w:rPr>
                <w:rFonts w:hint="eastAsia" w:ascii="宋体" w:hAnsi="宋体" w:eastAsia="宋体" w:cs="宋体"/>
                <w:color w:val="auto"/>
                <w:kern w:val="0"/>
                <w:szCs w:val="21"/>
                <w:highlight w:val="none"/>
                <w:lang w:val="zh-CN"/>
              </w:rPr>
              <w:t>无条件补偿同数量产品，在同一阶段出现多例同类不良事件，相关部门要求抽检的，抽检样品由供应商免费提供。</w:t>
            </w:r>
          </w:p>
        </w:tc>
      </w:tr>
      <w:tr w14:paraId="36672D2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98" w:hRule="atLeast"/>
        </w:trPr>
        <w:tc>
          <w:tcPr>
            <w:tcW w:w="1097" w:type="dxa"/>
            <w:vMerge w:val="restart"/>
            <w:noWrap w:val="0"/>
            <w:vAlign w:val="center"/>
          </w:tcPr>
          <w:p w14:paraId="277080E2">
            <w:pPr>
              <w:pageBreakBefore w:val="0"/>
              <w:kinsoku/>
              <w:overflowPunct/>
              <w:topLinePunct w:val="0"/>
              <w:bidi w:val="0"/>
              <w:spacing w:line="360" w:lineRule="auto"/>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val="en-US" w:eastAsia="zh-CN"/>
              </w:rPr>
              <w:t>8</w:t>
            </w:r>
          </w:p>
        </w:tc>
        <w:tc>
          <w:tcPr>
            <w:tcW w:w="1194" w:type="dxa"/>
            <w:vMerge w:val="restart"/>
            <w:noWrap w:val="0"/>
            <w:vAlign w:val="center"/>
          </w:tcPr>
          <w:p w14:paraId="283543A4">
            <w:pPr>
              <w:pageBreakBefore w:val="0"/>
              <w:kinsoku/>
              <w:overflowPunct/>
              <w:topLinePunct w:val="0"/>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伴随服务/售后服务</w:t>
            </w:r>
          </w:p>
        </w:tc>
        <w:tc>
          <w:tcPr>
            <w:tcW w:w="7384" w:type="dxa"/>
            <w:noWrap w:val="0"/>
            <w:vAlign w:val="center"/>
          </w:tcPr>
          <w:p w14:paraId="5CC2823C">
            <w:pPr>
              <w:pageBreakBefore w:val="0"/>
              <w:kinsoku/>
              <w:overflowPunct/>
              <w:topLinePunct w:val="0"/>
              <w:bidi w:val="0"/>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en-US" w:eastAsia="zh-CN"/>
              </w:rPr>
              <w:t>8</w:t>
            </w:r>
            <w:r>
              <w:rPr>
                <w:rFonts w:hint="eastAsia" w:ascii="宋体" w:hAnsi="宋体" w:eastAsia="宋体" w:cs="宋体"/>
                <w:color w:val="auto"/>
                <w:kern w:val="0"/>
                <w:szCs w:val="21"/>
                <w:highlight w:val="none"/>
              </w:rPr>
              <w:t>.1成交供应商可能被要求提供下列服务：</w:t>
            </w:r>
          </w:p>
          <w:p w14:paraId="4DFF260A">
            <w:pPr>
              <w:pageBreakBefore w:val="0"/>
              <w:kinsoku/>
              <w:overflowPunct/>
              <w:topLinePunct w:val="0"/>
              <w:bidi w:val="0"/>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1）产品的现场搬运或入库；</w:t>
            </w:r>
          </w:p>
          <w:p w14:paraId="3C8AD3AA">
            <w:pPr>
              <w:pageBreakBefore w:val="0"/>
              <w:kinsoku/>
              <w:overflowPunct/>
              <w:topLinePunct w:val="0"/>
              <w:bidi w:val="0"/>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2）提供产品开箱或分装的用具；</w:t>
            </w:r>
          </w:p>
          <w:p w14:paraId="27B80732">
            <w:pPr>
              <w:pageBreakBefore w:val="0"/>
              <w:kinsoku/>
              <w:overflowPunct/>
              <w:topLinePunct w:val="0"/>
              <w:bidi w:val="0"/>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3）对开箱时发现的破损、近效期产品或其它不合格包装产品无条件及时更换；</w:t>
            </w:r>
          </w:p>
          <w:p w14:paraId="4839019B">
            <w:pPr>
              <w:pageBreakBefore w:val="0"/>
              <w:kinsoku/>
              <w:overflowPunct/>
              <w:topLinePunct w:val="0"/>
              <w:bidi w:val="0"/>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4）在采购人指定地点为所供产品的临床应用进行现场讲解或培训；</w:t>
            </w:r>
          </w:p>
          <w:p w14:paraId="60FF09B4">
            <w:pPr>
              <w:pageBreakBefore w:val="0"/>
              <w:kinsoku/>
              <w:overflowPunct/>
              <w:topLinePunct w:val="0"/>
              <w:bidi w:val="0"/>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5）其它中标人应提供的相关服务项目。</w:t>
            </w:r>
          </w:p>
          <w:p w14:paraId="621CEEBF">
            <w:pPr>
              <w:pageBreakBefore w:val="0"/>
              <w:kinsoku/>
              <w:overflowPunct/>
              <w:topLinePunct w:val="0"/>
              <w:bidi w:val="0"/>
              <w:spacing w:line="360" w:lineRule="auto"/>
              <w:ind w:firstLine="420" w:firstLineChars="200"/>
              <w:rPr>
                <w:rFonts w:hint="eastAsia" w:ascii="宋体" w:hAnsi="宋体" w:eastAsia="宋体" w:cs="宋体"/>
                <w:color w:val="auto"/>
                <w:kern w:val="0"/>
                <w:szCs w:val="21"/>
                <w:highlight w:val="none"/>
                <w:lang w:val="zh-CN"/>
              </w:rPr>
            </w:pPr>
            <w:r>
              <w:rPr>
                <w:rFonts w:hint="eastAsia" w:ascii="宋体" w:hAnsi="宋体" w:eastAsia="宋体" w:cs="宋体"/>
                <w:color w:val="auto"/>
                <w:kern w:val="0"/>
                <w:szCs w:val="21"/>
                <w:highlight w:val="none"/>
                <w:lang w:val="en-US" w:eastAsia="zh-CN"/>
              </w:rPr>
              <w:t>8</w:t>
            </w:r>
            <w:r>
              <w:rPr>
                <w:rFonts w:hint="eastAsia" w:ascii="宋体" w:hAnsi="宋体" w:eastAsia="宋体" w:cs="宋体"/>
                <w:color w:val="auto"/>
                <w:kern w:val="0"/>
                <w:szCs w:val="21"/>
                <w:highlight w:val="none"/>
              </w:rPr>
              <w:t>.2成交供应商</w:t>
            </w:r>
            <w:r>
              <w:rPr>
                <w:rFonts w:hint="eastAsia" w:ascii="宋体" w:hAnsi="宋体" w:eastAsia="宋体" w:cs="宋体"/>
                <w:color w:val="auto"/>
                <w:kern w:val="0"/>
                <w:szCs w:val="21"/>
                <w:highlight w:val="none"/>
                <w:lang w:val="zh-CN"/>
              </w:rPr>
              <w:t>应具备解决紧急问题的能力，如采购人在使用货物的过程中发现问题，</w:t>
            </w:r>
            <w:r>
              <w:rPr>
                <w:rFonts w:hint="eastAsia" w:ascii="宋体" w:hAnsi="宋体" w:eastAsia="宋体" w:cs="宋体"/>
                <w:color w:val="auto"/>
                <w:kern w:val="0"/>
                <w:szCs w:val="21"/>
                <w:highlight w:val="none"/>
              </w:rPr>
              <w:t>成交供应商</w:t>
            </w:r>
            <w:r>
              <w:rPr>
                <w:rFonts w:hint="eastAsia" w:ascii="宋体" w:hAnsi="宋体" w:eastAsia="宋体" w:cs="宋体"/>
                <w:color w:val="auto"/>
                <w:kern w:val="0"/>
                <w:szCs w:val="21"/>
                <w:highlight w:val="none"/>
                <w:lang w:val="zh-CN"/>
              </w:rPr>
              <w:t>应及时到采购人现场解决。</w:t>
            </w:r>
            <w:r>
              <w:rPr>
                <w:rFonts w:hint="eastAsia" w:ascii="宋体" w:hAnsi="宋体" w:eastAsia="宋体" w:cs="宋体"/>
                <w:color w:val="auto"/>
                <w:kern w:val="0"/>
                <w:szCs w:val="21"/>
                <w:highlight w:val="none"/>
              </w:rPr>
              <w:t>成交供应商</w:t>
            </w:r>
            <w:r>
              <w:rPr>
                <w:rFonts w:hint="eastAsia" w:ascii="宋体" w:hAnsi="宋体" w:eastAsia="宋体" w:cs="宋体"/>
                <w:color w:val="auto"/>
                <w:kern w:val="0"/>
                <w:szCs w:val="21"/>
                <w:highlight w:val="none"/>
                <w:lang w:val="zh-CN"/>
              </w:rPr>
              <w:t>下单后需及时送货，不得无故推迟。</w:t>
            </w:r>
          </w:p>
        </w:tc>
      </w:tr>
      <w:tr w14:paraId="5452580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883" w:hRule="atLeast"/>
        </w:trPr>
        <w:tc>
          <w:tcPr>
            <w:tcW w:w="1097" w:type="dxa"/>
            <w:noWrap w:val="0"/>
            <w:vAlign w:val="center"/>
          </w:tcPr>
          <w:p w14:paraId="70BEA2FA">
            <w:pPr>
              <w:pageBreakBefore w:val="0"/>
              <w:kinsoku/>
              <w:overflowPunct/>
              <w:topLinePunct w:val="0"/>
              <w:bidi w:val="0"/>
              <w:spacing w:line="360" w:lineRule="auto"/>
              <w:jc w:val="center"/>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9</w:t>
            </w:r>
          </w:p>
        </w:tc>
        <w:tc>
          <w:tcPr>
            <w:tcW w:w="1194" w:type="dxa"/>
            <w:noWrap w:val="0"/>
            <w:vAlign w:val="center"/>
          </w:tcPr>
          <w:p w14:paraId="53096F63">
            <w:pPr>
              <w:pageBreakBefore w:val="0"/>
              <w:kinsoku/>
              <w:overflowPunct/>
              <w:topLinePunct w:val="0"/>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违约责任</w:t>
            </w:r>
          </w:p>
        </w:tc>
        <w:tc>
          <w:tcPr>
            <w:tcW w:w="7384" w:type="dxa"/>
            <w:noWrap w:val="0"/>
            <w:vAlign w:val="center"/>
          </w:tcPr>
          <w:p w14:paraId="1B5FDBDF">
            <w:pPr>
              <w:pageBreakBefore w:val="0"/>
              <w:kinsoku/>
              <w:overflowPunct/>
              <w:topLinePunct w:val="0"/>
              <w:bidi w:val="0"/>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en-US" w:eastAsia="zh-CN"/>
              </w:rPr>
              <w:t>9</w:t>
            </w:r>
            <w:r>
              <w:rPr>
                <w:rFonts w:hint="eastAsia" w:ascii="宋体" w:hAnsi="宋体" w:eastAsia="宋体" w:cs="宋体"/>
                <w:color w:val="auto"/>
                <w:kern w:val="0"/>
                <w:szCs w:val="21"/>
                <w:highlight w:val="none"/>
              </w:rPr>
              <w:t>.1成交供应商</w:t>
            </w:r>
            <w:r>
              <w:rPr>
                <w:rFonts w:hint="eastAsia" w:ascii="宋体" w:hAnsi="宋体" w:eastAsia="宋体" w:cs="宋体"/>
                <w:color w:val="auto"/>
                <w:kern w:val="0"/>
                <w:szCs w:val="21"/>
                <w:highlight w:val="none"/>
                <w:lang w:val="zh-CN"/>
              </w:rPr>
              <w:t>应按照其申报时承诺的时间和合同中规定的时间，配送产品并提供伴随服务。</w:t>
            </w:r>
          </w:p>
          <w:p w14:paraId="1C7C278D">
            <w:pPr>
              <w:pageBreakBefore w:val="0"/>
              <w:kinsoku/>
              <w:overflowPunct/>
              <w:topLinePunct w:val="0"/>
              <w:bidi w:val="0"/>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en-US" w:eastAsia="zh-CN"/>
              </w:rPr>
              <w:t>9</w:t>
            </w:r>
            <w:r>
              <w:rPr>
                <w:rFonts w:hint="eastAsia" w:ascii="宋体" w:hAnsi="宋体" w:eastAsia="宋体" w:cs="宋体"/>
                <w:color w:val="auto"/>
                <w:kern w:val="0"/>
                <w:szCs w:val="21"/>
                <w:highlight w:val="none"/>
              </w:rPr>
              <w:t>.2</w:t>
            </w:r>
            <w:r>
              <w:rPr>
                <w:rFonts w:hint="eastAsia" w:ascii="宋体" w:hAnsi="宋体" w:eastAsia="宋体" w:cs="宋体"/>
                <w:color w:val="auto"/>
                <w:kern w:val="0"/>
                <w:szCs w:val="21"/>
                <w:highlight w:val="none"/>
                <w:lang w:val="zh-CN"/>
              </w:rPr>
              <w:t>在履行合同的过程中，如</w:t>
            </w:r>
            <w:r>
              <w:rPr>
                <w:rFonts w:hint="eastAsia" w:ascii="宋体" w:hAnsi="宋体" w:eastAsia="宋体" w:cs="宋体"/>
                <w:color w:val="auto"/>
                <w:kern w:val="0"/>
                <w:szCs w:val="21"/>
                <w:highlight w:val="none"/>
              </w:rPr>
              <w:t>成交供应商</w:t>
            </w:r>
            <w:r>
              <w:rPr>
                <w:rFonts w:hint="eastAsia" w:ascii="宋体" w:hAnsi="宋体" w:eastAsia="宋体" w:cs="宋体"/>
                <w:color w:val="auto"/>
                <w:kern w:val="0"/>
                <w:szCs w:val="21"/>
                <w:highlight w:val="none"/>
                <w:lang w:val="zh-CN"/>
              </w:rPr>
              <w:t>遇到妨碍按时配送产品和提供伴随服务的情况时，应及时以书面形式将拖延的事实、可能拖延的时间和原因通知采购人。采购人收到通知后应尽快对情况进行核实，并确定是否酌情延长交货时间以及是否收取违约金或终止合同。</w:t>
            </w:r>
          </w:p>
          <w:p w14:paraId="344CF48B">
            <w:pPr>
              <w:pageBreakBefore w:val="0"/>
              <w:kinsoku/>
              <w:overflowPunct/>
              <w:topLinePunct w:val="0"/>
              <w:bidi w:val="0"/>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en-US" w:eastAsia="zh-CN"/>
              </w:rPr>
              <w:t>9</w:t>
            </w:r>
            <w:r>
              <w:rPr>
                <w:rFonts w:hint="eastAsia" w:ascii="宋体" w:hAnsi="宋体" w:eastAsia="宋体" w:cs="宋体"/>
                <w:color w:val="auto"/>
                <w:kern w:val="0"/>
                <w:szCs w:val="21"/>
                <w:highlight w:val="none"/>
              </w:rPr>
              <w:t>.3</w:t>
            </w:r>
            <w:r>
              <w:rPr>
                <w:rFonts w:hint="eastAsia" w:ascii="宋体" w:hAnsi="宋体" w:eastAsia="宋体" w:cs="宋体"/>
                <w:color w:val="auto"/>
                <w:kern w:val="0"/>
                <w:szCs w:val="21"/>
                <w:highlight w:val="none"/>
                <w:lang w:val="zh-CN"/>
              </w:rPr>
              <w:t>如</w:t>
            </w:r>
            <w:r>
              <w:rPr>
                <w:rFonts w:hint="eastAsia" w:ascii="宋体" w:hAnsi="宋体" w:eastAsia="宋体" w:cs="宋体"/>
                <w:color w:val="auto"/>
                <w:kern w:val="0"/>
                <w:szCs w:val="21"/>
                <w:highlight w:val="none"/>
              </w:rPr>
              <w:t>成交供应商</w:t>
            </w:r>
            <w:r>
              <w:rPr>
                <w:rFonts w:hint="eastAsia" w:ascii="宋体" w:hAnsi="宋体" w:eastAsia="宋体" w:cs="宋体"/>
                <w:color w:val="auto"/>
                <w:kern w:val="0"/>
                <w:szCs w:val="21"/>
                <w:highlight w:val="none"/>
                <w:lang w:val="zh-CN"/>
              </w:rPr>
              <w:t>无正当理由拖延交货，按逾期交货部分货款计算，应向采购人偿付每日千分之三的违约金，中标人逾期交货超过 5 日，采购人有权解除合同，并由中标人承担采购人因此所受的损失费用，包括但不限于诉讼费、保全费、担保费、律师费、公告费等。</w:t>
            </w:r>
          </w:p>
          <w:p w14:paraId="16D4CFB6">
            <w:pPr>
              <w:pageBreakBefore w:val="0"/>
              <w:kinsoku/>
              <w:overflowPunct/>
              <w:topLinePunct w:val="0"/>
              <w:bidi w:val="0"/>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en-US" w:eastAsia="zh-CN"/>
              </w:rPr>
              <w:t>9</w:t>
            </w:r>
            <w:r>
              <w:rPr>
                <w:rFonts w:hint="eastAsia" w:ascii="宋体" w:hAnsi="宋体" w:eastAsia="宋体" w:cs="宋体"/>
                <w:color w:val="auto"/>
                <w:kern w:val="0"/>
                <w:szCs w:val="21"/>
                <w:highlight w:val="none"/>
              </w:rPr>
              <w:t>.4</w:t>
            </w:r>
            <w:r>
              <w:rPr>
                <w:rFonts w:hint="eastAsia" w:ascii="宋体" w:hAnsi="宋体" w:eastAsia="宋体" w:cs="宋体"/>
                <w:color w:val="auto"/>
                <w:kern w:val="0"/>
                <w:szCs w:val="21"/>
                <w:highlight w:val="none"/>
                <w:lang w:val="zh-CN"/>
              </w:rPr>
              <w:t>材料有效期须符合订货周期需要，如提供有效期短，则采购人可根据情况提出退货或换货，</w:t>
            </w:r>
            <w:r>
              <w:rPr>
                <w:rFonts w:hint="eastAsia" w:ascii="宋体" w:hAnsi="宋体" w:eastAsia="宋体" w:cs="宋体"/>
                <w:color w:val="auto"/>
                <w:kern w:val="0"/>
                <w:szCs w:val="21"/>
                <w:highlight w:val="none"/>
              </w:rPr>
              <w:t>成交供应商</w:t>
            </w:r>
            <w:r>
              <w:rPr>
                <w:rFonts w:hint="eastAsia" w:ascii="宋体" w:hAnsi="宋体" w:eastAsia="宋体" w:cs="宋体"/>
                <w:color w:val="auto"/>
                <w:kern w:val="0"/>
                <w:szCs w:val="21"/>
                <w:highlight w:val="none"/>
                <w:lang w:val="zh-CN"/>
              </w:rPr>
              <w:t>必须按采购人要求给予退货或换货。</w:t>
            </w:r>
          </w:p>
          <w:p w14:paraId="3F7F4F52">
            <w:pPr>
              <w:pageBreakBefore w:val="0"/>
              <w:kinsoku/>
              <w:overflowPunct/>
              <w:topLinePunct w:val="0"/>
              <w:bidi w:val="0"/>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en-US" w:eastAsia="zh-CN"/>
              </w:rPr>
              <w:t>9</w:t>
            </w:r>
            <w:r>
              <w:rPr>
                <w:rFonts w:hint="eastAsia" w:ascii="宋体" w:hAnsi="宋体" w:eastAsia="宋体" w:cs="宋体"/>
                <w:color w:val="auto"/>
                <w:kern w:val="0"/>
                <w:szCs w:val="21"/>
                <w:highlight w:val="none"/>
              </w:rPr>
              <w:t>.5成交供应商</w:t>
            </w:r>
            <w:r>
              <w:rPr>
                <w:rFonts w:hint="eastAsia" w:ascii="宋体" w:hAnsi="宋体" w:eastAsia="宋体" w:cs="宋体"/>
                <w:color w:val="auto"/>
                <w:kern w:val="0"/>
                <w:szCs w:val="21"/>
                <w:highlight w:val="none"/>
                <w:lang w:val="zh-CN"/>
              </w:rPr>
              <w:t>在供货期间，产品出现质量等问题，经上级相关部门认定结果造成医院及患者的损失，由</w:t>
            </w:r>
            <w:r>
              <w:rPr>
                <w:rFonts w:hint="eastAsia" w:ascii="宋体" w:hAnsi="宋体" w:eastAsia="宋体" w:cs="宋体"/>
                <w:color w:val="auto"/>
                <w:kern w:val="0"/>
                <w:szCs w:val="21"/>
                <w:highlight w:val="none"/>
              </w:rPr>
              <w:t>成交供应商</w:t>
            </w:r>
            <w:r>
              <w:rPr>
                <w:rFonts w:hint="eastAsia" w:ascii="宋体" w:hAnsi="宋体" w:eastAsia="宋体" w:cs="宋体"/>
                <w:color w:val="auto"/>
                <w:kern w:val="0"/>
                <w:szCs w:val="21"/>
                <w:highlight w:val="none"/>
                <w:lang w:val="zh-CN"/>
              </w:rPr>
              <w:t>负全责。</w:t>
            </w:r>
          </w:p>
          <w:p w14:paraId="7717336D">
            <w:pPr>
              <w:pageBreakBefore w:val="0"/>
              <w:kinsoku/>
              <w:overflowPunct/>
              <w:topLinePunct w:val="0"/>
              <w:bidi w:val="0"/>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en-US" w:eastAsia="zh-CN"/>
              </w:rPr>
              <w:t>9</w:t>
            </w:r>
            <w:r>
              <w:rPr>
                <w:rFonts w:hint="eastAsia" w:ascii="宋体" w:hAnsi="宋体" w:eastAsia="宋体" w:cs="宋体"/>
                <w:color w:val="auto"/>
                <w:kern w:val="0"/>
                <w:szCs w:val="21"/>
                <w:highlight w:val="none"/>
              </w:rPr>
              <w:t>.6成交供应商</w:t>
            </w:r>
            <w:r>
              <w:rPr>
                <w:rFonts w:hint="eastAsia" w:ascii="宋体" w:hAnsi="宋体" w:eastAsia="宋体" w:cs="宋体"/>
                <w:color w:val="auto"/>
                <w:kern w:val="0"/>
                <w:szCs w:val="21"/>
                <w:highlight w:val="none"/>
                <w:lang w:val="zh-CN"/>
              </w:rPr>
              <w:t>应保证其提供的设备非他人所有或与他人共有，如设备出现所有权纠纷，对采购人造成损害的，由</w:t>
            </w:r>
            <w:r>
              <w:rPr>
                <w:rFonts w:hint="eastAsia" w:ascii="宋体" w:hAnsi="宋体" w:eastAsia="宋体" w:cs="宋体"/>
                <w:color w:val="auto"/>
                <w:kern w:val="0"/>
                <w:szCs w:val="21"/>
                <w:highlight w:val="none"/>
              </w:rPr>
              <w:t>成交供应商</w:t>
            </w:r>
            <w:r>
              <w:rPr>
                <w:rFonts w:hint="eastAsia" w:ascii="宋体" w:hAnsi="宋体" w:eastAsia="宋体" w:cs="宋体"/>
                <w:color w:val="auto"/>
                <w:kern w:val="0"/>
                <w:szCs w:val="21"/>
                <w:highlight w:val="none"/>
                <w:lang w:val="zh-CN"/>
              </w:rPr>
              <w:t>承担。</w:t>
            </w:r>
          </w:p>
          <w:p w14:paraId="68D0A689">
            <w:pPr>
              <w:pageBreakBefore w:val="0"/>
              <w:kinsoku/>
              <w:overflowPunct/>
              <w:topLinePunct w:val="0"/>
              <w:bidi w:val="0"/>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en-US" w:eastAsia="zh-CN"/>
              </w:rPr>
              <w:t>9</w:t>
            </w:r>
            <w:r>
              <w:rPr>
                <w:rFonts w:hint="eastAsia" w:ascii="宋体" w:hAnsi="宋体" w:eastAsia="宋体" w:cs="宋体"/>
                <w:color w:val="auto"/>
                <w:kern w:val="0"/>
                <w:szCs w:val="21"/>
                <w:highlight w:val="none"/>
              </w:rPr>
              <w:t>.7出现以下情况之一时采购人将启用备选供应商：</w:t>
            </w:r>
          </w:p>
          <w:p w14:paraId="5A4308C5">
            <w:pPr>
              <w:pageBreakBefore w:val="0"/>
              <w:kinsoku/>
              <w:overflowPunct/>
              <w:topLinePunct w:val="0"/>
              <w:bidi w:val="0"/>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(1)成交产品质量或服务无法满足临床要求；</w:t>
            </w:r>
          </w:p>
          <w:p w14:paraId="3B00D440">
            <w:pPr>
              <w:pageBreakBefore w:val="0"/>
              <w:kinsoku/>
              <w:overflowPunct/>
              <w:topLinePunct w:val="0"/>
              <w:bidi w:val="0"/>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(2)成交供应商资质不全；</w:t>
            </w:r>
          </w:p>
          <w:p w14:paraId="33DCA581">
            <w:pPr>
              <w:pageBreakBefore w:val="0"/>
              <w:kinsoku/>
              <w:overflowPunct/>
              <w:topLinePunct w:val="0"/>
              <w:bidi w:val="0"/>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(3)成交供应商无法供货；</w:t>
            </w:r>
          </w:p>
          <w:p w14:paraId="0A0C749C">
            <w:pPr>
              <w:pageBreakBefore w:val="0"/>
              <w:kinsoku/>
              <w:overflowPunct/>
              <w:topLinePunct w:val="0"/>
              <w:bidi w:val="0"/>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FF0000"/>
                <w:kern w:val="0"/>
                <w:szCs w:val="21"/>
                <w:highlight w:val="none"/>
                <w:lang w:val="en-US" w:eastAsia="zh-CN"/>
              </w:rPr>
              <w:t>9.8</w:t>
            </w:r>
            <w:r>
              <w:rPr>
                <w:rFonts w:hint="eastAsia" w:ascii="宋体" w:hAnsi="宋体" w:eastAsia="宋体" w:cs="宋体"/>
                <w:color w:val="FF0000"/>
                <w:kern w:val="0"/>
                <w:szCs w:val="21"/>
                <w:highlight w:val="none"/>
                <w:lang w:val="en-US" w:eastAsia="en-US"/>
              </w:rPr>
              <w:t>对1个月内缺货品类超1%，连续3 个月缺货品类超3%的配送商做出处罚应供应货品金额1倍以上违约金并终止合同</w:t>
            </w:r>
            <w:r>
              <w:rPr>
                <w:rFonts w:hint="eastAsia" w:ascii="宋体" w:hAnsi="宋体" w:eastAsia="宋体" w:cs="宋体"/>
                <w:color w:val="FF0000"/>
                <w:kern w:val="0"/>
                <w:szCs w:val="21"/>
                <w:highlight w:val="none"/>
                <w:lang w:val="en-US" w:eastAsia="zh-CN"/>
              </w:rPr>
              <w:t>。</w:t>
            </w:r>
          </w:p>
          <w:p w14:paraId="708443A8">
            <w:pPr>
              <w:pageBreakBefore w:val="0"/>
              <w:kinsoku/>
              <w:overflowPunct/>
              <w:topLinePunct w:val="0"/>
              <w:bidi w:val="0"/>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en-US" w:eastAsia="zh-CN"/>
              </w:rPr>
              <w:t>9</w:t>
            </w:r>
            <w:r>
              <w:rPr>
                <w:rFonts w:hint="eastAsia" w:ascii="宋体" w:hAnsi="宋体" w:eastAsia="宋体" w:cs="宋体"/>
                <w:color w:val="auto"/>
                <w:kern w:val="0"/>
                <w:szCs w:val="21"/>
                <w:highlight w:val="none"/>
              </w:rPr>
              <w:t>.</w:t>
            </w:r>
            <w:r>
              <w:rPr>
                <w:rFonts w:hint="eastAsia" w:ascii="宋体" w:hAnsi="宋体" w:eastAsia="宋体" w:cs="宋体"/>
                <w:color w:val="auto"/>
                <w:kern w:val="0"/>
                <w:szCs w:val="21"/>
                <w:highlight w:val="none"/>
                <w:lang w:val="en-US" w:eastAsia="zh-CN"/>
              </w:rPr>
              <w:t>9</w:t>
            </w:r>
            <w:r>
              <w:rPr>
                <w:rFonts w:hint="eastAsia" w:ascii="宋体" w:hAnsi="宋体" w:eastAsia="宋体" w:cs="宋体"/>
                <w:color w:val="auto"/>
                <w:kern w:val="0"/>
                <w:szCs w:val="21"/>
                <w:highlight w:val="none"/>
                <w:lang w:val="zh-CN"/>
              </w:rPr>
              <w:t>未列入以上条款的其他违规事项，则按照</w:t>
            </w:r>
            <w:r>
              <w:rPr>
                <w:rFonts w:hint="eastAsia" w:ascii="宋体" w:hAnsi="宋体" w:eastAsia="宋体" w:cs="宋体"/>
                <w:color w:val="auto"/>
                <w:kern w:val="0"/>
                <w:szCs w:val="21"/>
                <w:highlight w:val="none"/>
              </w:rPr>
              <w:t>相关</w:t>
            </w:r>
            <w:r>
              <w:rPr>
                <w:rFonts w:hint="eastAsia" w:ascii="宋体" w:hAnsi="宋体" w:eastAsia="宋体" w:cs="宋体"/>
                <w:color w:val="auto"/>
                <w:kern w:val="0"/>
                <w:szCs w:val="21"/>
                <w:highlight w:val="none"/>
                <w:lang w:val="zh-CN"/>
              </w:rPr>
              <w:t>法律责任条款处理。</w:t>
            </w:r>
          </w:p>
        </w:tc>
      </w:tr>
      <w:tr w14:paraId="5C8F42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68" w:hRule="atLeast"/>
        </w:trPr>
        <w:tc>
          <w:tcPr>
            <w:tcW w:w="1097" w:type="dxa"/>
            <w:noWrap w:val="0"/>
            <w:vAlign w:val="center"/>
          </w:tcPr>
          <w:p w14:paraId="7A8C2E41">
            <w:pPr>
              <w:pageBreakBefore w:val="0"/>
              <w:kinsoku/>
              <w:overflowPunct/>
              <w:topLinePunct w:val="0"/>
              <w:bidi w:val="0"/>
              <w:spacing w:line="360" w:lineRule="auto"/>
              <w:jc w:val="center"/>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10</w:t>
            </w:r>
          </w:p>
        </w:tc>
        <w:tc>
          <w:tcPr>
            <w:tcW w:w="1194" w:type="dxa"/>
            <w:noWrap w:val="0"/>
            <w:vAlign w:val="center"/>
          </w:tcPr>
          <w:p w14:paraId="4EE3AD85">
            <w:pPr>
              <w:pageBreakBefore w:val="0"/>
              <w:kinsoku/>
              <w:overflowPunct/>
              <w:topLinePunct w:val="0"/>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其他事项</w:t>
            </w:r>
          </w:p>
        </w:tc>
        <w:tc>
          <w:tcPr>
            <w:tcW w:w="7384" w:type="dxa"/>
            <w:noWrap w:val="0"/>
            <w:vAlign w:val="center"/>
          </w:tcPr>
          <w:p w14:paraId="37F50DF6">
            <w:pPr>
              <w:pageBreakBefore w:val="0"/>
              <w:kinsoku/>
              <w:overflowPunct/>
              <w:topLinePunct w:val="0"/>
              <w:bidi w:val="0"/>
              <w:spacing w:line="360" w:lineRule="auto"/>
              <w:ind w:firstLine="420" w:firstLineChars="200"/>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rPr>
              <w:t>1</w:t>
            </w:r>
            <w:r>
              <w:rPr>
                <w:rFonts w:hint="eastAsia" w:ascii="宋体" w:hAnsi="宋体" w:eastAsia="宋体" w:cs="宋体"/>
                <w:color w:val="auto"/>
                <w:kern w:val="0"/>
                <w:szCs w:val="21"/>
                <w:highlight w:val="none"/>
                <w:lang w:val="en-US" w:eastAsia="zh-CN"/>
              </w:rPr>
              <w:t>0</w:t>
            </w:r>
            <w:r>
              <w:rPr>
                <w:rFonts w:hint="eastAsia" w:ascii="宋体" w:hAnsi="宋体" w:eastAsia="宋体" w:cs="宋体"/>
                <w:color w:val="auto"/>
                <w:kern w:val="0"/>
                <w:szCs w:val="21"/>
                <w:highlight w:val="none"/>
              </w:rPr>
              <w:t>.1保证不向临床人员及职能部门提供礼品、回扣等，保证合法经营，不参加不良竞争。</w:t>
            </w:r>
          </w:p>
          <w:p w14:paraId="1D729D02">
            <w:pPr>
              <w:pageBreakBefore w:val="0"/>
              <w:kinsoku/>
              <w:overflowPunct/>
              <w:topLinePunct w:val="0"/>
              <w:bidi w:val="0"/>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w:t>
            </w:r>
            <w:r>
              <w:rPr>
                <w:rFonts w:hint="eastAsia" w:ascii="宋体" w:hAnsi="宋体" w:eastAsia="宋体" w:cs="宋体"/>
                <w:color w:val="auto"/>
                <w:kern w:val="0"/>
                <w:szCs w:val="21"/>
                <w:highlight w:val="none"/>
                <w:lang w:val="en-US" w:eastAsia="zh-CN"/>
              </w:rPr>
              <w:t>0</w:t>
            </w:r>
            <w:r>
              <w:rPr>
                <w:rFonts w:hint="eastAsia" w:ascii="宋体" w:hAnsi="宋体" w:eastAsia="宋体" w:cs="宋体"/>
                <w:color w:val="auto"/>
                <w:kern w:val="0"/>
                <w:szCs w:val="21"/>
                <w:highlight w:val="none"/>
              </w:rPr>
              <w:t>.2在合同履行期间，如出现因违法经营受到刑事处罚或者责令停产停业、吊销许可证或者执照、较大数额罚款等行政处罚，导致不满足《中华人民共和国政府采购法》第二十二条供应商要求的，一经查证属实，采购人有权单方解除协议（合同），且无需承担任何违约责任。</w:t>
            </w:r>
          </w:p>
          <w:p w14:paraId="053174E0">
            <w:pPr>
              <w:pStyle w:val="14"/>
              <w:pageBreakBefore w:val="0"/>
              <w:kinsoku/>
              <w:overflowPunct/>
              <w:topLinePunct w:val="0"/>
              <w:bidi w:val="0"/>
              <w:spacing w:line="360" w:lineRule="auto"/>
              <w:rPr>
                <w:rFonts w:hint="eastAsia" w:ascii="宋体" w:hAnsi="宋体" w:eastAsia="宋体" w:cs="宋体"/>
                <w:bCs w:val="0"/>
                <w:color w:val="auto"/>
                <w:spacing w:val="0"/>
                <w:kern w:val="0"/>
                <w:sz w:val="21"/>
                <w:szCs w:val="21"/>
                <w:highlight w:val="none"/>
                <w:lang w:val="en-US" w:eastAsia="zh-CN" w:bidi="ar-SA"/>
              </w:rPr>
            </w:pPr>
            <w:r>
              <w:rPr>
                <w:rFonts w:hint="eastAsia" w:ascii="宋体" w:hAnsi="宋体" w:eastAsia="宋体" w:cs="宋体"/>
                <w:bCs w:val="0"/>
                <w:color w:val="auto"/>
                <w:spacing w:val="0"/>
                <w:kern w:val="0"/>
                <w:sz w:val="21"/>
                <w:szCs w:val="21"/>
                <w:highlight w:val="none"/>
                <w:lang w:val="en-US" w:eastAsia="zh-CN" w:bidi="ar-SA"/>
              </w:rPr>
              <w:t xml:space="preserve">   10.3、由中标人送货上门，由此产生的一切费用由中标人负责，投标时成交供应商应当考虑相关费用。</w:t>
            </w:r>
          </w:p>
          <w:p w14:paraId="59ED1CD8">
            <w:pPr>
              <w:pStyle w:val="14"/>
              <w:pageBreakBefore w:val="0"/>
              <w:kinsoku/>
              <w:overflowPunct/>
              <w:topLinePunct w:val="0"/>
              <w:bidi w:val="0"/>
              <w:spacing w:line="360" w:lineRule="auto"/>
              <w:ind w:firstLine="420" w:firstLineChars="200"/>
              <w:rPr>
                <w:rFonts w:hint="eastAsia" w:ascii="宋体" w:hAnsi="宋体" w:eastAsia="宋体" w:cs="宋体"/>
                <w:bCs w:val="0"/>
                <w:color w:val="auto"/>
                <w:spacing w:val="0"/>
                <w:kern w:val="0"/>
                <w:sz w:val="21"/>
                <w:szCs w:val="21"/>
                <w:highlight w:val="none"/>
                <w:lang w:val="en-US" w:eastAsia="zh-CN" w:bidi="ar-SA"/>
              </w:rPr>
            </w:pPr>
            <w:r>
              <w:rPr>
                <w:rFonts w:hint="eastAsia" w:ascii="宋体" w:hAnsi="宋体" w:eastAsia="宋体" w:cs="宋体"/>
                <w:bCs w:val="0"/>
                <w:color w:val="auto"/>
                <w:spacing w:val="0"/>
                <w:kern w:val="0"/>
                <w:sz w:val="21"/>
                <w:szCs w:val="21"/>
                <w:highlight w:val="none"/>
                <w:lang w:val="en-US" w:eastAsia="zh-CN" w:bidi="ar-SA"/>
              </w:rPr>
              <w:t>10.4、安排至少1名固定人员在采购单位进行质量跟踪服务（遴选文件中提供成交供应商近1年任意连续三个月及以上的为其购买社保的证明材料，未经采购单位允许，固定人员不得随意变更）。</w:t>
            </w:r>
          </w:p>
          <w:p w14:paraId="12FCC795">
            <w:pPr>
              <w:pStyle w:val="14"/>
              <w:pageBreakBefore w:val="0"/>
              <w:kinsoku/>
              <w:overflowPunct/>
              <w:topLinePunct w:val="0"/>
              <w:bidi w:val="0"/>
              <w:spacing w:line="360" w:lineRule="auto"/>
              <w:ind w:firstLine="420" w:firstLineChars="200"/>
              <w:rPr>
                <w:rFonts w:hint="eastAsia" w:ascii="宋体" w:hAnsi="宋体" w:eastAsia="宋体" w:cs="宋体"/>
                <w:bCs w:val="0"/>
                <w:color w:val="auto"/>
                <w:spacing w:val="0"/>
                <w:kern w:val="0"/>
                <w:sz w:val="21"/>
                <w:szCs w:val="21"/>
                <w:highlight w:val="none"/>
                <w:lang w:val="en-US" w:eastAsia="zh-CN" w:bidi="ar-SA"/>
              </w:rPr>
            </w:pPr>
            <w:r>
              <w:rPr>
                <w:rFonts w:hint="eastAsia" w:ascii="宋体" w:hAnsi="宋体" w:eastAsia="宋体" w:cs="宋体"/>
                <w:bCs w:val="0"/>
                <w:color w:val="auto"/>
                <w:spacing w:val="0"/>
                <w:kern w:val="0"/>
                <w:sz w:val="21"/>
                <w:szCs w:val="21"/>
                <w:highlight w:val="none"/>
                <w:lang w:val="en-US" w:eastAsia="zh-CN" w:bidi="ar-SA"/>
              </w:rPr>
              <w:t>10.5突发事件或紧急试剂及使用科室应急，随叫随送，或按采购人时间要求完成，超过时间采购单位有权按合同违约处理（特殊情况另议）。</w:t>
            </w:r>
          </w:p>
          <w:p w14:paraId="5E2185CA">
            <w:pPr>
              <w:pStyle w:val="14"/>
              <w:pageBreakBefore w:val="0"/>
              <w:kinsoku/>
              <w:overflowPunct/>
              <w:topLinePunct w:val="0"/>
              <w:bidi w:val="0"/>
              <w:spacing w:line="360" w:lineRule="auto"/>
              <w:ind w:firstLine="420" w:firstLineChars="200"/>
              <w:rPr>
                <w:rFonts w:hint="eastAsia" w:ascii="宋体" w:hAnsi="宋体" w:eastAsia="宋体" w:cs="宋体"/>
                <w:bCs w:val="0"/>
                <w:color w:val="auto"/>
                <w:spacing w:val="0"/>
                <w:kern w:val="0"/>
                <w:sz w:val="21"/>
                <w:szCs w:val="21"/>
                <w:highlight w:val="none"/>
                <w:lang w:val="en-US" w:eastAsia="zh-CN" w:bidi="ar-SA"/>
              </w:rPr>
            </w:pPr>
            <w:r>
              <w:rPr>
                <w:rFonts w:hint="eastAsia" w:ascii="宋体" w:hAnsi="宋体" w:eastAsia="宋体" w:cs="宋体"/>
                <w:bCs w:val="0"/>
                <w:color w:val="auto"/>
                <w:spacing w:val="0"/>
                <w:kern w:val="0"/>
                <w:sz w:val="21"/>
                <w:szCs w:val="21"/>
                <w:highlight w:val="none"/>
                <w:lang w:val="en-US" w:eastAsia="zh-CN" w:bidi="ar-SA"/>
              </w:rPr>
              <w:t>10.6中标人应在货物发运前对其进行满足运输距离、防潮、防震和防破损装卸等要求包装，以保证货物安全运输；并按与采购人确定的运输方式将货物运送至采购人指定地点，相关费用由中标人承担。</w:t>
            </w:r>
          </w:p>
          <w:p w14:paraId="07F85FFF">
            <w:pPr>
              <w:pStyle w:val="14"/>
              <w:pageBreakBefore w:val="0"/>
              <w:kinsoku/>
              <w:overflowPunct/>
              <w:topLinePunct w:val="0"/>
              <w:bidi w:val="0"/>
              <w:spacing w:line="360" w:lineRule="auto"/>
              <w:ind w:firstLine="420" w:firstLineChars="200"/>
              <w:rPr>
                <w:rFonts w:hint="eastAsia" w:ascii="宋体" w:hAnsi="宋体" w:eastAsia="宋体" w:cs="宋体"/>
                <w:bCs w:val="0"/>
                <w:color w:val="auto"/>
                <w:spacing w:val="0"/>
                <w:kern w:val="0"/>
                <w:sz w:val="21"/>
                <w:szCs w:val="21"/>
                <w:highlight w:val="none"/>
                <w:lang w:val="en-US" w:eastAsia="zh-CN" w:bidi="ar-SA"/>
              </w:rPr>
            </w:pPr>
            <w:r>
              <w:rPr>
                <w:rFonts w:hint="eastAsia" w:ascii="宋体" w:hAnsi="宋体" w:eastAsia="宋体" w:cs="宋体"/>
                <w:bCs w:val="0"/>
                <w:color w:val="auto"/>
                <w:spacing w:val="0"/>
                <w:kern w:val="0"/>
                <w:sz w:val="21"/>
                <w:szCs w:val="21"/>
                <w:highlight w:val="none"/>
                <w:lang w:val="en-US" w:eastAsia="zh-CN" w:bidi="ar-SA"/>
              </w:rPr>
              <w:t>10.7提供质量合格的医用耗材及试剂，并按供货批次提供质量检验证明。</w:t>
            </w:r>
          </w:p>
          <w:p w14:paraId="52B940D2">
            <w:pPr>
              <w:pStyle w:val="14"/>
              <w:pageBreakBefore w:val="0"/>
              <w:kinsoku/>
              <w:overflowPunct/>
              <w:topLinePunct w:val="0"/>
              <w:bidi w:val="0"/>
              <w:spacing w:line="360" w:lineRule="auto"/>
              <w:ind w:firstLine="420" w:firstLineChars="200"/>
              <w:rPr>
                <w:rFonts w:hint="eastAsia" w:ascii="宋体" w:hAnsi="宋体" w:eastAsia="宋体" w:cs="宋体"/>
                <w:bCs w:val="0"/>
                <w:color w:val="auto"/>
                <w:spacing w:val="0"/>
                <w:kern w:val="0"/>
                <w:sz w:val="21"/>
                <w:szCs w:val="21"/>
                <w:highlight w:val="none"/>
                <w:lang w:val="en-US" w:eastAsia="zh-CN" w:bidi="ar-SA"/>
              </w:rPr>
            </w:pPr>
            <w:r>
              <w:rPr>
                <w:rFonts w:hint="eastAsia" w:ascii="宋体" w:hAnsi="宋体" w:eastAsia="宋体" w:cs="宋体"/>
                <w:bCs w:val="0"/>
                <w:color w:val="auto"/>
                <w:spacing w:val="0"/>
                <w:kern w:val="0"/>
                <w:sz w:val="21"/>
                <w:szCs w:val="21"/>
                <w:highlight w:val="none"/>
                <w:lang w:val="en-US" w:eastAsia="zh-CN" w:bidi="ar-SA"/>
              </w:rPr>
              <w:t>10.8中标人应根据采购人订单要求及时将货物送至采购人指定收货地点；若采购人订单所列品种中标人暂不能提供，中标人应在接单后24小时内及时通知采购人。</w:t>
            </w:r>
          </w:p>
          <w:p w14:paraId="704C4059">
            <w:pPr>
              <w:pStyle w:val="14"/>
              <w:pageBreakBefore w:val="0"/>
              <w:kinsoku/>
              <w:overflowPunct/>
              <w:topLinePunct w:val="0"/>
              <w:bidi w:val="0"/>
              <w:spacing w:line="360" w:lineRule="auto"/>
              <w:ind w:firstLine="420" w:firstLineChars="200"/>
              <w:rPr>
                <w:rFonts w:hint="eastAsia" w:ascii="宋体" w:hAnsi="宋体" w:eastAsia="宋体" w:cs="宋体"/>
                <w:bCs w:val="0"/>
                <w:color w:val="auto"/>
                <w:spacing w:val="0"/>
                <w:kern w:val="0"/>
                <w:sz w:val="21"/>
                <w:szCs w:val="21"/>
                <w:highlight w:val="none"/>
                <w:lang w:val="en-US" w:eastAsia="zh-CN" w:bidi="ar-SA"/>
              </w:rPr>
            </w:pPr>
            <w:r>
              <w:rPr>
                <w:rFonts w:hint="eastAsia" w:ascii="宋体" w:hAnsi="宋体" w:eastAsia="宋体" w:cs="宋体"/>
                <w:bCs w:val="0"/>
                <w:color w:val="auto"/>
                <w:spacing w:val="0"/>
                <w:kern w:val="0"/>
                <w:sz w:val="21"/>
                <w:szCs w:val="21"/>
                <w:highlight w:val="none"/>
                <w:lang w:val="en-US" w:eastAsia="zh-CN" w:bidi="ar-SA"/>
              </w:rPr>
              <w:t>10.9在交付采购人前发生的风险均由中标人负责。</w:t>
            </w:r>
          </w:p>
          <w:p w14:paraId="42276657">
            <w:pPr>
              <w:pageBreakBefore w:val="0"/>
              <w:kinsoku/>
              <w:overflowPunct/>
              <w:topLinePunct w:val="0"/>
              <w:bidi w:val="0"/>
              <w:spacing w:line="360" w:lineRule="auto"/>
              <w:ind w:firstLine="420" w:firstLineChars="200"/>
              <w:rPr>
                <w:rFonts w:hint="eastAsia" w:ascii="宋体" w:hAnsi="宋体" w:eastAsia="宋体" w:cs="宋体"/>
                <w:bCs w:val="0"/>
                <w:color w:val="auto"/>
                <w:spacing w:val="0"/>
                <w:kern w:val="0"/>
                <w:sz w:val="21"/>
                <w:szCs w:val="21"/>
                <w:highlight w:val="none"/>
                <w:lang w:val="en-US" w:eastAsia="zh-CN" w:bidi="ar-SA"/>
              </w:rPr>
            </w:pPr>
            <w:r>
              <w:rPr>
                <w:rFonts w:hint="eastAsia" w:ascii="宋体" w:hAnsi="宋体" w:eastAsia="宋体" w:cs="宋体"/>
                <w:bCs w:val="0"/>
                <w:color w:val="auto"/>
                <w:spacing w:val="0"/>
                <w:kern w:val="0"/>
                <w:sz w:val="21"/>
                <w:szCs w:val="21"/>
                <w:highlight w:val="none"/>
                <w:lang w:val="en-US" w:eastAsia="zh-CN" w:bidi="ar-SA"/>
              </w:rPr>
              <w:t>10.10中标人提供的医用耗材及试剂在质量保证期内，因工艺或材料的缺陷和其它质量原因造成的问题，由中标人负责，费用从余款或履约保证金中扣除，不足另补。</w:t>
            </w:r>
          </w:p>
          <w:p w14:paraId="5C80D277">
            <w:pPr>
              <w:pageBreakBefore w:val="0"/>
              <w:kinsoku/>
              <w:overflowPunct/>
              <w:topLinePunct w:val="0"/>
              <w:bidi w:val="0"/>
              <w:spacing w:line="360" w:lineRule="auto"/>
              <w:ind w:firstLine="420" w:firstLineChars="200"/>
              <w:rPr>
                <w:rFonts w:hint="eastAsia" w:ascii="宋体" w:hAnsi="宋体" w:eastAsia="宋体" w:cs="宋体"/>
                <w:b/>
                <w:bCs/>
                <w:color w:val="FF0000"/>
                <w:sz w:val="21"/>
                <w:szCs w:val="21"/>
                <w:lang w:val="en-US" w:eastAsia="zh-CN"/>
              </w:rPr>
            </w:pPr>
            <w:r>
              <w:rPr>
                <w:rFonts w:hint="eastAsia" w:ascii="宋体" w:hAnsi="宋体" w:eastAsia="宋体" w:cs="宋体"/>
                <w:bCs w:val="0"/>
                <w:color w:val="auto"/>
                <w:spacing w:val="0"/>
                <w:kern w:val="0"/>
                <w:sz w:val="21"/>
                <w:szCs w:val="21"/>
                <w:highlight w:val="none"/>
                <w:lang w:val="en-US" w:eastAsia="zh-CN" w:bidi="ar-SA"/>
              </w:rPr>
              <w:t>10.11</w:t>
            </w:r>
            <w:r>
              <w:rPr>
                <w:rFonts w:hint="eastAsia" w:ascii="宋体" w:hAnsi="宋体" w:eastAsia="宋体" w:cs="宋体"/>
                <w:b/>
                <w:bCs/>
                <w:color w:val="FF0000"/>
                <w:sz w:val="21"/>
                <w:szCs w:val="21"/>
                <w:lang w:val="en-US" w:eastAsia="zh-CN"/>
              </w:rPr>
              <w:t>本文件中所有服务要求和标准与已签订广西壮族自治区江滨医院医用耗材及试剂供应商遴选框架合同不一致的，以两者中要求和标准较高者为准。</w:t>
            </w:r>
          </w:p>
          <w:p w14:paraId="21E6153F">
            <w:pPr>
              <w:pageBreakBefore w:val="0"/>
              <w:kinsoku/>
              <w:overflowPunct/>
              <w:topLinePunct w:val="0"/>
              <w:bidi w:val="0"/>
              <w:spacing w:line="360" w:lineRule="auto"/>
              <w:ind w:firstLine="422" w:firstLineChars="200"/>
              <w:rPr>
                <w:rFonts w:hint="eastAsia" w:ascii="宋体" w:hAnsi="宋体" w:eastAsia="宋体" w:cs="宋体"/>
                <w:b/>
                <w:bCs/>
                <w:color w:val="FF0000"/>
                <w:sz w:val="21"/>
                <w:szCs w:val="21"/>
                <w:lang w:val="en-US" w:eastAsia="zh-CN"/>
              </w:rPr>
            </w:pPr>
            <w:r>
              <w:rPr>
                <w:rFonts w:hint="eastAsia" w:ascii="宋体" w:hAnsi="宋体" w:eastAsia="宋体" w:cs="宋体"/>
                <w:b/>
                <w:bCs/>
                <w:color w:val="FF0000"/>
                <w:sz w:val="21"/>
                <w:szCs w:val="21"/>
                <w:lang w:val="en-US" w:eastAsia="zh-CN"/>
              </w:rPr>
              <w:t>10.12 本项目样品的制作、运输、安装、拆除等相关费用一般由供应商自行承担；因评标需要拆除包装导致样品损坏的，退回时不保证样品的完整性，由供应商自行承担费用；评审结束之日起3个工作日内自行取回样品，逾期样品由采购人统一处置，相关损失由供应商自行承担。</w:t>
            </w:r>
          </w:p>
        </w:tc>
      </w:tr>
    </w:tbl>
    <w:p w14:paraId="5A49F083">
      <w:pPr>
        <w:pStyle w:val="13"/>
        <w:pageBreakBefore w:val="0"/>
        <w:kinsoku/>
        <w:overflowPunct/>
        <w:topLinePunct w:val="0"/>
        <w:bidi w:val="0"/>
        <w:spacing w:line="360" w:lineRule="auto"/>
        <w:rPr>
          <w:rFonts w:hint="eastAsia" w:ascii="宋体" w:hAnsi="宋体" w:eastAsia="宋体" w:cs="宋体"/>
          <w:b/>
          <w:bCs/>
          <w:color w:val="auto"/>
          <w:szCs w:val="21"/>
          <w:highlight w:val="none"/>
        </w:rPr>
      </w:pPr>
    </w:p>
    <w:p w14:paraId="639EF57B">
      <w:pPr>
        <w:pageBreakBefore w:val="0"/>
        <w:kinsoku/>
        <w:overflowPunct/>
        <w:topLinePunct w:val="0"/>
        <w:bidi w:val="0"/>
        <w:spacing w:line="360" w:lineRule="auto"/>
        <w:ind w:firstLine="643" w:firstLineChars="200"/>
        <w:jc w:val="center"/>
        <w:rPr>
          <w:rFonts w:hint="eastAsia" w:ascii="宋体" w:hAnsi="宋体" w:eastAsia="宋体" w:cs="宋体"/>
          <w:b/>
          <w:bCs/>
          <w:color w:val="000000"/>
          <w:sz w:val="32"/>
          <w:szCs w:val="32"/>
        </w:rPr>
      </w:pPr>
      <w:bookmarkStart w:id="4" w:name="_Toc514693108"/>
      <w:r>
        <w:rPr>
          <w:rFonts w:hint="eastAsia" w:ascii="宋体" w:hAnsi="宋体" w:eastAsia="宋体" w:cs="宋体"/>
          <w:b/>
          <w:bCs/>
          <w:color w:val="000000"/>
          <w:sz w:val="32"/>
          <w:szCs w:val="32"/>
        </w:rPr>
        <w:t>第</w:t>
      </w:r>
      <w:r>
        <w:rPr>
          <w:rFonts w:hint="eastAsia" w:ascii="宋体" w:hAnsi="宋体" w:eastAsia="宋体" w:cs="宋体"/>
          <w:b/>
          <w:bCs/>
          <w:color w:val="000000"/>
          <w:sz w:val="32"/>
          <w:szCs w:val="32"/>
          <w:lang w:val="en-US" w:eastAsia="zh-CN"/>
        </w:rPr>
        <w:t>四</w:t>
      </w:r>
      <w:r>
        <w:rPr>
          <w:rFonts w:hint="eastAsia" w:ascii="宋体" w:hAnsi="宋体" w:eastAsia="宋体" w:cs="宋体"/>
          <w:b/>
          <w:bCs/>
          <w:color w:val="000000"/>
          <w:sz w:val="32"/>
          <w:szCs w:val="32"/>
        </w:rPr>
        <w:t xml:space="preserve">章  </w:t>
      </w:r>
      <w:r>
        <w:rPr>
          <w:rFonts w:hint="eastAsia" w:ascii="宋体" w:hAnsi="宋体" w:eastAsia="宋体" w:cs="宋体"/>
          <w:b/>
          <w:bCs/>
          <w:color w:val="000000"/>
          <w:sz w:val="32"/>
          <w:szCs w:val="32"/>
          <w:lang w:val="en-US" w:eastAsia="zh-CN"/>
        </w:rPr>
        <w:t>遴选</w:t>
      </w:r>
      <w:r>
        <w:rPr>
          <w:rFonts w:hint="eastAsia" w:ascii="宋体" w:hAnsi="宋体" w:eastAsia="宋体" w:cs="宋体"/>
          <w:b/>
          <w:bCs/>
          <w:color w:val="000000"/>
          <w:sz w:val="32"/>
          <w:szCs w:val="32"/>
        </w:rPr>
        <w:t>办法及评分标准</w:t>
      </w:r>
    </w:p>
    <w:p w14:paraId="10E5A072">
      <w:pPr>
        <w:spacing w:line="360" w:lineRule="auto"/>
        <w:ind w:firstLine="482" w:firstLineChars="200"/>
        <w:outlineLvl w:val="1"/>
        <w:rPr>
          <w:rFonts w:hint="default" w:ascii="黑体" w:hAnsi="黑体" w:eastAsia="黑体" w:cs="宋体"/>
          <w:b/>
          <w:bCs/>
          <w:sz w:val="24"/>
          <w:lang w:val="en-US" w:eastAsia="zh-CN"/>
        </w:rPr>
      </w:pPr>
      <w:r>
        <w:rPr>
          <w:rFonts w:hint="eastAsia" w:ascii="黑体" w:hAnsi="黑体" w:eastAsia="黑体" w:cs="宋体"/>
          <w:b/>
          <w:bCs/>
          <w:sz w:val="24"/>
          <w:lang w:val="en-US" w:eastAsia="zh-CN"/>
        </w:rPr>
        <w:t>一、资格审查和符合性审查</w:t>
      </w:r>
    </w:p>
    <w:p w14:paraId="2F51B53D">
      <w:pPr>
        <w:spacing w:line="360" w:lineRule="auto"/>
        <w:ind w:firstLine="482" w:firstLineChars="200"/>
        <w:outlineLvl w:val="1"/>
        <w:rPr>
          <w:rFonts w:ascii="黑体" w:hAnsi="黑体" w:eastAsia="黑体" w:cs="宋体"/>
          <w:b/>
          <w:bCs/>
          <w:sz w:val="24"/>
        </w:rPr>
      </w:pPr>
      <w:r>
        <w:rPr>
          <w:rFonts w:ascii="黑体" w:hAnsi="黑体" w:eastAsia="黑体" w:cs="宋体"/>
          <w:b/>
          <w:bCs/>
          <w:sz w:val="24"/>
        </w:rPr>
        <w:t>1</w:t>
      </w:r>
      <w:r>
        <w:rPr>
          <w:rFonts w:hint="eastAsia" w:ascii="黑体" w:hAnsi="黑体" w:eastAsia="黑体" w:cs="宋体"/>
          <w:b/>
          <w:bCs/>
          <w:sz w:val="24"/>
        </w:rPr>
        <w:t>.资格审查</w:t>
      </w:r>
    </w:p>
    <w:p w14:paraId="7E88DEF0">
      <w:pPr>
        <w:snapToGrid w:val="0"/>
        <w:spacing w:line="360" w:lineRule="auto"/>
        <w:ind w:firstLine="420" w:firstLineChars="200"/>
        <w:rPr>
          <w:rFonts w:ascii="宋体" w:hAnsi="宋体" w:cs="宋体"/>
          <w:szCs w:val="21"/>
        </w:rPr>
      </w:pPr>
      <w:r>
        <w:rPr>
          <w:rFonts w:ascii="宋体" w:hAnsi="宋体" w:cs="宋体"/>
          <w:szCs w:val="21"/>
        </w:rPr>
        <w:t>1</w:t>
      </w:r>
      <w:r>
        <w:rPr>
          <w:rFonts w:hint="eastAsia" w:ascii="宋体" w:hAnsi="宋体" w:cs="宋体"/>
          <w:szCs w:val="21"/>
        </w:rPr>
        <w:t>.1</w:t>
      </w:r>
      <w:r>
        <w:rPr>
          <w:rFonts w:hint="eastAsia" w:ascii="宋体" w:hAnsi="宋体"/>
          <w:szCs w:val="21"/>
        </w:rPr>
        <w:t>响应文件开启后，</w:t>
      </w:r>
      <w:r>
        <w:rPr>
          <w:rFonts w:hint="eastAsia" w:ascii="宋体" w:hAnsi="宋体"/>
          <w:szCs w:val="21"/>
          <w:lang w:val="en-US" w:eastAsia="zh-CN"/>
        </w:rPr>
        <w:t>遴选</w:t>
      </w:r>
      <w:r>
        <w:rPr>
          <w:rFonts w:hint="eastAsia" w:ascii="宋体" w:hAnsi="宋体"/>
          <w:szCs w:val="21"/>
        </w:rPr>
        <w:t>小组依法对供应商的资格证明文件进行审查。</w:t>
      </w:r>
      <w:r>
        <w:rPr>
          <w:rFonts w:hint="eastAsia" w:ascii="宋体" w:hAnsi="宋体" w:eastAsia="宋体" w:cs="宋体"/>
          <w:color w:val="FF0000"/>
          <w:kern w:val="0"/>
          <w:szCs w:val="21"/>
          <w:highlight w:val="none"/>
          <w:lang w:eastAsia="zh-CN"/>
        </w:rPr>
        <w:t>已签订广西壮族自治区江滨医院医用耗材</w:t>
      </w:r>
      <w:r>
        <w:rPr>
          <w:rFonts w:hint="eastAsia" w:ascii="宋体" w:hAnsi="宋体" w:eastAsia="宋体" w:cs="宋体"/>
          <w:color w:val="FF0000"/>
          <w:kern w:val="0"/>
          <w:szCs w:val="21"/>
          <w:highlight w:val="none"/>
          <w:lang w:val="en-US" w:eastAsia="zh-CN"/>
        </w:rPr>
        <w:t>及</w:t>
      </w:r>
      <w:r>
        <w:rPr>
          <w:rFonts w:hint="eastAsia" w:ascii="宋体" w:hAnsi="宋体" w:eastAsia="宋体" w:cs="宋体"/>
          <w:color w:val="FF0000"/>
          <w:kern w:val="0"/>
          <w:szCs w:val="21"/>
          <w:highlight w:val="none"/>
          <w:lang w:eastAsia="zh-CN"/>
        </w:rPr>
        <w:t>试剂供应商遴选框架合同的供应商视资格证明文件无变更的，可免予提供。遴选小组负责进行信用查询。</w:t>
      </w:r>
      <w:r>
        <w:rPr>
          <w:rFonts w:hint="eastAsia" w:ascii="宋体" w:hAnsi="宋体" w:eastAsia="宋体" w:cs="宋体"/>
          <w:color w:val="FF0000"/>
          <w:kern w:val="0"/>
          <w:szCs w:val="21"/>
          <w:highlight w:val="none"/>
          <w:lang w:eastAsia="zh-CN"/>
        </w:rPr>
        <w:br w:type="textWrapping"/>
      </w:r>
      <w:r>
        <w:rPr>
          <w:rFonts w:hint="eastAsia" w:ascii="宋体" w:hAnsi="宋体" w:eastAsia="宋体" w:cs="宋体"/>
          <w:color w:val="FF0000"/>
          <w:kern w:val="0"/>
          <w:szCs w:val="21"/>
          <w:highlight w:val="none"/>
          <w:lang w:val="en-US" w:eastAsia="zh-CN"/>
        </w:rPr>
        <w:t xml:space="preserve">     </w:t>
      </w:r>
      <w:r>
        <w:rPr>
          <w:rFonts w:hint="eastAsia" w:ascii="宋体" w:hAnsi="宋体" w:cs="宋体"/>
          <w:szCs w:val="21"/>
        </w:rPr>
        <w:t>注：</w:t>
      </w:r>
      <w:r>
        <w:rPr>
          <w:rFonts w:hint="eastAsia" w:ascii="宋体" w:hAnsi="宋体" w:cs="宋体"/>
          <w:szCs w:val="21"/>
          <w:lang w:val="en-US" w:eastAsia="zh-CN"/>
        </w:rPr>
        <w:t>遴选小组</w:t>
      </w:r>
      <w:r>
        <w:rPr>
          <w:rFonts w:hint="eastAsia" w:ascii="宋体" w:hAnsi="宋体" w:cs="宋体"/>
          <w:szCs w:val="21"/>
        </w:rPr>
        <w:t>在资格审查结束前，对供应商进行信用查询。</w:t>
      </w:r>
    </w:p>
    <w:p w14:paraId="6A9AFFAE">
      <w:pPr>
        <w:snapToGrid w:val="0"/>
        <w:spacing w:line="360" w:lineRule="auto"/>
        <w:ind w:firstLine="420" w:firstLineChars="200"/>
        <w:rPr>
          <w:rFonts w:ascii="宋体" w:hAnsi="宋体" w:cs="宋体"/>
          <w:szCs w:val="21"/>
        </w:rPr>
      </w:pPr>
      <w:r>
        <w:rPr>
          <w:rFonts w:hint="eastAsia" w:ascii="宋体" w:hAnsi="宋体" w:cs="宋体"/>
          <w:szCs w:val="21"/>
        </w:rPr>
        <w:t>（1）查询渠道：“政采云”平台“信用中国”网站(www.creditchina.gov.cn)、中国政府采购网(www.ccgp.gov.cn)链接入口。</w:t>
      </w:r>
    </w:p>
    <w:p w14:paraId="6FCDF5F3">
      <w:pPr>
        <w:snapToGrid w:val="0"/>
        <w:spacing w:line="360" w:lineRule="auto"/>
        <w:ind w:firstLine="420" w:firstLineChars="200"/>
        <w:rPr>
          <w:rFonts w:ascii="宋体" w:hAnsi="宋体" w:cs="宋体"/>
          <w:szCs w:val="21"/>
        </w:rPr>
      </w:pPr>
      <w:r>
        <w:rPr>
          <w:rFonts w:hint="eastAsia" w:ascii="宋体" w:hAnsi="宋体" w:cs="宋体"/>
          <w:szCs w:val="21"/>
        </w:rPr>
        <w:t>（2）信用查询截止时点：资格审查结束前。</w:t>
      </w:r>
    </w:p>
    <w:p w14:paraId="1EAEE693">
      <w:pPr>
        <w:snapToGrid w:val="0"/>
        <w:spacing w:line="360" w:lineRule="auto"/>
        <w:ind w:firstLine="420" w:firstLineChars="200"/>
        <w:rPr>
          <w:rFonts w:ascii="宋体" w:hAnsi="宋体" w:cs="宋体"/>
          <w:szCs w:val="21"/>
        </w:rPr>
      </w:pPr>
      <w:r>
        <w:rPr>
          <w:rFonts w:hint="eastAsia" w:ascii="宋体" w:hAnsi="宋体" w:cs="宋体"/>
          <w:szCs w:val="21"/>
        </w:rPr>
        <w:t>（3）查询记录和证据留存方式：在查询网站中直接查询，截图另存为电子文档作为评审资料保存。</w:t>
      </w:r>
    </w:p>
    <w:p w14:paraId="3CEB0B47">
      <w:pPr>
        <w:snapToGrid w:val="0"/>
        <w:spacing w:line="360" w:lineRule="auto"/>
        <w:ind w:firstLine="420" w:firstLineChars="200"/>
        <w:rPr>
          <w:rFonts w:ascii="宋体" w:hAnsi="宋体" w:cs="宋体"/>
          <w:szCs w:val="21"/>
        </w:rPr>
      </w:pPr>
      <w:r>
        <w:rPr>
          <w:rFonts w:hint="eastAsia" w:ascii="宋体" w:hAnsi="宋体" w:cs="宋体"/>
          <w:szCs w:val="21"/>
        </w:rPr>
        <w:t>（4）信用信息使用规则：对在“信用中国”网站（www.creditchina.gov.cn） 、中国政府采购网（www.ccgp.gov.cn）被列入失信被执行人、重大税收违法案件当事人名单、政府采购严重违法失信行为记录名单</w:t>
      </w:r>
      <w:r>
        <w:rPr>
          <w:rFonts w:hint="eastAsia" w:ascii="宋体" w:hAnsi="宋体" w:cs="宋体"/>
          <w:szCs w:val="21"/>
          <w:lang w:eastAsia="zh-CN"/>
        </w:rPr>
        <w:t>、</w:t>
      </w:r>
      <w:r>
        <w:rPr>
          <w:rFonts w:hint="eastAsia" w:ascii="宋体" w:hAnsi="宋体" w:cs="宋体"/>
          <w:szCs w:val="21"/>
          <w:lang w:val="en-US" w:eastAsia="zh-CN"/>
        </w:rPr>
        <w:t>广西江滨医院失信黑名单</w:t>
      </w:r>
      <w:r>
        <w:rPr>
          <w:rFonts w:hint="eastAsia" w:ascii="宋体" w:hAnsi="宋体" w:cs="宋体"/>
          <w:szCs w:val="21"/>
        </w:rPr>
        <w:t>及其他不符合《中华人民共和国政府采购法》第二十二条规定条件的供应商，资格审查不通过，不得参与政府采购活动。</w:t>
      </w:r>
      <w:r>
        <w:rPr>
          <w:rFonts w:hint="eastAsia" w:ascii="宋体" w:hAnsi="宋体"/>
          <w:szCs w:val="21"/>
        </w:rPr>
        <w:t>两个以上的自然人、法人或者其他组织组成一个联合体，以一个供应商的身份共同参加政府采购活动的，应当对所有联合体成员进行信用记录查询，联合体成员存在不良信用记录（被列入失信被执行人、重大税收违法案件当事人名单、政府采购严重违法失信行为记录名单及其他不符合《中华人民共和国政府采购法》第二十二条规定条件的供应商）的，视同联合体存在不良信用记录</w:t>
      </w:r>
      <w:r>
        <w:rPr>
          <w:rFonts w:hint="eastAsia" w:ascii="宋体" w:hAnsi="宋体" w:cs="宋体"/>
          <w:szCs w:val="21"/>
        </w:rPr>
        <w:t>。</w:t>
      </w:r>
    </w:p>
    <w:p w14:paraId="5752AFBE">
      <w:pPr>
        <w:spacing w:line="360" w:lineRule="auto"/>
        <w:ind w:firstLine="420" w:firstLineChars="200"/>
        <w:rPr>
          <w:rFonts w:ascii="宋体" w:hAnsi="宋体" w:cs="宋体"/>
          <w:szCs w:val="21"/>
        </w:rPr>
      </w:pPr>
      <w:r>
        <w:rPr>
          <w:rFonts w:ascii="宋体" w:hAnsi="宋体" w:cs="宋体"/>
          <w:szCs w:val="21"/>
        </w:rPr>
        <w:t>1</w:t>
      </w:r>
      <w:r>
        <w:rPr>
          <w:rFonts w:hint="eastAsia" w:ascii="宋体" w:hAnsi="宋体" w:cs="宋体"/>
          <w:szCs w:val="21"/>
        </w:rPr>
        <w:t>.2资格审查标准为本</w:t>
      </w:r>
      <w:r>
        <w:rPr>
          <w:rFonts w:hint="eastAsia" w:ascii="宋体" w:hAnsi="宋体" w:cs="宋体"/>
          <w:szCs w:val="21"/>
          <w:lang w:eastAsia="zh-CN"/>
        </w:rPr>
        <w:t>遴选</w:t>
      </w:r>
      <w:r>
        <w:rPr>
          <w:rFonts w:hint="eastAsia" w:ascii="宋体" w:hAnsi="宋体" w:cs="宋体"/>
          <w:szCs w:val="21"/>
        </w:rPr>
        <w:t>文件中载明对供应商资格要求的条件。资格审查采用合格制，凡符合</w:t>
      </w:r>
      <w:r>
        <w:rPr>
          <w:rFonts w:hint="eastAsia" w:ascii="宋体" w:hAnsi="宋体" w:cs="宋体"/>
          <w:szCs w:val="21"/>
          <w:lang w:eastAsia="zh-CN"/>
        </w:rPr>
        <w:t>遴选</w:t>
      </w:r>
      <w:r>
        <w:rPr>
          <w:rFonts w:hint="eastAsia" w:ascii="宋体" w:hAnsi="宋体" w:cs="宋体"/>
          <w:szCs w:val="21"/>
        </w:rPr>
        <w:t>文件规定的供应商资格要求的响应文件均通过资格审查。</w:t>
      </w:r>
    </w:p>
    <w:p w14:paraId="209DAF27">
      <w:pPr>
        <w:spacing w:line="360" w:lineRule="auto"/>
        <w:ind w:firstLine="420" w:firstLineChars="200"/>
        <w:rPr>
          <w:rFonts w:ascii="宋体" w:hAnsi="宋体" w:cs="宋体"/>
          <w:szCs w:val="21"/>
        </w:rPr>
      </w:pPr>
      <w:r>
        <w:rPr>
          <w:rFonts w:ascii="宋体" w:hAnsi="宋体" w:cs="宋体"/>
          <w:szCs w:val="21"/>
        </w:rPr>
        <w:t>1</w:t>
      </w:r>
      <w:r>
        <w:rPr>
          <w:rFonts w:hint="eastAsia" w:ascii="宋体" w:hAnsi="宋体" w:cs="宋体"/>
          <w:szCs w:val="21"/>
        </w:rPr>
        <w:t>.3供应商有下列情形之一的，资格审查不通过，其响应文件按无效响应处理：</w:t>
      </w:r>
    </w:p>
    <w:p w14:paraId="715E893A">
      <w:pPr>
        <w:spacing w:line="360" w:lineRule="auto"/>
        <w:ind w:firstLine="420" w:firstLineChars="200"/>
        <w:rPr>
          <w:rFonts w:ascii="宋体" w:hAnsi="宋体" w:cs="宋体"/>
          <w:szCs w:val="21"/>
        </w:rPr>
      </w:pPr>
      <w:r>
        <w:rPr>
          <w:rFonts w:hint="eastAsia" w:ascii="宋体" w:hAnsi="宋体" w:cs="宋体"/>
          <w:szCs w:val="21"/>
        </w:rPr>
        <w:t>⑴不具备</w:t>
      </w:r>
      <w:r>
        <w:rPr>
          <w:rFonts w:hint="eastAsia" w:ascii="宋体" w:hAnsi="宋体" w:cs="宋体"/>
          <w:szCs w:val="21"/>
          <w:lang w:val="en-US" w:eastAsia="zh-CN"/>
        </w:rPr>
        <w:t>遴选文件</w:t>
      </w:r>
      <w:r>
        <w:rPr>
          <w:rFonts w:hint="eastAsia" w:ascii="宋体" w:hAnsi="宋体" w:cs="宋体"/>
          <w:szCs w:val="21"/>
        </w:rPr>
        <w:t>中规定的资格要求的；</w:t>
      </w:r>
    </w:p>
    <w:p w14:paraId="6ED2631E">
      <w:pPr>
        <w:spacing w:line="360" w:lineRule="auto"/>
        <w:ind w:firstLine="420" w:firstLineChars="200"/>
        <w:rPr>
          <w:rFonts w:ascii="宋体" w:hAnsi="宋体" w:cs="宋体"/>
          <w:szCs w:val="21"/>
        </w:rPr>
      </w:pPr>
      <w:r>
        <w:rPr>
          <w:rFonts w:hint="eastAsia" w:ascii="宋体" w:hAnsi="宋体" w:cs="宋体"/>
          <w:szCs w:val="21"/>
        </w:rPr>
        <w:t>⑵未按</w:t>
      </w:r>
      <w:r>
        <w:rPr>
          <w:rFonts w:hint="eastAsia" w:ascii="宋体" w:hAnsi="宋体" w:cs="宋体"/>
          <w:szCs w:val="21"/>
          <w:lang w:val="en-US" w:eastAsia="zh-CN"/>
        </w:rPr>
        <w:t>遴选文件</w:t>
      </w:r>
      <w:r>
        <w:rPr>
          <w:rFonts w:hint="eastAsia" w:ascii="宋体" w:hAnsi="宋体" w:cs="宋体"/>
          <w:szCs w:val="21"/>
        </w:rPr>
        <w:t>规定的方式获取本</w:t>
      </w:r>
      <w:r>
        <w:rPr>
          <w:rFonts w:hint="eastAsia" w:ascii="宋体" w:hAnsi="宋体" w:cs="宋体"/>
          <w:szCs w:val="21"/>
          <w:lang w:eastAsia="zh-CN"/>
        </w:rPr>
        <w:t>遴选</w:t>
      </w:r>
      <w:r>
        <w:rPr>
          <w:rFonts w:hint="eastAsia" w:ascii="宋体" w:hAnsi="宋体" w:cs="宋体"/>
          <w:szCs w:val="21"/>
        </w:rPr>
        <w:t>文件的供应商；</w:t>
      </w:r>
    </w:p>
    <w:p w14:paraId="4EFF53D6">
      <w:pPr>
        <w:spacing w:line="360" w:lineRule="auto"/>
        <w:ind w:firstLine="420" w:firstLineChars="200"/>
        <w:rPr>
          <w:rFonts w:ascii="宋体" w:hAnsi="宋体" w:cs="宋体"/>
          <w:szCs w:val="21"/>
        </w:rPr>
      </w:pPr>
      <w:r>
        <w:rPr>
          <w:rFonts w:hint="eastAsia" w:ascii="宋体" w:hAnsi="宋体" w:cs="宋体"/>
          <w:szCs w:val="21"/>
        </w:rPr>
        <w:t>⑶响应文件的资格证明文件缺少任一项资格证明文件规定的“必须提供”的文件资料的；</w:t>
      </w:r>
    </w:p>
    <w:p w14:paraId="3950F106">
      <w:pPr>
        <w:spacing w:line="360" w:lineRule="auto"/>
        <w:ind w:firstLine="420" w:firstLineChars="200"/>
        <w:rPr>
          <w:rFonts w:ascii="宋体" w:hAnsi="宋体" w:cs="宋体"/>
          <w:szCs w:val="21"/>
        </w:rPr>
      </w:pPr>
      <w:r>
        <w:rPr>
          <w:rFonts w:hint="eastAsia" w:ascii="宋体" w:hAnsi="宋体" w:cs="宋体"/>
          <w:szCs w:val="21"/>
        </w:rPr>
        <w:t>⑷响应文件中的资格证明文件出现任一项不符合资格证明文件规定的“必须提供”的文件资料要求或者无效的；</w:t>
      </w:r>
    </w:p>
    <w:p w14:paraId="620AA2E8">
      <w:pPr>
        <w:spacing w:line="360" w:lineRule="auto"/>
        <w:ind w:firstLine="420" w:firstLineChars="200"/>
        <w:rPr>
          <w:rFonts w:ascii="宋体" w:hAnsi="宋体" w:cs="宋体"/>
          <w:szCs w:val="21"/>
        </w:rPr>
      </w:pPr>
      <w:r>
        <w:rPr>
          <w:rFonts w:hint="eastAsia" w:ascii="宋体" w:hAnsi="宋体" w:cs="宋体"/>
          <w:szCs w:val="21"/>
        </w:rPr>
        <w:t>⑸同一合同项下的不同供应商，单位负责人为同一人或者存在直接控股、管理关系的；为本项目提供过整体设计、规范编制或者项目管理、监理、检测等服务的供应商，再参加该采购项目的其他采购活动的。</w:t>
      </w:r>
    </w:p>
    <w:p w14:paraId="21124188">
      <w:pPr>
        <w:spacing w:line="360" w:lineRule="auto"/>
        <w:ind w:firstLine="420" w:firstLineChars="200"/>
        <w:rPr>
          <w:rFonts w:hint="eastAsia" w:ascii="宋体" w:hAnsi="宋体"/>
          <w:color w:val="FF0000"/>
          <w:szCs w:val="21"/>
        </w:rPr>
      </w:pPr>
      <w:r>
        <w:rPr>
          <w:rFonts w:ascii="宋体" w:hAnsi="宋体" w:cs="宋体"/>
          <w:color w:val="FF0000"/>
          <w:szCs w:val="21"/>
        </w:rPr>
        <w:t>1</w:t>
      </w:r>
      <w:r>
        <w:rPr>
          <w:rFonts w:hint="eastAsia" w:ascii="宋体" w:hAnsi="宋体" w:cs="宋体"/>
          <w:color w:val="FF0000"/>
          <w:szCs w:val="21"/>
        </w:rPr>
        <w:t>.4通过资格审查的合格供应商不足</w:t>
      </w:r>
      <w:r>
        <w:rPr>
          <w:rFonts w:hint="eastAsia" w:ascii="宋体" w:hAnsi="宋体" w:cs="宋体"/>
          <w:color w:val="FF0000"/>
          <w:szCs w:val="21"/>
          <w:lang w:val="en-US" w:eastAsia="zh-CN"/>
        </w:rPr>
        <w:t>2</w:t>
      </w:r>
      <w:r>
        <w:rPr>
          <w:rFonts w:hint="eastAsia" w:ascii="宋体" w:hAnsi="宋体" w:cs="宋体"/>
          <w:color w:val="FF0000"/>
          <w:szCs w:val="21"/>
        </w:rPr>
        <w:t>家的，不得进入符合性审查环节，</w:t>
      </w:r>
      <w:r>
        <w:rPr>
          <w:rFonts w:hint="eastAsia" w:ascii="宋体" w:hAnsi="宋体"/>
          <w:color w:val="FF0000"/>
          <w:szCs w:val="21"/>
        </w:rPr>
        <w:t>采购人或者采购代理机构应当重新开展采购活动。</w:t>
      </w:r>
    </w:p>
    <w:p w14:paraId="4618D274">
      <w:pPr>
        <w:spacing w:line="360" w:lineRule="auto"/>
        <w:ind w:firstLine="420" w:firstLineChars="200"/>
        <w:rPr>
          <w:rFonts w:hint="default" w:ascii="宋体" w:hAnsi="宋体" w:eastAsiaTheme="minorEastAsia"/>
          <w:color w:val="FF0000"/>
          <w:szCs w:val="21"/>
          <w:highlight w:val="yellow"/>
          <w:lang w:val="en-US" w:eastAsia="zh-CN"/>
        </w:rPr>
      </w:pPr>
      <w:r>
        <w:rPr>
          <w:rFonts w:hint="eastAsia" w:ascii="宋体" w:hAnsi="宋体"/>
          <w:color w:val="FF0000"/>
          <w:szCs w:val="21"/>
          <w:highlight w:val="yellow"/>
          <w:lang w:val="en-US" w:eastAsia="zh-CN"/>
        </w:rPr>
        <w:t>1.5</w:t>
      </w:r>
      <w:r>
        <w:rPr>
          <w:rFonts w:hint="eastAsia" w:ascii="宋体" w:hAnsi="宋体"/>
          <w:color w:val="FF0000"/>
          <w:szCs w:val="21"/>
          <w:highlight w:val="yellow"/>
          <w:lang w:eastAsia="zh-CN"/>
        </w:rPr>
        <w:t>遴选</w:t>
      </w:r>
      <w:r>
        <w:rPr>
          <w:rFonts w:hint="eastAsia" w:ascii="宋体" w:hAnsi="宋体"/>
          <w:color w:val="FF0000"/>
          <w:szCs w:val="21"/>
          <w:highlight w:val="yellow"/>
        </w:rPr>
        <w:t>连续</w:t>
      </w:r>
      <w:r>
        <w:rPr>
          <w:rFonts w:hint="eastAsia" w:ascii="宋体" w:hAnsi="宋体"/>
          <w:color w:val="FF0000"/>
          <w:szCs w:val="21"/>
          <w:highlight w:val="yellow"/>
          <w:lang w:val="en-US" w:eastAsia="zh-CN"/>
        </w:rPr>
        <w:t>2</w:t>
      </w:r>
      <w:r>
        <w:rPr>
          <w:rFonts w:hint="eastAsia" w:ascii="宋体" w:hAnsi="宋体"/>
          <w:color w:val="FF0000"/>
          <w:szCs w:val="21"/>
          <w:highlight w:val="yellow"/>
        </w:rPr>
        <w:t>次发布公告、</w:t>
      </w:r>
      <w:r>
        <w:rPr>
          <w:rFonts w:hint="eastAsia" w:ascii="宋体" w:hAnsi="宋体"/>
          <w:color w:val="FF0000"/>
          <w:szCs w:val="21"/>
          <w:highlight w:val="yellow"/>
          <w:lang w:eastAsia="zh-CN"/>
        </w:rPr>
        <w:t>遴选</w:t>
      </w:r>
      <w:r>
        <w:rPr>
          <w:rFonts w:hint="eastAsia" w:ascii="宋体" w:hAnsi="宋体"/>
          <w:color w:val="FF0000"/>
          <w:szCs w:val="21"/>
          <w:highlight w:val="yellow"/>
        </w:rPr>
        <w:t>文件，</w:t>
      </w:r>
      <w:r>
        <w:rPr>
          <w:rFonts w:hint="eastAsia" w:ascii="宋体" w:hAnsi="宋体"/>
          <w:color w:val="FF0000"/>
          <w:szCs w:val="21"/>
          <w:highlight w:val="yellow"/>
          <w:lang w:val="en-US" w:eastAsia="zh-CN"/>
        </w:rPr>
        <w:t>第二次公告时</w:t>
      </w:r>
      <w:r>
        <w:rPr>
          <w:rFonts w:hint="eastAsia" w:ascii="宋体" w:hAnsi="宋体"/>
          <w:color w:val="FF0000"/>
          <w:szCs w:val="21"/>
          <w:highlight w:val="yellow"/>
        </w:rPr>
        <w:t>参加报名通过资格审查的不足</w:t>
      </w:r>
      <w:r>
        <w:rPr>
          <w:rFonts w:hint="eastAsia" w:ascii="宋体" w:hAnsi="宋体"/>
          <w:color w:val="FF0000"/>
          <w:szCs w:val="21"/>
          <w:highlight w:val="yellow"/>
          <w:lang w:val="en-US" w:eastAsia="zh-CN"/>
        </w:rPr>
        <w:t>2</w:t>
      </w:r>
      <w:r>
        <w:rPr>
          <w:rFonts w:hint="eastAsia" w:ascii="宋体" w:hAnsi="宋体"/>
          <w:color w:val="FF0000"/>
          <w:szCs w:val="21"/>
          <w:highlight w:val="yellow"/>
        </w:rPr>
        <w:t>家的，由</w:t>
      </w:r>
      <w:r>
        <w:rPr>
          <w:rFonts w:hint="eastAsia" w:ascii="宋体" w:hAnsi="宋体"/>
          <w:color w:val="FF0000"/>
          <w:szCs w:val="21"/>
          <w:highlight w:val="yellow"/>
          <w:lang w:eastAsia="zh-CN"/>
        </w:rPr>
        <w:t>评审专家现场审核评估遴选</w:t>
      </w:r>
      <w:r>
        <w:rPr>
          <w:rFonts w:hint="eastAsia" w:ascii="宋体" w:hAnsi="宋体"/>
          <w:color w:val="FF0000"/>
          <w:szCs w:val="21"/>
          <w:highlight w:val="yellow"/>
        </w:rPr>
        <w:t>文件没有不合理条款、</w:t>
      </w:r>
      <w:r>
        <w:rPr>
          <w:rFonts w:hint="eastAsia" w:ascii="宋体" w:hAnsi="宋体"/>
          <w:color w:val="FF0000"/>
          <w:szCs w:val="21"/>
          <w:highlight w:val="yellow"/>
          <w:lang w:eastAsia="zh-CN"/>
        </w:rPr>
        <w:t>遴选</w:t>
      </w:r>
      <w:r>
        <w:rPr>
          <w:rFonts w:hint="eastAsia" w:ascii="宋体" w:hAnsi="宋体"/>
          <w:color w:val="FF0000"/>
          <w:szCs w:val="21"/>
          <w:highlight w:val="yellow"/>
        </w:rPr>
        <w:t>程序符合规定的，可以直接与报名的供应商进行议价</w:t>
      </w:r>
      <w:r>
        <w:rPr>
          <w:rFonts w:hint="eastAsia" w:ascii="宋体" w:hAnsi="宋体"/>
          <w:color w:val="FF0000"/>
          <w:szCs w:val="21"/>
          <w:highlight w:val="yellow"/>
          <w:lang w:eastAsia="zh-CN"/>
        </w:rPr>
        <w:t>，如遴选</w:t>
      </w:r>
      <w:r>
        <w:rPr>
          <w:rFonts w:hint="eastAsia" w:ascii="宋体" w:hAnsi="宋体"/>
          <w:color w:val="FF0000"/>
          <w:szCs w:val="21"/>
          <w:highlight w:val="yellow"/>
        </w:rPr>
        <w:t>文件</w:t>
      </w:r>
      <w:r>
        <w:rPr>
          <w:rFonts w:hint="eastAsia" w:ascii="宋体" w:hAnsi="宋体"/>
          <w:color w:val="FF0000"/>
          <w:szCs w:val="21"/>
          <w:highlight w:val="yellow"/>
          <w:lang w:eastAsia="zh-CN"/>
        </w:rPr>
        <w:t>存在</w:t>
      </w:r>
      <w:r>
        <w:rPr>
          <w:rFonts w:hint="eastAsia" w:ascii="宋体" w:hAnsi="宋体"/>
          <w:color w:val="FF0000"/>
          <w:szCs w:val="21"/>
          <w:highlight w:val="yellow"/>
        </w:rPr>
        <w:t>不合理条款、</w:t>
      </w:r>
      <w:r>
        <w:rPr>
          <w:rFonts w:hint="eastAsia" w:ascii="宋体" w:hAnsi="宋体"/>
          <w:color w:val="FF0000"/>
          <w:szCs w:val="21"/>
          <w:highlight w:val="yellow"/>
          <w:lang w:eastAsia="zh-CN"/>
        </w:rPr>
        <w:t>遴选</w:t>
      </w:r>
      <w:r>
        <w:rPr>
          <w:rFonts w:hint="eastAsia" w:ascii="宋体" w:hAnsi="宋体"/>
          <w:color w:val="FF0000"/>
          <w:szCs w:val="21"/>
          <w:highlight w:val="yellow"/>
        </w:rPr>
        <w:t>程序符合规定的</w:t>
      </w:r>
      <w:r>
        <w:rPr>
          <w:rFonts w:hint="eastAsia" w:ascii="宋体" w:hAnsi="宋体"/>
          <w:color w:val="FF0000"/>
          <w:szCs w:val="21"/>
          <w:highlight w:val="yellow"/>
          <w:lang w:eastAsia="zh-CN"/>
        </w:rPr>
        <w:t>，修改后再行组织遴选</w:t>
      </w:r>
      <w:r>
        <w:rPr>
          <w:rFonts w:hint="eastAsia" w:ascii="宋体" w:hAnsi="宋体"/>
          <w:color w:val="FF0000"/>
          <w:szCs w:val="21"/>
          <w:highlight w:val="yellow"/>
        </w:rPr>
        <w:t>。</w:t>
      </w:r>
    </w:p>
    <w:p w14:paraId="3807FC00">
      <w:pPr>
        <w:spacing w:line="360" w:lineRule="auto"/>
        <w:ind w:firstLine="482" w:firstLineChars="200"/>
        <w:outlineLvl w:val="1"/>
        <w:rPr>
          <w:rFonts w:ascii="黑体" w:hAnsi="黑体" w:eastAsia="黑体" w:cs="宋体"/>
          <w:b/>
          <w:bCs/>
          <w:sz w:val="24"/>
        </w:rPr>
      </w:pPr>
      <w:r>
        <w:rPr>
          <w:rFonts w:ascii="黑体" w:hAnsi="黑体" w:eastAsia="黑体" w:cs="宋体"/>
          <w:b/>
          <w:bCs/>
          <w:sz w:val="24"/>
        </w:rPr>
        <w:t>2</w:t>
      </w:r>
      <w:r>
        <w:rPr>
          <w:rFonts w:hint="eastAsia" w:ascii="黑体" w:hAnsi="黑体" w:eastAsia="黑体" w:cs="宋体"/>
          <w:b/>
          <w:bCs/>
          <w:sz w:val="24"/>
        </w:rPr>
        <w:t>.符合性审查</w:t>
      </w:r>
    </w:p>
    <w:p w14:paraId="14974E1B">
      <w:pPr>
        <w:spacing w:line="360" w:lineRule="auto"/>
        <w:ind w:firstLine="420" w:firstLineChars="200"/>
        <w:rPr>
          <w:rFonts w:ascii="宋体" w:hAnsi="宋体" w:cs="宋体"/>
          <w:szCs w:val="21"/>
        </w:rPr>
      </w:pPr>
      <w:bookmarkStart w:id="5" w:name="_Hlk42528882"/>
      <w:r>
        <w:rPr>
          <w:rFonts w:ascii="宋体" w:hAnsi="宋体" w:cs="宋体"/>
          <w:szCs w:val="21"/>
        </w:rPr>
        <w:t>2.1</w:t>
      </w:r>
      <w:r>
        <w:rPr>
          <w:rFonts w:hint="eastAsia" w:ascii="宋体" w:hAnsi="宋体" w:cs="宋体"/>
          <w:szCs w:val="21"/>
        </w:rPr>
        <w:t>由</w:t>
      </w:r>
      <w:r>
        <w:rPr>
          <w:rFonts w:hint="eastAsia" w:ascii="宋体" w:hAnsi="宋体" w:cs="宋体"/>
          <w:szCs w:val="21"/>
          <w:lang w:val="en-US" w:eastAsia="zh-CN"/>
        </w:rPr>
        <w:t>遴选小组</w:t>
      </w:r>
      <w:r>
        <w:rPr>
          <w:rFonts w:hint="eastAsia" w:ascii="宋体" w:hAnsi="宋体" w:cs="宋体"/>
          <w:szCs w:val="21"/>
        </w:rPr>
        <w:t>对</w:t>
      </w:r>
      <w:r>
        <w:rPr>
          <w:rFonts w:hint="eastAsia" w:ascii="宋体" w:hAnsi="宋体"/>
          <w:szCs w:val="21"/>
        </w:rPr>
        <w:t>通过资格审查的合格供应商</w:t>
      </w:r>
      <w:r>
        <w:rPr>
          <w:rFonts w:hint="eastAsia" w:ascii="宋体" w:hAnsi="宋体" w:cs="宋体"/>
          <w:szCs w:val="21"/>
        </w:rPr>
        <w:t>的响应文件的竞标报价、商务、技术等实质性要求进行符合性审查，以确定其是否满足</w:t>
      </w:r>
      <w:r>
        <w:rPr>
          <w:rFonts w:hint="eastAsia" w:ascii="宋体" w:hAnsi="宋体" w:cs="宋体"/>
          <w:szCs w:val="21"/>
          <w:lang w:val="en-US" w:eastAsia="zh-CN"/>
        </w:rPr>
        <w:t>遴选文件</w:t>
      </w:r>
      <w:r>
        <w:rPr>
          <w:rFonts w:hint="eastAsia" w:ascii="宋体" w:hAnsi="宋体" w:cs="宋体"/>
          <w:szCs w:val="21"/>
        </w:rPr>
        <w:t>的实质性要求。</w:t>
      </w:r>
    </w:p>
    <w:bookmarkEnd w:id="5"/>
    <w:p w14:paraId="3CE7ECC8">
      <w:pPr>
        <w:spacing w:line="360" w:lineRule="auto"/>
        <w:ind w:firstLine="420" w:firstLineChars="200"/>
        <w:rPr>
          <w:rFonts w:ascii="宋体" w:hAnsi="宋体" w:cs="宋体"/>
          <w:szCs w:val="21"/>
        </w:rPr>
      </w:pPr>
      <w:r>
        <w:rPr>
          <w:rFonts w:ascii="宋体" w:hAnsi="宋体" w:cs="宋体"/>
          <w:szCs w:val="21"/>
        </w:rPr>
        <w:t>2.2</w:t>
      </w:r>
      <w:r>
        <w:rPr>
          <w:rFonts w:hint="eastAsia" w:ascii="宋体" w:hAnsi="宋体" w:cs="宋体"/>
          <w:szCs w:val="21"/>
          <w:lang w:val="en-US" w:eastAsia="zh-CN"/>
        </w:rPr>
        <w:t>遴选小组</w:t>
      </w:r>
      <w:r>
        <w:rPr>
          <w:rFonts w:hint="eastAsia" w:ascii="宋体" w:hAnsi="宋体" w:cs="宋体"/>
          <w:szCs w:val="21"/>
        </w:rPr>
        <w:t>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1D98B22A">
      <w:pPr>
        <w:spacing w:line="360" w:lineRule="auto"/>
        <w:ind w:firstLine="420" w:firstLineChars="200"/>
        <w:rPr>
          <w:rFonts w:ascii="宋体" w:hAnsi="宋体" w:cs="宋体"/>
          <w:spacing w:val="-6"/>
          <w:szCs w:val="21"/>
        </w:rPr>
      </w:pPr>
      <w:r>
        <w:rPr>
          <w:rFonts w:ascii="宋体" w:hAnsi="宋体" w:cs="宋体"/>
          <w:szCs w:val="21"/>
        </w:rPr>
        <w:t>2</w:t>
      </w:r>
      <w:r>
        <w:rPr>
          <w:rFonts w:hint="eastAsia" w:ascii="宋体" w:hAnsi="宋体" w:cs="宋体"/>
          <w:szCs w:val="21"/>
        </w:rPr>
        <w:t>.</w:t>
      </w:r>
      <w:r>
        <w:rPr>
          <w:rFonts w:ascii="宋体" w:hAnsi="宋体" w:cs="宋体"/>
          <w:szCs w:val="21"/>
        </w:rPr>
        <w:t>3</w:t>
      </w:r>
      <w:r>
        <w:rPr>
          <w:rFonts w:hint="eastAsia" w:ascii="宋体" w:hAnsi="宋体" w:cs="宋体"/>
          <w:szCs w:val="21"/>
          <w:lang w:val="en-US" w:eastAsia="zh-CN"/>
        </w:rPr>
        <w:t>遴选小组</w:t>
      </w:r>
      <w:r>
        <w:rPr>
          <w:rFonts w:hint="eastAsia" w:ascii="宋体" w:hAnsi="宋体" w:cs="宋体"/>
          <w:szCs w:val="21"/>
        </w:rPr>
        <w:t>要求供应商澄清、说明或者更正响应文件应当以电子澄清函形式</w:t>
      </w:r>
      <w:r>
        <w:rPr>
          <w:rFonts w:hint="eastAsia" w:ascii="宋体" w:hAnsi="宋体" w:cs="宋体"/>
          <w:szCs w:val="21"/>
          <w:lang w:eastAsia="zh-CN"/>
        </w:rPr>
        <w:t>（</w:t>
      </w:r>
      <w:r>
        <w:rPr>
          <w:rFonts w:hint="eastAsia" w:ascii="宋体" w:hAnsi="宋体" w:cs="宋体"/>
          <w:szCs w:val="21"/>
          <w:lang w:val="en-US" w:eastAsia="zh-CN"/>
        </w:rPr>
        <w:t>原件扫描件</w:t>
      </w:r>
      <w:r>
        <w:rPr>
          <w:rFonts w:hint="eastAsia" w:ascii="宋体" w:hAnsi="宋体" w:cs="宋体"/>
          <w:szCs w:val="21"/>
          <w:lang w:eastAsia="zh-CN"/>
        </w:rPr>
        <w:t>）</w:t>
      </w:r>
      <w:r>
        <w:rPr>
          <w:rFonts w:hint="eastAsia" w:ascii="宋体" w:hAnsi="宋体" w:cs="宋体"/>
          <w:szCs w:val="21"/>
        </w:rPr>
        <w:t>作出。供应商的澄清、说明或者更正应当</w:t>
      </w:r>
      <w:r>
        <w:rPr>
          <w:rFonts w:hint="eastAsia" w:ascii="宋体" w:hAnsi="宋体" w:cs="宋体"/>
          <w:szCs w:val="21"/>
          <w:lang w:val="en-US" w:eastAsia="zh-CN"/>
        </w:rPr>
        <w:t>以</w:t>
      </w:r>
      <w:r>
        <w:rPr>
          <w:rFonts w:hint="eastAsia" w:ascii="宋体" w:hAnsi="宋体" w:cs="宋体"/>
          <w:szCs w:val="21"/>
        </w:rPr>
        <w:t>电子回函形式</w:t>
      </w:r>
      <w:r>
        <w:rPr>
          <w:rFonts w:hint="eastAsia" w:ascii="宋体" w:hAnsi="宋体" w:cs="宋体"/>
          <w:szCs w:val="21"/>
          <w:lang w:eastAsia="zh-CN"/>
        </w:rPr>
        <w:t>（</w:t>
      </w:r>
      <w:r>
        <w:rPr>
          <w:rFonts w:hint="eastAsia" w:ascii="宋体" w:hAnsi="宋体" w:cs="宋体"/>
          <w:szCs w:val="21"/>
          <w:lang w:val="en-US" w:eastAsia="zh-CN"/>
        </w:rPr>
        <w:t>原件扫描件</w:t>
      </w:r>
      <w:r>
        <w:rPr>
          <w:rFonts w:hint="eastAsia" w:ascii="宋体" w:hAnsi="宋体" w:cs="宋体"/>
          <w:szCs w:val="21"/>
          <w:lang w:eastAsia="zh-CN"/>
        </w:rPr>
        <w:t>）</w:t>
      </w:r>
      <w:r>
        <w:rPr>
          <w:rFonts w:hint="eastAsia" w:ascii="宋体" w:hAnsi="宋体" w:cs="宋体"/>
          <w:szCs w:val="21"/>
        </w:rPr>
        <w:t>按照</w:t>
      </w:r>
      <w:r>
        <w:rPr>
          <w:rFonts w:hint="eastAsia" w:ascii="宋体" w:hAnsi="宋体" w:cs="宋体"/>
          <w:szCs w:val="21"/>
          <w:lang w:val="en-US" w:eastAsia="zh-CN"/>
        </w:rPr>
        <w:t>遴选小组</w:t>
      </w:r>
      <w:r>
        <w:rPr>
          <w:rFonts w:hint="eastAsia" w:ascii="宋体" w:hAnsi="宋体" w:cs="宋体"/>
          <w:szCs w:val="21"/>
        </w:rPr>
        <w:t>的要求作出明确的澄清、说明或者更正，未按</w:t>
      </w:r>
      <w:r>
        <w:rPr>
          <w:rFonts w:hint="eastAsia" w:ascii="宋体" w:hAnsi="宋体" w:cs="宋体"/>
          <w:szCs w:val="21"/>
          <w:lang w:val="en-US" w:eastAsia="zh-CN"/>
        </w:rPr>
        <w:t>遴选小组</w:t>
      </w:r>
      <w:r>
        <w:rPr>
          <w:rFonts w:hint="eastAsia" w:ascii="宋体" w:hAnsi="宋体" w:cs="宋体"/>
          <w:szCs w:val="21"/>
        </w:rPr>
        <w:t>的要求作出明确澄清、说明或者更正的供应商的响应文件将按照有利于采购人的原则由</w:t>
      </w:r>
      <w:r>
        <w:rPr>
          <w:rFonts w:hint="eastAsia" w:ascii="宋体" w:hAnsi="宋体" w:cs="宋体"/>
          <w:szCs w:val="21"/>
          <w:lang w:val="en-US" w:eastAsia="zh-CN"/>
        </w:rPr>
        <w:t>遴选小组</w:t>
      </w:r>
      <w:r>
        <w:rPr>
          <w:rFonts w:hint="eastAsia" w:ascii="宋体" w:hAnsi="宋体" w:cs="宋体"/>
          <w:szCs w:val="21"/>
        </w:rPr>
        <w:t>进行判定。供应商的澄清、说明或者更正必须加盖</w:t>
      </w:r>
      <w:r>
        <w:rPr>
          <w:rFonts w:hint="eastAsia" w:ascii="宋体" w:hAnsi="宋体" w:cs="宋体"/>
          <w:szCs w:val="21"/>
          <w:lang w:val="en-US" w:eastAsia="zh-CN"/>
        </w:rPr>
        <w:t>公章</w:t>
      </w:r>
      <w:r>
        <w:rPr>
          <w:rFonts w:hint="eastAsia" w:ascii="宋体" w:hAnsi="宋体" w:cs="宋体"/>
          <w:spacing w:val="-6"/>
          <w:szCs w:val="21"/>
        </w:rPr>
        <w:t>。</w:t>
      </w:r>
    </w:p>
    <w:p w14:paraId="1EB915A9">
      <w:pPr>
        <w:spacing w:line="360" w:lineRule="auto"/>
        <w:ind w:firstLine="420" w:firstLineChars="200"/>
        <w:rPr>
          <w:rFonts w:ascii="宋体" w:hAnsi="宋体" w:cs="宋体"/>
          <w:spacing w:val="-6"/>
          <w:szCs w:val="21"/>
        </w:rPr>
      </w:pPr>
      <w:r>
        <w:rPr>
          <w:rFonts w:hint="eastAsia" w:ascii="宋体" w:hAnsi="宋体" w:cs="Courier New"/>
          <w:szCs w:val="21"/>
        </w:rPr>
        <w:t>异常情况处理：如遇无法正常使用线上发送澄清函的情况，将启动书面形式办理。启动书面形式办理的情况下，</w:t>
      </w:r>
      <w:r>
        <w:rPr>
          <w:rFonts w:hint="eastAsia" w:ascii="宋体" w:hAnsi="宋体" w:cs="宋体"/>
          <w:szCs w:val="21"/>
          <w:lang w:val="en-US" w:eastAsia="zh-CN"/>
        </w:rPr>
        <w:t>遴选小组</w:t>
      </w:r>
      <w:r>
        <w:rPr>
          <w:rFonts w:hint="eastAsia" w:ascii="宋体" w:hAnsi="宋体" w:cs="Courier New"/>
          <w:szCs w:val="21"/>
        </w:rPr>
        <w:t>以书面形式要求供应商在规定时间内作出必要的澄清、说明或者补正。供应商的澄清、说明或者补正必须采用书面形式，并加盖公章，或者由法定代表人或者其授权的代表签字。</w:t>
      </w:r>
    </w:p>
    <w:p w14:paraId="5C554C31">
      <w:pPr>
        <w:spacing w:line="360" w:lineRule="auto"/>
        <w:ind w:firstLine="396" w:firstLineChars="200"/>
        <w:rPr>
          <w:rFonts w:ascii="宋体" w:hAnsi="宋体" w:cs="宋体"/>
          <w:szCs w:val="21"/>
        </w:rPr>
      </w:pPr>
      <w:r>
        <w:rPr>
          <w:rFonts w:ascii="宋体" w:hAnsi="宋体" w:cs="宋体"/>
          <w:spacing w:val="-6"/>
          <w:szCs w:val="21"/>
        </w:rPr>
        <w:t>2.4</w:t>
      </w:r>
      <w:r>
        <w:rPr>
          <w:rFonts w:hint="eastAsia" w:ascii="宋体" w:hAnsi="宋体" w:cs="宋体"/>
          <w:szCs w:val="21"/>
        </w:rPr>
        <w:t xml:space="preserve">首次响应文件报价出现前后不一致的，按照下列规定修正： </w:t>
      </w:r>
    </w:p>
    <w:p w14:paraId="10FD9696">
      <w:pPr>
        <w:spacing w:line="360" w:lineRule="auto"/>
        <w:ind w:firstLine="420" w:firstLineChars="200"/>
        <w:rPr>
          <w:rFonts w:ascii="宋体" w:hAnsi="宋体" w:cs="宋体"/>
          <w:szCs w:val="21"/>
        </w:rPr>
      </w:pPr>
      <w:r>
        <w:rPr>
          <w:rFonts w:hint="eastAsia" w:ascii="宋体" w:hAnsi="宋体" w:cs="宋体"/>
          <w:szCs w:val="21"/>
        </w:rPr>
        <w:t>（1）响应文件中报价表内容与响应文件中相应内容不一致的，以报价表为准；</w:t>
      </w:r>
    </w:p>
    <w:p w14:paraId="0321D763">
      <w:pPr>
        <w:spacing w:line="360" w:lineRule="auto"/>
        <w:ind w:firstLine="420" w:firstLineChars="200"/>
        <w:rPr>
          <w:rFonts w:ascii="宋体" w:hAnsi="宋体" w:cs="宋体"/>
          <w:szCs w:val="21"/>
        </w:rPr>
      </w:pPr>
      <w:r>
        <w:rPr>
          <w:rFonts w:hint="eastAsia" w:ascii="宋体" w:hAnsi="宋体" w:cs="宋体"/>
          <w:szCs w:val="21"/>
        </w:rPr>
        <w:t>（2）大写金额和小写金额不一致的，以大写金额为准；</w:t>
      </w:r>
    </w:p>
    <w:p w14:paraId="384F0A58">
      <w:pPr>
        <w:spacing w:line="360" w:lineRule="auto"/>
        <w:ind w:firstLine="420" w:firstLineChars="200"/>
        <w:rPr>
          <w:rFonts w:ascii="宋体" w:hAnsi="宋体" w:cs="宋体"/>
          <w:szCs w:val="21"/>
        </w:rPr>
      </w:pPr>
      <w:r>
        <w:rPr>
          <w:rFonts w:hint="eastAsia" w:ascii="宋体" w:hAnsi="宋体" w:cs="宋体"/>
          <w:szCs w:val="21"/>
        </w:rPr>
        <w:t>（3）单价金额小数点或者百分比有明显错位的，以报价表的总价为准，并修改单价；</w:t>
      </w:r>
    </w:p>
    <w:p w14:paraId="706E672F">
      <w:pPr>
        <w:spacing w:line="360" w:lineRule="auto"/>
        <w:ind w:firstLine="420" w:firstLineChars="200"/>
        <w:rPr>
          <w:rFonts w:ascii="宋体" w:hAnsi="宋体" w:cs="宋体"/>
          <w:szCs w:val="21"/>
        </w:rPr>
      </w:pPr>
      <w:r>
        <w:rPr>
          <w:rFonts w:hint="eastAsia" w:ascii="宋体" w:hAnsi="宋体" w:cs="宋体"/>
          <w:szCs w:val="21"/>
        </w:rPr>
        <w:t>（4）总价金额与按单价汇总金额不一致的，以单价金额计算结果为准。</w:t>
      </w:r>
    </w:p>
    <w:p w14:paraId="539CCF49">
      <w:pPr>
        <w:spacing w:line="360" w:lineRule="auto"/>
        <w:ind w:firstLine="420" w:firstLineChars="200"/>
        <w:rPr>
          <w:rFonts w:ascii="宋体" w:hAnsi="宋体" w:cs="宋体"/>
          <w:szCs w:val="21"/>
        </w:rPr>
      </w:pPr>
      <w:r>
        <w:rPr>
          <w:rFonts w:hint="eastAsia" w:ascii="宋体" w:hAnsi="宋体" w:cs="宋体"/>
          <w:szCs w:val="21"/>
        </w:rPr>
        <w:t>同时出现两种以上不一致的，按照以上（1）-（4）规定的顺序逐条进行修正。修正后的报价经供应商确认后产生约束力，供应商不确认的，其响应文件按无效响应处理。</w:t>
      </w:r>
    </w:p>
    <w:p w14:paraId="4E6DE313">
      <w:pPr>
        <w:spacing w:line="360" w:lineRule="auto"/>
        <w:ind w:firstLine="420" w:firstLineChars="200"/>
        <w:rPr>
          <w:rFonts w:ascii="宋体" w:hAnsi="宋体" w:cs="宋体"/>
          <w:szCs w:val="21"/>
        </w:rPr>
      </w:pPr>
      <w:r>
        <w:rPr>
          <w:rFonts w:ascii="宋体" w:hAnsi="宋体" w:cs="宋体"/>
          <w:szCs w:val="21"/>
        </w:rPr>
        <w:t>2</w:t>
      </w:r>
      <w:r>
        <w:rPr>
          <w:rFonts w:hint="eastAsia" w:ascii="宋体" w:hAnsi="宋体" w:cs="宋体"/>
          <w:szCs w:val="21"/>
        </w:rPr>
        <w:t>.</w:t>
      </w:r>
      <w:r>
        <w:rPr>
          <w:rFonts w:ascii="宋体" w:hAnsi="宋体" w:cs="宋体"/>
          <w:szCs w:val="21"/>
        </w:rPr>
        <w:t>5</w:t>
      </w:r>
      <w:r>
        <w:rPr>
          <w:rFonts w:hint="eastAsia" w:ascii="宋体" w:hAnsi="宋体" w:cs="宋体"/>
          <w:szCs w:val="21"/>
        </w:rPr>
        <w:t>商务技术报价评审</w:t>
      </w:r>
    </w:p>
    <w:p w14:paraId="2CC25DD7">
      <w:pPr>
        <w:spacing w:line="360" w:lineRule="auto"/>
        <w:ind w:firstLine="420" w:firstLineChars="200"/>
        <w:rPr>
          <w:rFonts w:ascii="宋体" w:hAnsi="宋体" w:cs="宋体"/>
          <w:szCs w:val="21"/>
        </w:rPr>
      </w:pPr>
      <w:r>
        <w:rPr>
          <w:rFonts w:hint="eastAsia" w:ascii="宋体" w:hAnsi="宋体" w:cs="宋体"/>
          <w:szCs w:val="21"/>
        </w:rPr>
        <w:t>在评审时，如发现下列情形之一的，将被视为响应文件无效处理：</w:t>
      </w:r>
    </w:p>
    <w:p w14:paraId="16D8C472">
      <w:pPr>
        <w:spacing w:line="360" w:lineRule="auto"/>
        <w:ind w:firstLine="420" w:firstLineChars="200"/>
        <w:rPr>
          <w:rFonts w:ascii="宋体" w:hAnsi="宋体" w:cs="宋体"/>
          <w:szCs w:val="21"/>
        </w:rPr>
      </w:pPr>
      <w:r>
        <w:rPr>
          <w:rFonts w:hint="eastAsia" w:ascii="宋体" w:hAnsi="宋体" w:cs="宋体"/>
          <w:szCs w:val="21"/>
        </w:rPr>
        <w:t>（1）商务技术评审</w:t>
      </w:r>
    </w:p>
    <w:p w14:paraId="7BB04121">
      <w:pPr>
        <w:spacing w:line="360" w:lineRule="auto"/>
        <w:ind w:firstLine="420" w:firstLineChars="200"/>
        <w:rPr>
          <w:rFonts w:ascii="宋体" w:hAnsi="宋体" w:cs="宋体"/>
          <w:szCs w:val="21"/>
        </w:rPr>
      </w:pPr>
      <w:r>
        <w:rPr>
          <w:rFonts w:hint="eastAsia" w:ascii="宋体" w:hAnsi="宋体" w:cs="宋体"/>
          <w:szCs w:val="21"/>
        </w:rPr>
        <w:t>1）响应文件未按</w:t>
      </w:r>
      <w:r>
        <w:rPr>
          <w:rFonts w:hint="eastAsia" w:ascii="宋体" w:hAnsi="宋体" w:cs="宋体"/>
          <w:szCs w:val="21"/>
          <w:lang w:val="en-US" w:eastAsia="zh-CN"/>
        </w:rPr>
        <w:t>遴选文件</w:t>
      </w:r>
      <w:r>
        <w:rPr>
          <w:rFonts w:hint="eastAsia" w:ascii="宋体" w:hAnsi="宋体" w:cs="宋体"/>
          <w:szCs w:val="21"/>
        </w:rPr>
        <w:t>要求签署、盖章；</w:t>
      </w:r>
    </w:p>
    <w:p w14:paraId="72716837">
      <w:pPr>
        <w:spacing w:line="360" w:lineRule="auto"/>
        <w:ind w:firstLine="420" w:firstLineChars="200"/>
        <w:rPr>
          <w:rFonts w:ascii="宋体" w:hAnsi="宋体" w:cs="宋体"/>
          <w:szCs w:val="21"/>
        </w:rPr>
      </w:pPr>
      <w:r>
        <w:rPr>
          <w:rFonts w:hint="eastAsia" w:ascii="宋体" w:hAnsi="宋体" w:cs="宋体"/>
          <w:szCs w:val="21"/>
        </w:rPr>
        <w:t xml:space="preserve">2）委托代理人未能出具有效身份证或者出具的身份证与授权委托书中的信息不符的； </w:t>
      </w:r>
    </w:p>
    <w:p w14:paraId="16097FB9">
      <w:pPr>
        <w:spacing w:line="360" w:lineRule="auto"/>
        <w:ind w:firstLine="420" w:firstLineChars="200"/>
        <w:rPr>
          <w:rFonts w:ascii="宋体" w:hAnsi="宋体" w:cs="宋体"/>
          <w:szCs w:val="21"/>
        </w:rPr>
      </w:pPr>
      <w:r>
        <w:rPr>
          <w:rFonts w:hint="eastAsia" w:ascii="宋体" w:hAnsi="宋体" w:cs="宋体"/>
          <w:szCs w:val="21"/>
        </w:rPr>
        <w:t>3）法律、法规和</w:t>
      </w:r>
      <w:r>
        <w:rPr>
          <w:rFonts w:hint="eastAsia" w:ascii="宋体" w:hAnsi="宋体" w:cs="宋体"/>
          <w:szCs w:val="21"/>
          <w:lang w:eastAsia="zh-CN"/>
        </w:rPr>
        <w:t>遴选</w:t>
      </w:r>
      <w:r>
        <w:rPr>
          <w:rFonts w:hint="eastAsia" w:ascii="宋体" w:hAnsi="宋体" w:cs="宋体"/>
          <w:szCs w:val="21"/>
        </w:rPr>
        <w:t>文件规定的其他无效情形。</w:t>
      </w:r>
    </w:p>
    <w:p w14:paraId="23410FD7">
      <w:pPr>
        <w:spacing w:line="360" w:lineRule="auto"/>
        <w:ind w:firstLine="420" w:firstLineChars="200"/>
        <w:rPr>
          <w:rFonts w:hint="eastAsia" w:ascii="宋体" w:hAnsi="宋体" w:eastAsia="宋体" w:cs="宋体"/>
          <w:szCs w:val="21"/>
          <w:lang w:val="en-US" w:eastAsia="zh-CN"/>
        </w:rPr>
      </w:pPr>
      <w:r>
        <w:rPr>
          <w:rFonts w:hint="eastAsia" w:ascii="宋体" w:hAnsi="宋体" w:cs="宋体"/>
          <w:szCs w:val="21"/>
        </w:rPr>
        <w:t>4）响应文件未提供任一项“供应商须知前附表”商务技术文件中 “必须提供”或者“委托时必须提供”的文件资料；响应文件提供的商务技术文件出现任一项不符合“供应商须知前附表”商务技术文件中 “必须提供”或者“委托时必须提供”文件资料要求的规定或者提供的商务技术文件无效。</w:t>
      </w:r>
    </w:p>
    <w:p w14:paraId="42F52E48">
      <w:pPr>
        <w:spacing w:line="360" w:lineRule="auto"/>
        <w:ind w:firstLine="420" w:firstLineChars="200"/>
        <w:rPr>
          <w:rFonts w:ascii="宋体" w:hAnsi="宋体" w:cs="宋体"/>
          <w:szCs w:val="21"/>
        </w:rPr>
      </w:pPr>
      <w:r>
        <w:rPr>
          <w:rFonts w:hint="eastAsia" w:ascii="宋体" w:hAnsi="宋体" w:cs="宋体"/>
          <w:szCs w:val="21"/>
        </w:rPr>
        <w:t>5）商务要求允许负偏离的条款数超过规定项数的；</w:t>
      </w:r>
    </w:p>
    <w:p w14:paraId="0595F44C">
      <w:pPr>
        <w:spacing w:line="360" w:lineRule="auto"/>
        <w:ind w:firstLine="420" w:firstLineChars="200"/>
        <w:rPr>
          <w:rFonts w:ascii="宋体" w:hAnsi="宋体" w:cs="宋体"/>
          <w:szCs w:val="21"/>
        </w:rPr>
      </w:pPr>
      <w:r>
        <w:rPr>
          <w:rFonts w:hint="eastAsia" w:ascii="宋体" w:hAnsi="宋体" w:cs="宋体"/>
          <w:szCs w:val="21"/>
        </w:rPr>
        <w:t>6）未对竞标有效期作出响应或者响应文件承诺的竞标有效期不满足</w:t>
      </w:r>
      <w:r>
        <w:rPr>
          <w:rFonts w:hint="eastAsia" w:ascii="宋体" w:hAnsi="宋体" w:cs="宋体"/>
          <w:szCs w:val="21"/>
          <w:lang w:val="en-US" w:eastAsia="zh-CN"/>
        </w:rPr>
        <w:t>遴选</w:t>
      </w:r>
      <w:r>
        <w:rPr>
          <w:rFonts w:hint="eastAsia" w:ascii="宋体" w:hAnsi="宋体" w:cs="宋体"/>
          <w:szCs w:val="21"/>
        </w:rPr>
        <w:t>文件要求；</w:t>
      </w:r>
    </w:p>
    <w:p w14:paraId="1C52C47F">
      <w:pPr>
        <w:spacing w:line="360" w:lineRule="auto"/>
        <w:ind w:firstLine="420" w:firstLineChars="200"/>
        <w:rPr>
          <w:rFonts w:ascii="宋体" w:hAnsi="宋体" w:cs="宋体"/>
          <w:szCs w:val="21"/>
        </w:rPr>
      </w:pPr>
      <w:r>
        <w:rPr>
          <w:rFonts w:hint="eastAsia" w:ascii="宋体" w:hAnsi="宋体" w:cs="宋体"/>
          <w:szCs w:val="21"/>
        </w:rPr>
        <w:t>7）响应文件的实质性内容未使用中文表述、使用计量单位不符合</w:t>
      </w:r>
      <w:r>
        <w:rPr>
          <w:rFonts w:hint="eastAsia" w:ascii="宋体" w:hAnsi="宋体" w:cs="宋体"/>
          <w:szCs w:val="21"/>
          <w:lang w:val="en-US" w:eastAsia="zh-CN"/>
        </w:rPr>
        <w:t>遴选文件</w:t>
      </w:r>
      <w:r>
        <w:rPr>
          <w:rFonts w:hint="eastAsia" w:ascii="宋体" w:hAnsi="宋体" w:cs="宋体"/>
          <w:szCs w:val="21"/>
        </w:rPr>
        <w:t>要求；</w:t>
      </w:r>
    </w:p>
    <w:p w14:paraId="3BB6FEBE">
      <w:pPr>
        <w:spacing w:line="360" w:lineRule="auto"/>
        <w:ind w:firstLine="420" w:firstLineChars="200"/>
        <w:rPr>
          <w:rFonts w:ascii="宋体" w:hAnsi="宋体" w:cs="宋体"/>
          <w:szCs w:val="21"/>
        </w:rPr>
      </w:pPr>
      <w:r>
        <w:rPr>
          <w:rFonts w:hint="eastAsia" w:ascii="宋体" w:hAnsi="宋体" w:cs="宋体"/>
          <w:szCs w:val="21"/>
        </w:rPr>
        <w:t>8）响应文件中的文件资料因填写不齐全或者内容虚假或者出现其他情形而导致被</w:t>
      </w:r>
      <w:r>
        <w:rPr>
          <w:rFonts w:hint="eastAsia" w:ascii="宋体" w:hAnsi="宋体" w:cs="宋体"/>
          <w:szCs w:val="21"/>
          <w:lang w:eastAsia="zh-CN"/>
        </w:rPr>
        <w:t>遴选</w:t>
      </w:r>
      <w:r>
        <w:rPr>
          <w:rFonts w:hint="eastAsia" w:ascii="宋体" w:hAnsi="宋体" w:cs="宋体"/>
          <w:szCs w:val="21"/>
        </w:rPr>
        <w:t>小组认定无效；</w:t>
      </w:r>
    </w:p>
    <w:p w14:paraId="09D01A36">
      <w:pPr>
        <w:spacing w:line="360" w:lineRule="auto"/>
        <w:ind w:firstLine="420" w:firstLineChars="200"/>
        <w:rPr>
          <w:rFonts w:ascii="宋体" w:hAnsi="宋体" w:cs="宋体"/>
          <w:szCs w:val="21"/>
        </w:rPr>
      </w:pPr>
      <w:r>
        <w:rPr>
          <w:rFonts w:hint="eastAsia" w:ascii="宋体" w:hAnsi="宋体" w:cs="宋体"/>
          <w:szCs w:val="21"/>
        </w:rPr>
        <w:t>9）响应文件含有采购人不能接受的附加条件；</w:t>
      </w:r>
    </w:p>
    <w:p w14:paraId="08DD599E">
      <w:pPr>
        <w:spacing w:line="360" w:lineRule="auto"/>
        <w:ind w:firstLine="420" w:firstLineChars="200"/>
        <w:rPr>
          <w:rFonts w:ascii="宋体" w:hAnsi="宋体" w:cs="宋体"/>
          <w:szCs w:val="21"/>
        </w:rPr>
      </w:pPr>
      <w:r>
        <w:rPr>
          <w:rFonts w:hint="eastAsia" w:ascii="宋体" w:hAnsi="宋体" w:cs="宋体"/>
          <w:szCs w:val="21"/>
        </w:rPr>
        <w:t>10）响应文件标注的项目名称或者项目编号与</w:t>
      </w:r>
      <w:r>
        <w:rPr>
          <w:rFonts w:hint="eastAsia" w:ascii="宋体" w:hAnsi="宋体" w:cs="宋体"/>
          <w:szCs w:val="21"/>
          <w:lang w:val="en-US" w:eastAsia="zh-CN"/>
        </w:rPr>
        <w:t>遴选文件</w:t>
      </w:r>
      <w:r>
        <w:rPr>
          <w:rFonts w:hint="eastAsia" w:ascii="宋体" w:hAnsi="宋体" w:cs="宋体"/>
          <w:szCs w:val="21"/>
        </w:rPr>
        <w:t>标注的项目名称或者项目编号不一致的；</w:t>
      </w:r>
    </w:p>
    <w:p w14:paraId="728724FD">
      <w:pPr>
        <w:spacing w:line="360" w:lineRule="auto"/>
        <w:ind w:firstLine="420" w:firstLineChars="200"/>
        <w:rPr>
          <w:rFonts w:ascii="宋体" w:hAnsi="宋体" w:cs="宋体"/>
          <w:szCs w:val="21"/>
        </w:rPr>
      </w:pPr>
      <w:r>
        <w:rPr>
          <w:rFonts w:ascii="宋体" w:hAnsi="宋体" w:cs="宋体"/>
          <w:szCs w:val="21"/>
        </w:rPr>
        <w:t>1</w:t>
      </w:r>
      <w:r>
        <w:rPr>
          <w:rFonts w:hint="eastAsia" w:ascii="宋体" w:hAnsi="宋体" w:cs="宋体"/>
          <w:szCs w:val="21"/>
        </w:rPr>
        <w:t>1）技术要求允许负偏离的条款数超过规定项数；</w:t>
      </w:r>
    </w:p>
    <w:p w14:paraId="11FF1521">
      <w:pPr>
        <w:spacing w:line="360" w:lineRule="auto"/>
        <w:ind w:firstLine="420" w:firstLineChars="200"/>
        <w:rPr>
          <w:rFonts w:ascii="宋体" w:hAnsi="宋体" w:cs="宋体"/>
          <w:szCs w:val="21"/>
        </w:rPr>
      </w:pPr>
      <w:r>
        <w:rPr>
          <w:rFonts w:ascii="宋体" w:hAnsi="宋体" w:cs="宋体"/>
          <w:szCs w:val="21"/>
        </w:rPr>
        <w:t>1</w:t>
      </w:r>
      <w:r>
        <w:rPr>
          <w:rFonts w:hint="eastAsia" w:ascii="宋体" w:hAnsi="宋体" w:cs="宋体"/>
          <w:szCs w:val="21"/>
        </w:rPr>
        <w:t>2）虚假竞标，或者出现其他情形而导致被</w:t>
      </w:r>
      <w:r>
        <w:rPr>
          <w:rFonts w:hint="eastAsia" w:ascii="宋体" w:hAnsi="宋体" w:cs="宋体"/>
          <w:szCs w:val="21"/>
          <w:lang w:val="en-US" w:eastAsia="zh-CN"/>
        </w:rPr>
        <w:t>遴选小组</w:t>
      </w:r>
      <w:r>
        <w:rPr>
          <w:rFonts w:hint="eastAsia" w:ascii="宋体" w:hAnsi="宋体" w:cs="宋体"/>
          <w:szCs w:val="21"/>
        </w:rPr>
        <w:t>认定无效；</w:t>
      </w:r>
    </w:p>
    <w:p w14:paraId="060C2739">
      <w:pPr>
        <w:spacing w:line="360" w:lineRule="auto"/>
        <w:ind w:firstLine="420" w:firstLineChars="200"/>
        <w:rPr>
          <w:rFonts w:ascii="宋体" w:hAnsi="宋体" w:cs="宋体"/>
          <w:szCs w:val="21"/>
        </w:rPr>
      </w:pPr>
      <w:r>
        <w:rPr>
          <w:rFonts w:ascii="宋体" w:hAnsi="宋体" w:cs="宋体"/>
          <w:szCs w:val="21"/>
        </w:rPr>
        <w:t>1</w:t>
      </w:r>
      <w:r>
        <w:rPr>
          <w:rFonts w:hint="eastAsia" w:ascii="宋体" w:hAnsi="宋体" w:cs="宋体"/>
          <w:szCs w:val="21"/>
        </w:rPr>
        <w:t>3）</w:t>
      </w:r>
      <w:bookmarkStart w:id="6" w:name="_Hlk71704147"/>
      <w:r>
        <w:rPr>
          <w:rFonts w:hint="eastAsia" w:ascii="宋体" w:hAnsi="宋体" w:cs="宋体"/>
          <w:szCs w:val="21"/>
          <w:lang w:val="en-US" w:eastAsia="zh-CN"/>
        </w:rPr>
        <w:t>遴选文件</w:t>
      </w:r>
      <w:r>
        <w:rPr>
          <w:rFonts w:hint="eastAsia" w:ascii="宋体" w:hAnsi="宋体" w:cs="宋体"/>
          <w:szCs w:val="21"/>
        </w:rPr>
        <w:t>未载明允许提供备选（替代）竞标方案或明确不允许提供备选（替代）竞标方案时，供应商提供了备选（替代）竞标方案的；</w:t>
      </w:r>
      <w:bookmarkEnd w:id="6"/>
    </w:p>
    <w:p w14:paraId="4F900BC3">
      <w:pPr>
        <w:spacing w:line="360" w:lineRule="auto"/>
        <w:ind w:firstLine="420" w:firstLineChars="200"/>
        <w:rPr>
          <w:rFonts w:ascii="宋体" w:hAnsi="宋体" w:cs="宋体"/>
          <w:szCs w:val="21"/>
        </w:rPr>
      </w:pPr>
      <w:r>
        <w:rPr>
          <w:rFonts w:hint="eastAsia" w:ascii="宋体" w:hAnsi="宋体" w:cs="宋体"/>
          <w:szCs w:val="21"/>
        </w:rPr>
        <w:t>1</w:t>
      </w:r>
      <w:r>
        <w:rPr>
          <w:rFonts w:hint="eastAsia" w:ascii="宋体" w:hAnsi="宋体" w:cs="宋体"/>
          <w:szCs w:val="21"/>
          <w:lang w:val="en-US" w:eastAsia="zh-CN"/>
        </w:rPr>
        <w:t>4</w:t>
      </w:r>
      <w:r>
        <w:rPr>
          <w:rFonts w:hint="eastAsia" w:ascii="宋体" w:hAnsi="宋体" w:cs="宋体"/>
          <w:szCs w:val="21"/>
        </w:rPr>
        <w:t>）</w:t>
      </w:r>
      <w:r>
        <w:rPr>
          <w:rFonts w:hint="eastAsia" w:ascii="宋体" w:hAnsi="宋体" w:cs="宋体"/>
          <w:szCs w:val="21"/>
          <w:lang w:val="en-US" w:eastAsia="zh-CN"/>
        </w:rPr>
        <w:t>遴选文件</w:t>
      </w:r>
      <w:r>
        <w:rPr>
          <w:rFonts w:hint="eastAsia" w:ascii="宋体" w:hAnsi="宋体"/>
          <w:b/>
          <w:szCs w:val="21"/>
        </w:rPr>
        <w:t>明确不允许分包，响应文件拟分包的；</w:t>
      </w:r>
    </w:p>
    <w:p w14:paraId="5E765C58">
      <w:pPr>
        <w:spacing w:line="360" w:lineRule="auto"/>
        <w:ind w:firstLine="420" w:firstLineChars="200"/>
        <w:rPr>
          <w:rFonts w:ascii="宋体" w:hAnsi="宋体" w:cs="宋体"/>
          <w:szCs w:val="21"/>
        </w:rPr>
      </w:pPr>
      <w:r>
        <w:rPr>
          <w:rFonts w:ascii="宋体" w:hAnsi="宋体" w:cs="宋体"/>
          <w:szCs w:val="21"/>
        </w:rPr>
        <w:t>1</w:t>
      </w:r>
      <w:r>
        <w:rPr>
          <w:rFonts w:hint="eastAsia" w:ascii="宋体" w:hAnsi="宋体" w:cs="宋体"/>
          <w:szCs w:val="21"/>
          <w:lang w:val="en-US" w:eastAsia="zh-CN"/>
        </w:rPr>
        <w:t>5</w:t>
      </w:r>
      <w:r>
        <w:rPr>
          <w:rFonts w:hint="eastAsia" w:ascii="宋体" w:hAnsi="宋体" w:cs="宋体"/>
          <w:szCs w:val="21"/>
        </w:rPr>
        <w:t>）未响应</w:t>
      </w:r>
      <w:r>
        <w:rPr>
          <w:rFonts w:hint="eastAsia" w:ascii="宋体" w:hAnsi="宋体" w:cs="宋体"/>
          <w:szCs w:val="21"/>
          <w:lang w:val="en-US" w:eastAsia="zh-CN"/>
        </w:rPr>
        <w:t>遴选文件</w:t>
      </w:r>
      <w:r>
        <w:rPr>
          <w:rFonts w:hint="eastAsia" w:ascii="宋体" w:hAnsi="宋体" w:cs="宋体"/>
          <w:szCs w:val="21"/>
        </w:rPr>
        <w:t>实质性要求；</w:t>
      </w:r>
    </w:p>
    <w:p w14:paraId="30C06524">
      <w:pPr>
        <w:spacing w:line="360" w:lineRule="auto"/>
        <w:ind w:firstLine="420" w:firstLineChars="200"/>
        <w:rPr>
          <w:rFonts w:ascii="宋体" w:hAnsi="宋体" w:cs="宋体"/>
          <w:szCs w:val="21"/>
        </w:rPr>
      </w:pPr>
      <w:r>
        <w:rPr>
          <w:rFonts w:hint="eastAsia" w:ascii="宋体" w:hAnsi="宋体" w:cs="宋体"/>
          <w:szCs w:val="21"/>
        </w:rPr>
        <w:t>（</w:t>
      </w:r>
      <w:r>
        <w:rPr>
          <w:rFonts w:ascii="宋体" w:hAnsi="宋体" w:cs="宋体"/>
          <w:szCs w:val="21"/>
        </w:rPr>
        <w:t>2</w:t>
      </w:r>
      <w:r>
        <w:rPr>
          <w:rFonts w:hint="eastAsia" w:ascii="宋体" w:hAnsi="宋体" w:cs="宋体"/>
          <w:szCs w:val="21"/>
        </w:rPr>
        <w:t>）报价评审</w:t>
      </w:r>
    </w:p>
    <w:p w14:paraId="13C91E4D">
      <w:pPr>
        <w:spacing w:line="360" w:lineRule="auto"/>
        <w:ind w:firstLine="420" w:firstLineChars="200"/>
        <w:rPr>
          <w:rFonts w:ascii="宋体" w:hAnsi="宋体" w:cs="宋体"/>
          <w:szCs w:val="21"/>
        </w:rPr>
      </w:pPr>
      <w:r>
        <w:rPr>
          <w:rFonts w:hint="eastAsia" w:ascii="宋体" w:hAnsi="宋体" w:cs="宋体"/>
          <w:szCs w:val="21"/>
        </w:rPr>
        <w:t>1）响应文件未提供“报价表”；</w:t>
      </w:r>
    </w:p>
    <w:p w14:paraId="62B7EDE6">
      <w:pPr>
        <w:spacing w:line="360" w:lineRule="auto"/>
        <w:ind w:firstLine="420" w:firstLineChars="200"/>
        <w:rPr>
          <w:rFonts w:ascii="宋体" w:hAnsi="宋体" w:cs="宋体"/>
          <w:szCs w:val="21"/>
        </w:rPr>
      </w:pPr>
      <w:r>
        <w:rPr>
          <w:rFonts w:hint="eastAsia" w:ascii="宋体" w:hAnsi="宋体" w:cs="宋体"/>
          <w:szCs w:val="21"/>
        </w:rPr>
        <w:t>2）未采用人民币报价或者未按照</w:t>
      </w:r>
      <w:r>
        <w:rPr>
          <w:rFonts w:hint="eastAsia" w:ascii="宋体" w:hAnsi="宋体" w:cs="宋体"/>
          <w:szCs w:val="21"/>
          <w:lang w:val="en-US" w:eastAsia="zh-CN"/>
        </w:rPr>
        <w:t>遴选文件</w:t>
      </w:r>
      <w:r>
        <w:rPr>
          <w:rFonts w:hint="eastAsia" w:ascii="宋体" w:hAnsi="宋体" w:cs="宋体"/>
          <w:szCs w:val="21"/>
        </w:rPr>
        <w:t>标明的币种报价；</w:t>
      </w:r>
    </w:p>
    <w:p w14:paraId="13F75732">
      <w:pPr>
        <w:spacing w:line="360" w:lineRule="auto"/>
        <w:ind w:firstLine="420" w:firstLineChars="200"/>
        <w:rPr>
          <w:rFonts w:ascii="宋体" w:hAnsi="宋体" w:cs="宋体"/>
          <w:szCs w:val="21"/>
        </w:rPr>
      </w:pPr>
      <w:r>
        <w:rPr>
          <w:rFonts w:hint="eastAsia" w:ascii="宋体" w:hAnsi="宋体" w:cs="宋体"/>
          <w:szCs w:val="21"/>
        </w:rPr>
        <w:t>3）供应商未就所竞标分标进行报价或者存在漏项报价；供应商未就所竞标分标的单项内容作唯一报价；供应商未就所竞标分标的全部内容作完整唯一总价报价；供应商响应文件中存在有选择、有条件报价的（</w:t>
      </w:r>
      <w:r>
        <w:rPr>
          <w:rFonts w:hint="eastAsia" w:ascii="宋体" w:hAnsi="宋体" w:cs="宋体"/>
          <w:szCs w:val="21"/>
          <w:lang w:eastAsia="zh-CN"/>
        </w:rPr>
        <w:t>遴选</w:t>
      </w:r>
      <w:r>
        <w:rPr>
          <w:rFonts w:hint="eastAsia" w:ascii="宋体" w:hAnsi="宋体" w:cs="宋体"/>
          <w:szCs w:val="21"/>
        </w:rPr>
        <w:t>文件允许有备选方案或者其他约定的除外）；</w:t>
      </w:r>
    </w:p>
    <w:p w14:paraId="415F1333">
      <w:pPr>
        <w:spacing w:line="360" w:lineRule="auto"/>
        <w:ind w:firstLine="420" w:firstLineChars="200"/>
        <w:rPr>
          <w:rFonts w:ascii="宋体" w:hAnsi="宋体" w:cs="宋体"/>
          <w:szCs w:val="21"/>
        </w:rPr>
      </w:pPr>
      <w:r>
        <w:rPr>
          <w:rFonts w:hint="eastAsia" w:ascii="宋体" w:hAnsi="宋体" w:cs="宋体"/>
          <w:szCs w:val="21"/>
        </w:rPr>
        <w:t>4）竞标报价（包含首次报价、最后报价）超过所竞标分标规定的采购预算金额或者最高限价的（如本项目公布了最高限价）；</w:t>
      </w:r>
      <w:bookmarkStart w:id="7" w:name="_Hlk42596405"/>
      <w:r>
        <w:rPr>
          <w:rFonts w:hint="eastAsia" w:ascii="宋体" w:hAnsi="宋体" w:cs="宋体"/>
          <w:szCs w:val="21"/>
        </w:rPr>
        <w:t>竞标报价（包含首次报价、最后报价）</w:t>
      </w:r>
      <w:bookmarkEnd w:id="7"/>
      <w:bookmarkStart w:id="8" w:name="_Hlk42596276"/>
      <w:r>
        <w:rPr>
          <w:rFonts w:hint="eastAsia" w:ascii="宋体" w:hAnsi="宋体" w:cs="宋体"/>
          <w:szCs w:val="21"/>
        </w:rPr>
        <w:t>超过</w:t>
      </w:r>
      <w:r>
        <w:rPr>
          <w:rFonts w:hint="eastAsia" w:ascii="宋体" w:hAnsi="宋体" w:cs="宋体"/>
          <w:szCs w:val="21"/>
          <w:lang w:eastAsia="zh-CN"/>
        </w:rPr>
        <w:t>遴选</w:t>
      </w:r>
      <w:r>
        <w:rPr>
          <w:rFonts w:hint="eastAsia" w:ascii="宋体" w:hAnsi="宋体" w:cs="宋体"/>
          <w:szCs w:val="21"/>
        </w:rPr>
        <w:t>文件分项采购预算金额或者最高限价的</w:t>
      </w:r>
      <w:bookmarkEnd w:id="8"/>
      <w:r>
        <w:rPr>
          <w:rFonts w:hint="eastAsia" w:ascii="宋体" w:hAnsi="宋体" w:cs="宋体"/>
          <w:szCs w:val="21"/>
        </w:rPr>
        <w:t>（如本项目公布了最高限价）；</w:t>
      </w:r>
    </w:p>
    <w:p w14:paraId="035AECB1">
      <w:pPr>
        <w:spacing w:line="360" w:lineRule="auto"/>
        <w:ind w:firstLine="420" w:firstLineChars="200"/>
        <w:rPr>
          <w:rFonts w:ascii="宋体" w:hAnsi="宋体" w:cs="宋体"/>
          <w:szCs w:val="21"/>
        </w:rPr>
      </w:pPr>
      <w:r>
        <w:rPr>
          <w:rFonts w:hint="eastAsia" w:ascii="宋体" w:hAnsi="宋体" w:cs="宋体"/>
          <w:szCs w:val="21"/>
        </w:rPr>
        <w:t>5）修正后的报价，供应商不确认的；或者经供应商确认修正后的竞标报价（包含首次报价、最后报价）超过所竞标分标规定的采购预算金额或者最高限价（如本项目公布了最高限价）；或者经供应商确认修正后竞标报价（包含首次报价、最后报价）超过</w:t>
      </w:r>
      <w:r>
        <w:rPr>
          <w:rFonts w:hint="eastAsia" w:ascii="宋体" w:hAnsi="宋体" w:cs="宋体"/>
          <w:szCs w:val="21"/>
          <w:lang w:eastAsia="zh-CN"/>
        </w:rPr>
        <w:t>遴选</w:t>
      </w:r>
      <w:r>
        <w:rPr>
          <w:rFonts w:hint="eastAsia" w:ascii="宋体" w:hAnsi="宋体" w:cs="宋体"/>
          <w:szCs w:val="21"/>
        </w:rPr>
        <w:t>文件分项采购预算金额或者最高限价的（如本项目公布了最高限价）。</w:t>
      </w:r>
    </w:p>
    <w:p w14:paraId="0678B145">
      <w:pPr>
        <w:spacing w:line="360" w:lineRule="auto"/>
        <w:ind w:firstLine="420" w:firstLineChars="200"/>
        <w:rPr>
          <w:rFonts w:ascii="宋体" w:hAnsi="宋体" w:cs="宋体"/>
          <w:szCs w:val="21"/>
        </w:rPr>
      </w:pPr>
      <w:r>
        <w:rPr>
          <w:rFonts w:hint="eastAsia" w:ascii="宋体" w:hAnsi="宋体" w:cs="宋体"/>
          <w:szCs w:val="21"/>
        </w:rPr>
        <w:t>6）</w:t>
      </w:r>
      <w:r>
        <w:rPr>
          <w:rFonts w:hint="eastAsia" w:ascii="宋体" w:hAnsi="宋体"/>
          <w:szCs w:val="21"/>
        </w:rPr>
        <w:t>响应文件响应的标的数量及单位与竞争性</w:t>
      </w:r>
      <w:r>
        <w:rPr>
          <w:rFonts w:hint="eastAsia" w:ascii="宋体" w:hAnsi="宋体"/>
          <w:szCs w:val="21"/>
          <w:lang w:eastAsia="zh-CN"/>
        </w:rPr>
        <w:t>遴选文件</w:t>
      </w:r>
      <w:r>
        <w:rPr>
          <w:rFonts w:hint="eastAsia" w:ascii="宋体" w:hAnsi="宋体"/>
          <w:szCs w:val="21"/>
        </w:rPr>
        <w:t>要求实质性不一致的。</w:t>
      </w:r>
    </w:p>
    <w:p w14:paraId="15AD48BA">
      <w:pPr>
        <w:spacing w:line="360" w:lineRule="auto"/>
        <w:ind w:firstLine="420" w:firstLineChars="200"/>
        <w:rPr>
          <w:rFonts w:ascii="宋体" w:hAnsi="宋体" w:cs="宋体"/>
          <w:color w:val="FF0000"/>
          <w:szCs w:val="21"/>
        </w:rPr>
      </w:pPr>
      <w:r>
        <w:rPr>
          <w:rFonts w:ascii="宋体" w:hAnsi="宋体" w:cs="宋体"/>
          <w:color w:val="FF0000"/>
          <w:szCs w:val="21"/>
        </w:rPr>
        <w:t>2.6</w:t>
      </w:r>
      <w:r>
        <w:rPr>
          <w:rFonts w:hint="eastAsia" w:ascii="宋体" w:hAnsi="宋体" w:cs="宋体"/>
          <w:color w:val="FF0000"/>
          <w:szCs w:val="21"/>
          <w:lang w:val="en-US" w:eastAsia="zh-CN"/>
        </w:rPr>
        <w:t>遴选小组</w:t>
      </w:r>
      <w:r>
        <w:rPr>
          <w:rFonts w:hint="eastAsia" w:ascii="宋体" w:hAnsi="宋体" w:cs="宋体"/>
          <w:color w:val="FF0000"/>
          <w:szCs w:val="21"/>
        </w:rPr>
        <w:t>对响应文件进行评审，未实质性响应</w:t>
      </w:r>
      <w:r>
        <w:rPr>
          <w:rFonts w:hint="eastAsia" w:ascii="宋体" w:hAnsi="宋体" w:cs="宋体"/>
          <w:color w:val="FF0000"/>
          <w:szCs w:val="21"/>
          <w:lang w:eastAsia="zh-CN"/>
        </w:rPr>
        <w:t>遴选</w:t>
      </w:r>
      <w:r>
        <w:rPr>
          <w:rFonts w:hint="eastAsia" w:ascii="宋体" w:hAnsi="宋体" w:cs="宋体"/>
          <w:color w:val="FF0000"/>
          <w:szCs w:val="21"/>
        </w:rPr>
        <w:t>文件的响应文件按无效处理，</w:t>
      </w:r>
      <w:r>
        <w:rPr>
          <w:rFonts w:hint="eastAsia" w:ascii="宋体" w:hAnsi="宋体" w:cs="宋体"/>
          <w:color w:val="FF0000"/>
          <w:szCs w:val="21"/>
          <w:lang w:val="en-US" w:eastAsia="zh-CN"/>
        </w:rPr>
        <w:t>遴选小组</w:t>
      </w:r>
      <w:r>
        <w:rPr>
          <w:rFonts w:hint="eastAsia" w:ascii="宋体" w:hAnsi="宋体" w:cs="宋体"/>
          <w:color w:val="FF0000"/>
          <w:szCs w:val="21"/>
        </w:rPr>
        <w:t>应当将资格和符合性不通过的情况告知有关供应商。</w:t>
      </w:r>
      <w:r>
        <w:rPr>
          <w:rFonts w:hint="eastAsia" w:ascii="宋体" w:hAnsi="宋体" w:cs="宋体"/>
          <w:color w:val="FF0000"/>
          <w:szCs w:val="21"/>
          <w:lang w:val="en-US" w:eastAsia="zh-CN"/>
        </w:rPr>
        <w:t>遴选小组</w:t>
      </w:r>
      <w:r>
        <w:rPr>
          <w:rFonts w:hint="eastAsia" w:ascii="宋体" w:hAnsi="宋体" w:cs="宋体"/>
          <w:color w:val="FF0000"/>
          <w:szCs w:val="21"/>
        </w:rPr>
        <w:t>从符合</w:t>
      </w:r>
      <w:r>
        <w:rPr>
          <w:rFonts w:hint="eastAsia" w:ascii="宋体" w:hAnsi="宋体" w:cs="宋体"/>
          <w:color w:val="FF0000"/>
          <w:szCs w:val="21"/>
          <w:lang w:val="en-US" w:eastAsia="zh-CN"/>
        </w:rPr>
        <w:t>遴选文件</w:t>
      </w:r>
      <w:r>
        <w:rPr>
          <w:rFonts w:hint="eastAsia" w:ascii="宋体" w:hAnsi="宋体" w:cs="宋体"/>
          <w:color w:val="FF0000"/>
          <w:szCs w:val="21"/>
        </w:rPr>
        <w:t>规定的相应资格条件的供应商名单中确定不少于</w:t>
      </w:r>
      <w:r>
        <w:rPr>
          <w:rFonts w:hint="eastAsia" w:ascii="宋体" w:hAnsi="宋体" w:cs="宋体"/>
          <w:color w:val="FF0000"/>
          <w:szCs w:val="21"/>
          <w:lang w:val="en-US" w:eastAsia="zh-CN"/>
        </w:rPr>
        <w:t>2</w:t>
      </w:r>
      <w:r>
        <w:rPr>
          <w:rFonts w:hint="eastAsia" w:ascii="宋体" w:hAnsi="宋体" w:cs="宋体"/>
          <w:color w:val="FF0000"/>
          <w:szCs w:val="21"/>
        </w:rPr>
        <w:t>家的供应商参加。</w:t>
      </w:r>
    </w:p>
    <w:p w14:paraId="6196B774">
      <w:pPr>
        <w:spacing w:line="360" w:lineRule="auto"/>
        <w:ind w:firstLine="420" w:firstLineChars="200"/>
        <w:rPr>
          <w:rFonts w:hint="eastAsia" w:ascii="宋体" w:hAnsi="宋体"/>
          <w:color w:val="FF0000"/>
          <w:szCs w:val="21"/>
        </w:rPr>
      </w:pPr>
      <w:r>
        <w:rPr>
          <w:rFonts w:ascii="宋体" w:hAnsi="宋体" w:cs="宋体"/>
          <w:color w:val="FF0000"/>
          <w:szCs w:val="21"/>
        </w:rPr>
        <w:t>2.7</w:t>
      </w:r>
      <w:r>
        <w:rPr>
          <w:rFonts w:hint="eastAsia" w:ascii="宋体" w:hAnsi="宋体"/>
          <w:color w:val="FF0000"/>
          <w:szCs w:val="21"/>
        </w:rPr>
        <w:t>通过符合性审查的合格供应商不足</w:t>
      </w:r>
      <w:r>
        <w:rPr>
          <w:rFonts w:hint="eastAsia" w:ascii="宋体" w:hAnsi="宋体"/>
          <w:color w:val="FF0000"/>
          <w:szCs w:val="21"/>
          <w:lang w:val="en-US" w:eastAsia="zh-CN"/>
        </w:rPr>
        <w:t>2</w:t>
      </w:r>
      <w:r>
        <w:rPr>
          <w:rFonts w:hint="eastAsia" w:ascii="宋体" w:hAnsi="宋体"/>
          <w:color w:val="FF0000"/>
          <w:szCs w:val="21"/>
        </w:rPr>
        <w:t>家的，不得进入</w:t>
      </w:r>
      <w:r>
        <w:rPr>
          <w:rFonts w:hint="eastAsia" w:ascii="宋体" w:hAnsi="宋体"/>
          <w:color w:val="FF0000"/>
          <w:szCs w:val="21"/>
          <w:lang w:eastAsia="zh-CN"/>
        </w:rPr>
        <w:t>遴选</w:t>
      </w:r>
      <w:r>
        <w:rPr>
          <w:rFonts w:hint="eastAsia" w:ascii="宋体" w:hAnsi="宋体"/>
          <w:color w:val="FF0000"/>
          <w:szCs w:val="21"/>
        </w:rPr>
        <w:t>环节，采购人或者采购代理机构应当重新开展采购活动。</w:t>
      </w:r>
    </w:p>
    <w:p w14:paraId="007E09D0">
      <w:pPr>
        <w:spacing w:line="360" w:lineRule="auto"/>
        <w:ind w:firstLine="420" w:firstLineChars="200"/>
        <w:rPr>
          <w:rFonts w:hint="default" w:ascii="宋体" w:hAnsi="宋体" w:eastAsiaTheme="minorEastAsia"/>
          <w:color w:val="FF0000"/>
          <w:szCs w:val="21"/>
          <w:highlight w:val="yellow"/>
          <w:lang w:val="en-US" w:eastAsia="zh-CN"/>
        </w:rPr>
      </w:pPr>
      <w:r>
        <w:rPr>
          <w:rFonts w:hint="eastAsia" w:ascii="宋体" w:hAnsi="宋体"/>
          <w:color w:val="FF0000"/>
          <w:szCs w:val="21"/>
          <w:highlight w:val="yellow"/>
          <w:lang w:val="en-US" w:eastAsia="zh-CN"/>
        </w:rPr>
        <w:t xml:space="preserve">2.8 </w:t>
      </w:r>
      <w:r>
        <w:rPr>
          <w:rFonts w:hint="eastAsia" w:ascii="宋体" w:hAnsi="宋体"/>
          <w:color w:val="FF0000"/>
          <w:szCs w:val="21"/>
          <w:highlight w:val="yellow"/>
          <w:lang w:eastAsia="zh-CN"/>
        </w:rPr>
        <w:t>遴选</w:t>
      </w:r>
      <w:r>
        <w:rPr>
          <w:rFonts w:hint="eastAsia" w:ascii="宋体" w:hAnsi="宋体"/>
          <w:color w:val="FF0000"/>
          <w:szCs w:val="21"/>
          <w:highlight w:val="yellow"/>
        </w:rPr>
        <w:t>连续</w:t>
      </w:r>
      <w:r>
        <w:rPr>
          <w:rFonts w:hint="eastAsia" w:ascii="宋体" w:hAnsi="宋体"/>
          <w:color w:val="FF0000"/>
          <w:szCs w:val="21"/>
          <w:highlight w:val="yellow"/>
          <w:lang w:val="en-US" w:eastAsia="zh-CN"/>
        </w:rPr>
        <w:t>2</w:t>
      </w:r>
      <w:r>
        <w:rPr>
          <w:rFonts w:hint="eastAsia" w:ascii="宋体" w:hAnsi="宋体"/>
          <w:color w:val="FF0000"/>
          <w:szCs w:val="21"/>
          <w:highlight w:val="yellow"/>
        </w:rPr>
        <w:t>次发布公告、</w:t>
      </w:r>
      <w:r>
        <w:rPr>
          <w:rFonts w:hint="eastAsia" w:ascii="宋体" w:hAnsi="宋体"/>
          <w:color w:val="FF0000"/>
          <w:szCs w:val="21"/>
          <w:highlight w:val="yellow"/>
          <w:lang w:eastAsia="zh-CN"/>
        </w:rPr>
        <w:t>遴选</w:t>
      </w:r>
      <w:r>
        <w:rPr>
          <w:rFonts w:hint="eastAsia" w:ascii="宋体" w:hAnsi="宋体"/>
          <w:color w:val="FF0000"/>
          <w:szCs w:val="21"/>
          <w:highlight w:val="yellow"/>
        </w:rPr>
        <w:t>文件，</w:t>
      </w:r>
      <w:r>
        <w:rPr>
          <w:rFonts w:hint="eastAsia" w:ascii="宋体" w:hAnsi="宋体"/>
          <w:color w:val="FF0000"/>
          <w:szCs w:val="21"/>
          <w:highlight w:val="yellow"/>
          <w:lang w:val="en-US" w:eastAsia="zh-CN"/>
        </w:rPr>
        <w:t>第二次公告时</w:t>
      </w:r>
      <w:r>
        <w:rPr>
          <w:rFonts w:hint="eastAsia" w:ascii="宋体" w:hAnsi="宋体"/>
          <w:color w:val="FF0000"/>
          <w:szCs w:val="21"/>
          <w:highlight w:val="yellow"/>
        </w:rPr>
        <w:t>参加报名并可响应采购需求的不足</w:t>
      </w:r>
      <w:r>
        <w:rPr>
          <w:rFonts w:hint="eastAsia" w:ascii="宋体" w:hAnsi="宋体"/>
          <w:color w:val="FF0000"/>
          <w:szCs w:val="21"/>
          <w:highlight w:val="yellow"/>
          <w:lang w:val="en-US" w:eastAsia="zh-CN"/>
        </w:rPr>
        <w:t>2</w:t>
      </w:r>
      <w:r>
        <w:rPr>
          <w:rFonts w:hint="eastAsia" w:ascii="宋体" w:hAnsi="宋体"/>
          <w:color w:val="FF0000"/>
          <w:szCs w:val="21"/>
          <w:highlight w:val="yellow"/>
        </w:rPr>
        <w:t>家的，由</w:t>
      </w:r>
      <w:r>
        <w:rPr>
          <w:rFonts w:hint="eastAsia" w:ascii="宋体" w:hAnsi="宋体"/>
          <w:color w:val="FF0000"/>
          <w:szCs w:val="21"/>
          <w:highlight w:val="yellow"/>
          <w:lang w:eastAsia="zh-CN"/>
        </w:rPr>
        <w:t>评审专家现场审核评估遴选</w:t>
      </w:r>
      <w:r>
        <w:rPr>
          <w:rFonts w:hint="eastAsia" w:ascii="宋体" w:hAnsi="宋体"/>
          <w:color w:val="FF0000"/>
          <w:szCs w:val="21"/>
          <w:highlight w:val="yellow"/>
        </w:rPr>
        <w:t>文件没有不合理条款、</w:t>
      </w:r>
      <w:r>
        <w:rPr>
          <w:rFonts w:hint="eastAsia" w:ascii="宋体" w:hAnsi="宋体"/>
          <w:color w:val="FF0000"/>
          <w:szCs w:val="21"/>
          <w:highlight w:val="yellow"/>
          <w:lang w:eastAsia="zh-CN"/>
        </w:rPr>
        <w:t>遴选</w:t>
      </w:r>
      <w:r>
        <w:rPr>
          <w:rFonts w:hint="eastAsia" w:ascii="宋体" w:hAnsi="宋体"/>
          <w:color w:val="FF0000"/>
          <w:szCs w:val="21"/>
          <w:highlight w:val="yellow"/>
        </w:rPr>
        <w:t>程序符合规定的，可以直接与报名的供应商进行议价</w:t>
      </w:r>
      <w:r>
        <w:rPr>
          <w:rFonts w:hint="eastAsia" w:ascii="宋体" w:hAnsi="宋体"/>
          <w:color w:val="FF0000"/>
          <w:szCs w:val="21"/>
          <w:highlight w:val="yellow"/>
          <w:lang w:eastAsia="zh-CN"/>
        </w:rPr>
        <w:t>，如遴选</w:t>
      </w:r>
      <w:r>
        <w:rPr>
          <w:rFonts w:hint="eastAsia" w:ascii="宋体" w:hAnsi="宋体"/>
          <w:color w:val="FF0000"/>
          <w:szCs w:val="21"/>
          <w:highlight w:val="yellow"/>
        </w:rPr>
        <w:t>文件</w:t>
      </w:r>
      <w:r>
        <w:rPr>
          <w:rFonts w:hint="eastAsia" w:ascii="宋体" w:hAnsi="宋体"/>
          <w:color w:val="FF0000"/>
          <w:szCs w:val="21"/>
          <w:highlight w:val="yellow"/>
          <w:lang w:eastAsia="zh-CN"/>
        </w:rPr>
        <w:t>存在</w:t>
      </w:r>
      <w:r>
        <w:rPr>
          <w:rFonts w:hint="eastAsia" w:ascii="宋体" w:hAnsi="宋体"/>
          <w:color w:val="FF0000"/>
          <w:szCs w:val="21"/>
          <w:highlight w:val="yellow"/>
        </w:rPr>
        <w:t>不合理条款、</w:t>
      </w:r>
      <w:r>
        <w:rPr>
          <w:rFonts w:hint="eastAsia" w:ascii="宋体" w:hAnsi="宋体"/>
          <w:color w:val="FF0000"/>
          <w:szCs w:val="21"/>
          <w:highlight w:val="yellow"/>
          <w:lang w:eastAsia="zh-CN"/>
        </w:rPr>
        <w:t>遴选</w:t>
      </w:r>
      <w:r>
        <w:rPr>
          <w:rFonts w:hint="eastAsia" w:ascii="宋体" w:hAnsi="宋体"/>
          <w:color w:val="FF0000"/>
          <w:szCs w:val="21"/>
          <w:highlight w:val="yellow"/>
        </w:rPr>
        <w:t>程序符合规定的</w:t>
      </w:r>
      <w:r>
        <w:rPr>
          <w:rFonts w:hint="eastAsia" w:ascii="宋体" w:hAnsi="宋体"/>
          <w:color w:val="FF0000"/>
          <w:szCs w:val="21"/>
          <w:highlight w:val="yellow"/>
          <w:lang w:eastAsia="zh-CN"/>
        </w:rPr>
        <w:t>，修改后再行组织遴选</w:t>
      </w:r>
      <w:r>
        <w:rPr>
          <w:rFonts w:hint="eastAsia" w:ascii="宋体" w:hAnsi="宋体"/>
          <w:color w:val="FF0000"/>
          <w:szCs w:val="21"/>
          <w:highlight w:val="yellow"/>
        </w:rPr>
        <w:t>。</w:t>
      </w:r>
    </w:p>
    <w:p w14:paraId="6E104885">
      <w:pPr>
        <w:spacing w:line="360" w:lineRule="auto"/>
        <w:ind w:firstLine="482" w:firstLineChars="200"/>
        <w:rPr>
          <w:rFonts w:ascii="宋体" w:hAnsi="宋体" w:cs="宋体"/>
          <w:szCs w:val="21"/>
        </w:rPr>
      </w:pPr>
      <w:r>
        <w:rPr>
          <w:rFonts w:hint="eastAsia" w:ascii="黑体" w:hAnsi="黑体" w:eastAsia="黑体" w:cs="宋体"/>
          <w:b/>
          <w:bCs/>
          <w:sz w:val="24"/>
          <w:lang w:val="en-US" w:eastAsia="zh-CN"/>
        </w:rPr>
        <w:t>3</w:t>
      </w:r>
      <w:r>
        <w:rPr>
          <w:rFonts w:ascii="黑体" w:hAnsi="黑体" w:eastAsia="黑体" w:cs="宋体"/>
          <w:b/>
          <w:bCs/>
          <w:sz w:val="24"/>
        </w:rPr>
        <w:t>.</w:t>
      </w:r>
      <w:r>
        <w:rPr>
          <w:rFonts w:hint="eastAsia" w:ascii="黑体" w:hAnsi="黑体" w:eastAsia="黑体" w:cs="宋体"/>
          <w:b/>
          <w:bCs/>
          <w:sz w:val="24"/>
        </w:rPr>
        <w:t xml:space="preserve"> 最后报价</w:t>
      </w:r>
    </w:p>
    <w:p w14:paraId="183E4E2F">
      <w:pPr>
        <w:spacing w:line="360" w:lineRule="auto"/>
        <w:ind w:firstLine="420" w:firstLineChars="200"/>
        <w:rPr>
          <w:rFonts w:ascii="宋体" w:hAnsi="宋体" w:cs="宋体"/>
          <w:color w:val="FF0000"/>
          <w:szCs w:val="21"/>
        </w:rPr>
      </w:pPr>
      <w:r>
        <w:rPr>
          <w:rFonts w:hint="eastAsia" w:ascii="宋体" w:hAnsi="宋体" w:cs="宋体"/>
          <w:szCs w:val="21"/>
          <w:lang w:val="en-US" w:eastAsia="zh-CN"/>
        </w:rPr>
        <w:t>3</w:t>
      </w:r>
      <w:r>
        <w:rPr>
          <w:rFonts w:ascii="宋体" w:hAnsi="宋体" w:cs="宋体"/>
          <w:szCs w:val="21"/>
        </w:rPr>
        <w:t>.1</w:t>
      </w:r>
      <w:r>
        <w:rPr>
          <w:rFonts w:hint="eastAsia" w:ascii="宋体" w:hAnsi="宋体" w:cs="宋体"/>
          <w:szCs w:val="21"/>
          <w:lang w:val="en-US" w:eastAsia="zh-CN"/>
        </w:rPr>
        <w:t>遴选文件</w:t>
      </w:r>
      <w:r>
        <w:rPr>
          <w:rFonts w:hint="eastAsia" w:ascii="宋体" w:hAnsi="宋体" w:cs="宋体"/>
          <w:szCs w:val="21"/>
        </w:rPr>
        <w:t>能够详细列明采购标的的技术、服务要求的，</w:t>
      </w:r>
      <w:r>
        <w:rPr>
          <w:rFonts w:hint="eastAsia" w:ascii="宋体" w:hAnsi="宋体" w:cs="宋体"/>
          <w:szCs w:val="21"/>
          <w:lang w:val="en-US" w:eastAsia="zh-CN"/>
        </w:rPr>
        <w:t>遴选</w:t>
      </w:r>
      <w:r>
        <w:rPr>
          <w:rFonts w:hint="eastAsia" w:ascii="宋体" w:hAnsi="宋体" w:cs="宋体"/>
          <w:szCs w:val="21"/>
        </w:rPr>
        <w:t>结束后，</w:t>
      </w:r>
      <w:r>
        <w:rPr>
          <w:rFonts w:hint="eastAsia" w:ascii="宋体" w:hAnsi="宋体" w:cs="宋体"/>
          <w:szCs w:val="21"/>
          <w:lang w:val="en-US" w:eastAsia="zh-CN"/>
        </w:rPr>
        <w:t>遴选小组</w:t>
      </w:r>
      <w:r>
        <w:rPr>
          <w:rFonts w:hint="eastAsia" w:ascii="宋体" w:hAnsi="宋体" w:cs="宋体"/>
          <w:szCs w:val="21"/>
        </w:rPr>
        <w:t>应当要求所有继续参加</w:t>
      </w:r>
      <w:r>
        <w:rPr>
          <w:rFonts w:hint="eastAsia" w:ascii="宋体" w:hAnsi="宋体" w:cs="宋体"/>
          <w:szCs w:val="21"/>
          <w:lang w:val="en-US" w:eastAsia="zh-CN"/>
        </w:rPr>
        <w:t>遴选</w:t>
      </w:r>
      <w:r>
        <w:rPr>
          <w:rFonts w:hint="eastAsia" w:ascii="宋体" w:hAnsi="宋体" w:cs="宋体"/>
          <w:szCs w:val="21"/>
        </w:rPr>
        <w:t>的供应商在规定时间内提交最后报价，</w:t>
      </w:r>
      <w:r>
        <w:rPr>
          <w:rFonts w:hint="eastAsia" w:ascii="宋体" w:hAnsi="宋体" w:cs="宋体"/>
          <w:color w:val="FF0000"/>
          <w:szCs w:val="21"/>
        </w:rPr>
        <w:t>提交最后报价的供应商不得少于</w:t>
      </w:r>
      <w:r>
        <w:rPr>
          <w:rFonts w:hint="eastAsia" w:ascii="宋体" w:hAnsi="宋体" w:cs="宋体"/>
          <w:color w:val="FF0000"/>
          <w:szCs w:val="21"/>
          <w:lang w:val="en-US" w:eastAsia="zh-CN"/>
        </w:rPr>
        <w:t>2</w:t>
      </w:r>
      <w:r>
        <w:rPr>
          <w:rFonts w:hint="eastAsia" w:ascii="宋体" w:hAnsi="宋体" w:cs="宋体"/>
          <w:color w:val="FF0000"/>
          <w:szCs w:val="21"/>
        </w:rPr>
        <w:t>家，否则必须重新</w:t>
      </w:r>
      <w:r>
        <w:rPr>
          <w:rFonts w:hint="eastAsia" w:ascii="宋体" w:hAnsi="宋体" w:cs="宋体"/>
          <w:color w:val="FF0000"/>
          <w:szCs w:val="21"/>
          <w:lang w:val="en-US" w:eastAsia="zh-CN"/>
        </w:rPr>
        <w:t>遴选</w:t>
      </w:r>
      <w:r>
        <w:rPr>
          <w:rFonts w:hint="eastAsia" w:ascii="宋体" w:hAnsi="宋体" w:cs="宋体"/>
          <w:color w:val="FF0000"/>
          <w:szCs w:val="21"/>
          <w:lang w:eastAsia="zh-CN"/>
        </w:rPr>
        <w:t>，</w:t>
      </w:r>
      <w:r>
        <w:rPr>
          <w:rFonts w:hint="eastAsia" w:ascii="宋体" w:hAnsi="宋体" w:cs="宋体"/>
          <w:color w:val="FF0000"/>
          <w:szCs w:val="21"/>
          <w:highlight w:val="yellow"/>
          <w:lang w:eastAsia="zh-CN"/>
        </w:rPr>
        <w:t>符合本章</w:t>
      </w:r>
      <w:r>
        <w:rPr>
          <w:rFonts w:hint="eastAsia" w:ascii="宋体" w:hAnsi="宋体" w:cs="宋体"/>
          <w:color w:val="FF0000"/>
          <w:szCs w:val="21"/>
          <w:highlight w:val="yellow"/>
          <w:lang w:val="en-US" w:eastAsia="zh-CN"/>
        </w:rPr>
        <w:t>2.8条款情形除外</w:t>
      </w:r>
      <w:r>
        <w:rPr>
          <w:rFonts w:hint="eastAsia" w:ascii="宋体" w:hAnsi="宋体" w:cs="宋体"/>
          <w:color w:val="FF0000"/>
          <w:szCs w:val="21"/>
          <w:highlight w:val="yellow"/>
        </w:rPr>
        <w:t>。</w:t>
      </w:r>
    </w:p>
    <w:p w14:paraId="5368490E">
      <w:pPr>
        <w:spacing w:line="360" w:lineRule="auto"/>
        <w:ind w:firstLine="420" w:firstLineChars="200"/>
        <w:rPr>
          <w:rFonts w:ascii="宋体" w:hAnsi="宋体" w:cs="宋体"/>
          <w:szCs w:val="21"/>
        </w:rPr>
      </w:pPr>
      <w:r>
        <w:rPr>
          <w:rFonts w:hint="eastAsia" w:ascii="宋体" w:hAnsi="宋体" w:cs="宋体"/>
          <w:szCs w:val="21"/>
          <w:lang w:val="en-US" w:eastAsia="zh-CN"/>
        </w:rPr>
        <w:t>3</w:t>
      </w:r>
      <w:r>
        <w:rPr>
          <w:rFonts w:ascii="宋体" w:hAnsi="宋体" w:cs="宋体"/>
          <w:szCs w:val="21"/>
        </w:rPr>
        <w:t>.2</w:t>
      </w:r>
      <w:r>
        <w:rPr>
          <w:rFonts w:hint="eastAsia" w:ascii="宋体" w:hAnsi="宋体" w:cs="宋体"/>
          <w:szCs w:val="21"/>
          <w:lang w:val="en-US" w:eastAsia="zh-CN"/>
        </w:rPr>
        <w:t>遴选文件</w:t>
      </w:r>
      <w:r>
        <w:rPr>
          <w:rFonts w:hint="eastAsia" w:ascii="宋体" w:hAnsi="宋体" w:cs="宋体"/>
          <w:szCs w:val="21"/>
        </w:rPr>
        <w:t>不能详细列明采购标的的技术、服务要求，需由供应商提供最后设计方案或者解决方案的，</w:t>
      </w:r>
      <w:r>
        <w:rPr>
          <w:rFonts w:hint="eastAsia" w:ascii="宋体" w:hAnsi="宋体" w:cs="宋体"/>
          <w:szCs w:val="21"/>
          <w:lang w:val="en-US" w:eastAsia="zh-CN"/>
        </w:rPr>
        <w:t>遴选</w:t>
      </w:r>
      <w:r>
        <w:rPr>
          <w:rFonts w:hint="eastAsia" w:ascii="宋体" w:hAnsi="宋体" w:cs="宋体"/>
          <w:szCs w:val="21"/>
        </w:rPr>
        <w:t>结束后，由</w:t>
      </w:r>
      <w:r>
        <w:rPr>
          <w:rFonts w:hint="eastAsia" w:ascii="宋体" w:hAnsi="宋体" w:cs="宋体"/>
          <w:szCs w:val="21"/>
          <w:lang w:val="en-US" w:eastAsia="zh-CN"/>
        </w:rPr>
        <w:t>遴选小组</w:t>
      </w:r>
      <w:r>
        <w:rPr>
          <w:rFonts w:hint="eastAsia" w:ascii="宋体" w:hAnsi="宋体" w:cs="宋体"/>
          <w:szCs w:val="21"/>
        </w:rPr>
        <w:t>按照少数服从多数的原则投票推荐</w:t>
      </w:r>
      <w:r>
        <w:rPr>
          <w:rFonts w:hint="eastAsia" w:ascii="宋体" w:hAnsi="宋体" w:cs="宋体"/>
          <w:szCs w:val="21"/>
          <w:lang w:val="en-US" w:eastAsia="zh-CN"/>
        </w:rPr>
        <w:t>2</w:t>
      </w:r>
      <w:r>
        <w:rPr>
          <w:rFonts w:hint="eastAsia" w:ascii="宋体" w:hAnsi="宋体" w:cs="宋体"/>
          <w:szCs w:val="21"/>
        </w:rPr>
        <w:t>家以上供应商的设计方案或者解决方案，并要求其在规定时间内提交最后报价。</w:t>
      </w:r>
    </w:p>
    <w:p w14:paraId="63FE9D4B">
      <w:pPr>
        <w:spacing w:line="360" w:lineRule="auto"/>
        <w:ind w:firstLine="420" w:firstLineChars="200"/>
        <w:rPr>
          <w:rFonts w:ascii="宋体" w:hAnsi="宋体" w:cs="宋体"/>
          <w:szCs w:val="21"/>
        </w:rPr>
      </w:pPr>
      <w:r>
        <w:rPr>
          <w:rFonts w:hint="eastAsia" w:ascii="宋体" w:hAnsi="宋体" w:cs="宋体"/>
          <w:szCs w:val="21"/>
          <w:lang w:val="en-US" w:eastAsia="zh-CN"/>
        </w:rPr>
        <w:t>3</w:t>
      </w:r>
      <w:r>
        <w:rPr>
          <w:rFonts w:ascii="宋体" w:hAnsi="宋体" w:cs="宋体"/>
          <w:szCs w:val="21"/>
        </w:rPr>
        <w:t>.</w:t>
      </w:r>
      <w:r>
        <w:rPr>
          <w:rFonts w:hint="eastAsia" w:ascii="宋体" w:hAnsi="宋体" w:cs="宋体"/>
          <w:szCs w:val="21"/>
          <w:lang w:val="en-US" w:eastAsia="zh-CN"/>
        </w:rPr>
        <w:t>3</w:t>
      </w:r>
      <w:r>
        <w:rPr>
          <w:rFonts w:hint="eastAsia" w:ascii="宋体" w:hAnsi="宋体" w:cs="宋体"/>
          <w:szCs w:val="21"/>
        </w:rPr>
        <w:t>已经提交响应文件的供应商，在提交最后报价之前，可以根据</w:t>
      </w:r>
      <w:r>
        <w:rPr>
          <w:rFonts w:hint="eastAsia" w:ascii="宋体" w:hAnsi="宋体" w:cs="宋体"/>
          <w:szCs w:val="21"/>
          <w:lang w:eastAsia="zh-CN"/>
        </w:rPr>
        <w:t>遴选</w:t>
      </w:r>
      <w:r>
        <w:rPr>
          <w:rFonts w:hint="eastAsia" w:ascii="宋体" w:hAnsi="宋体" w:cs="宋体"/>
          <w:szCs w:val="21"/>
        </w:rPr>
        <w:t>情况退出</w:t>
      </w:r>
      <w:r>
        <w:rPr>
          <w:rFonts w:hint="eastAsia" w:ascii="宋体" w:hAnsi="宋体" w:cs="宋体"/>
          <w:szCs w:val="21"/>
          <w:lang w:eastAsia="zh-CN"/>
        </w:rPr>
        <w:t>遴选</w:t>
      </w:r>
      <w:r>
        <w:rPr>
          <w:rFonts w:hint="eastAsia" w:ascii="宋体" w:hAnsi="宋体" w:cs="宋体"/>
          <w:szCs w:val="21"/>
        </w:rPr>
        <w:t>，退出</w:t>
      </w:r>
      <w:r>
        <w:rPr>
          <w:rFonts w:hint="eastAsia" w:ascii="宋体" w:hAnsi="宋体" w:cs="宋体"/>
          <w:szCs w:val="21"/>
          <w:lang w:eastAsia="zh-CN"/>
        </w:rPr>
        <w:t>遴选</w:t>
      </w:r>
      <w:r>
        <w:rPr>
          <w:rFonts w:hint="eastAsia" w:ascii="宋体" w:hAnsi="宋体" w:cs="宋体"/>
          <w:szCs w:val="21"/>
        </w:rPr>
        <w:t>的供应商的响应文件按无效响应处理。</w:t>
      </w:r>
    </w:p>
    <w:p w14:paraId="4F05F74B">
      <w:pPr>
        <w:spacing w:line="360" w:lineRule="auto"/>
        <w:ind w:firstLine="420" w:firstLineChars="200"/>
        <w:rPr>
          <w:rFonts w:ascii="宋体" w:hAnsi="宋体" w:cs="宋体"/>
          <w:szCs w:val="21"/>
        </w:rPr>
      </w:pPr>
      <w:r>
        <w:rPr>
          <w:rFonts w:hint="eastAsia" w:ascii="宋体" w:hAnsi="宋体" w:cs="宋体"/>
          <w:szCs w:val="21"/>
          <w:lang w:val="en-US" w:eastAsia="zh-CN"/>
        </w:rPr>
        <w:t>3</w:t>
      </w:r>
      <w:r>
        <w:rPr>
          <w:rFonts w:ascii="宋体" w:hAnsi="宋体" w:cs="宋体"/>
          <w:szCs w:val="21"/>
        </w:rPr>
        <w:t>.</w:t>
      </w:r>
      <w:r>
        <w:rPr>
          <w:rFonts w:hint="eastAsia" w:ascii="宋体" w:hAnsi="宋体" w:cs="宋体"/>
          <w:szCs w:val="21"/>
          <w:lang w:val="en-US" w:eastAsia="zh-CN"/>
        </w:rPr>
        <w:t>4</w:t>
      </w:r>
      <w:r>
        <w:rPr>
          <w:rFonts w:hint="eastAsia" w:ascii="宋体" w:hAnsi="宋体" w:cs="宋体"/>
          <w:szCs w:val="21"/>
        </w:rPr>
        <w:t>供应商未在规定时间内提交最后报价的，视同退出</w:t>
      </w:r>
      <w:r>
        <w:rPr>
          <w:rFonts w:hint="eastAsia" w:ascii="宋体" w:hAnsi="宋体" w:cs="宋体"/>
          <w:szCs w:val="21"/>
          <w:lang w:val="en-US" w:eastAsia="zh-CN"/>
        </w:rPr>
        <w:t>遴选</w:t>
      </w:r>
      <w:r>
        <w:rPr>
          <w:rFonts w:hint="eastAsia" w:ascii="宋体" w:hAnsi="宋体" w:cs="宋体"/>
          <w:szCs w:val="21"/>
        </w:rPr>
        <w:t>，其响应文件按无效处理。</w:t>
      </w:r>
    </w:p>
    <w:p w14:paraId="578D12C4">
      <w:pPr>
        <w:spacing w:line="360" w:lineRule="auto"/>
        <w:ind w:firstLine="420" w:firstLineChars="200"/>
        <w:rPr>
          <w:rFonts w:ascii="宋体" w:hAnsi="宋体" w:cs="宋体"/>
          <w:szCs w:val="21"/>
        </w:rPr>
      </w:pPr>
      <w:r>
        <w:rPr>
          <w:rFonts w:hint="eastAsia" w:ascii="宋体" w:hAnsi="宋体" w:cs="宋体"/>
          <w:szCs w:val="21"/>
          <w:lang w:val="en-US" w:eastAsia="zh-CN"/>
        </w:rPr>
        <w:t>3</w:t>
      </w:r>
      <w:r>
        <w:rPr>
          <w:rFonts w:ascii="宋体" w:hAnsi="宋体" w:cs="宋体"/>
          <w:szCs w:val="21"/>
        </w:rPr>
        <w:t>.</w:t>
      </w:r>
      <w:r>
        <w:rPr>
          <w:rFonts w:hint="eastAsia" w:ascii="宋体" w:hAnsi="宋体" w:cs="宋体"/>
          <w:szCs w:val="21"/>
          <w:lang w:val="en-US" w:eastAsia="zh-CN"/>
        </w:rPr>
        <w:t>5</w:t>
      </w:r>
      <w:r>
        <w:rPr>
          <w:rFonts w:hint="eastAsia" w:ascii="宋体" w:hAnsi="宋体" w:cs="宋体"/>
          <w:szCs w:val="21"/>
        </w:rPr>
        <w:t>最后报价统一开启后，</w:t>
      </w:r>
      <w:r>
        <w:rPr>
          <w:rFonts w:hint="eastAsia" w:ascii="宋体" w:hAnsi="宋体" w:cs="宋体"/>
          <w:szCs w:val="21"/>
          <w:lang w:val="en-US" w:eastAsia="zh-CN"/>
        </w:rPr>
        <w:t>遴选小组</w:t>
      </w:r>
      <w:r>
        <w:rPr>
          <w:rFonts w:hint="eastAsia" w:ascii="宋体" w:hAnsi="宋体" w:cs="宋体"/>
          <w:szCs w:val="21"/>
        </w:rPr>
        <w:t>对最后报价进行有效性、完整性和响应程度的审查。</w:t>
      </w:r>
    </w:p>
    <w:p w14:paraId="4D302826">
      <w:pPr>
        <w:spacing w:line="360" w:lineRule="auto"/>
        <w:ind w:firstLine="420" w:firstLineChars="200"/>
        <w:rPr>
          <w:rFonts w:ascii="宋体" w:hAnsi="宋体" w:cs="宋体"/>
          <w:szCs w:val="21"/>
        </w:rPr>
      </w:pPr>
      <w:r>
        <w:rPr>
          <w:rFonts w:hint="eastAsia" w:ascii="宋体" w:hAnsi="宋体" w:cs="宋体"/>
          <w:szCs w:val="21"/>
          <w:lang w:val="en-US" w:eastAsia="zh-CN"/>
        </w:rPr>
        <w:t>3</w:t>
      </w:r>
      <w:r>
        <w:rPr>
          <w:rFonts w:ascii="宋体" w:hAnsi="宋体" w:cs="宋体"/>
          <w:szCs w:val="21"/>
        </w:rPr>
        <w:t>.</w:t>
      </w:r>
      <w:r>
        <w:rPr>
          <w:rFonts w:hint="eastAsia" w:ascii="宋体" w:hAnsi="宋体" w:cs="宋体"/>
          <w:szCs w:val="21"/>
          <w:lang w:val="en-US" w:eastAsia="zh-CN"/>
        </w:rPr>
        <w:t>6</w:t>
      </w:r>
      <w:r>
        <w:rPr>
          <w:rFonts w:hint="eastAsia" w:ascii="宋体" w:hAnsi="宋体" w:cs="宋体"/>
          <w:szCs w:val="21"/>
        </w:rPr>
        <w:t>最后报价出现前后不一致的，按照本章第</w:t>
      </w:r>
      <w:r>
        <w:rPr>
          <w:rFonts w:ascii="宋体" w:hAnsi="宋体" w:cs="宋体"/>
          <w:szCs w:val="21"/>
        </w:rPr>
        <w:t>2.4</w:t>
      </w:r>
      <w:r>
        <w:rPr>
          <w:rFonts w:hint="eastAsia" w:ascii="宋体" w:hAnsi="宋体" w:cs="宋体"/>
          <w:szCs w:val="21"/>
        </w:rPr>
        <w:t xml:space="preserve">条的规定修正。 </w:t>
      </w:r>
    </w:p>
    <w:p w14:paraId="222CA1BB">
      <w:pPr>
        <w:spacing w:line="360" w:lineRule="auto"/>
        <w:ind w:firstLine="420" w:firstLineChars="200"/>
        <w:rPr>
          <w:rFonts w:ascii="宋体" w:hAnsi="宋体" w:cs="宋体"/>
          <w:szCs w:val="21"/>
        </w:rPr>
      </w:pPr>
      <w:r>
        <w:rPr>
          <w:rFonts w:hint="eastAsia" w:ascii="宋体" w:hAnsi="宋体" w:cs="宋体"/>
          <w:szCs w:val="21"/>
          <w:lang w:val="en-US" w:eastAsia="zh-CN"/>
        </w:rPr>
        <w:t>3</w:t>
      </w:r>
      <w:r>
        <w:rPr>
          <w:rFonts w:ascii="宋体" w:hAnsi="宋体" w:cs="宋体"/>
          <w:szCs w:val="21"/>
        </w:rPr>
        <w:t>.</w:t>
      </w:r>
      <w:r>
        <w:rPr>
          <w:rFonts w:hint="eastAsia" w:ascii="宋体" w:hAnsi="宋体" w:cs="宋体"/>
          <w:szCs w:val="21"/>
          <w:lang w:val="en-US" w:eastAsia="zh-CN"/>
        </w:rPr>
        <w:t>7</w:t>
      </w:r>
      <w:r>
        <w:rPr>
          <w:rFonts w:hint="eastAsia" w:ascii="宋体" w:hAnsi="宋体" w:cs="宋体"/>
          <w:szCs w:val="21"/>
        </w:rPr>
        <w:t>修正后的报价出现下列情形的，按无效响应处理：</w:t>
      </w:r>
    </w:p>
    <w:p w14:paraId="5F285FA2">
      <w:pPr>
        <w:spacing w:line="360" w:lineRule="auto"/>
        <w:ind w:firstLine="420" w:firstLineChars="200"/>
        <w:rPr>
          <w:rFonts w:ascii="宋体" w:hAnsi="宋体" w:cs="宋体"/>
          <w:szCs w:val="21"/>
        </w:rPr>
      </w:pPr>
      <w:r>
        <w:rPr>
          <w:rFonts w:hint="eastAsia" w:ascii="宋体" w:hAnsi="宋体" w:cs="宋体"/>
          <w:szCs w:val="21"/>
        </w:rPr>
        <w:t>⑴供应商不确认的；</w:t>
      </w:r>
    </w:p>
    <w:p w14:paraId="7FA8B213">
      <w:pPr>
        <w:spacing w:line="360" w:lineRule="auto"/>
        <w:ind w:firstLine="420" w:firstLineChars="200"/>
        <w:rPr>
          <w:rFonts w:ascii="宋体" w:hAnsi="宋体" w:cs="宋体"/>
          <w:szCs w:val="21"/>
        </w:rPr>
      </w:pPr>
      <w:r>
        <w:rPr>
          <w:rFonts w:hint="eastAsia" w:ascii="宋体" w:hAnsi="宋体" w:cs="宋体"/>
          <w:szCs w:val="21"/>
        </w:rPr>
        <w:t>⑵经供应商确认修正后的竞标报价（包含首次报价、最后报价）超过所竞标分标规定的采购预算金额或者最高限价的（如本项目公布了最高限价）；</w:t>
      </w:r>
    </w:p>
    <w:p w14:paraId="6CFDD32E">
      <w:pPr>
        <w:spacing w:line="360" w:lineRule="auto"/>
        <w:ind w:firstLine="420" w:firstLineChars="200"/>
        <w:rPr>
          <w:rFonts w:ascii="宋体" w:hAnsi="宋体" w:cs="宋体"/>
          <w:szCs w:val="21"/>
        </w:rPr>
      </w:pPr>
      <w:r>
        <w:rPr>
          <w:rFonts w:hint="eastAsia" w:ascii="宋体" w:hAnsi="宋体" w:cs="宋体"/>
          <w:szCs w:val="21"/>
        </w:rPr>
        <w:t>⑶经供应商确认修正后的竞标报价（包含首次报价、最后报价）超过分项采购预算金额或者最高限价的（如本项目公布了最高限价）。</w:t>
      </w:r>
    </w:p>
    <w:p w14:paraId="7661A77A">
      <w:pPr>
        <w:spacing w:line="360" w:lineRule="auto"/>
        <w:ind w:firstLine="420" w:firstLineChars="200"/>
        <w:rPr>
          <w:rFonts w:ascii="宋体" w:hAnsi="宋体" w:cs="宋体"/>
          <w:szCs w:val="21"/>
        </w:rPr>
      </w:pPr>
      <w:r>
        <w:rPr>
          <w:rFonts w:hint="eastAsia" w:ascii="宋体" w:hAnsi="宋体" w:cs="宋体"/>
          <w:szCs w:val="21"/>
          <w:lang w:val="en-US" w:eastAsia="zh-CN"/>
        </w:rPr>
        <w:t>3</w:t>
      </w:r>
      <w:r>
        <w:rPr>
          <w:rFonts w:ascii="宋体" w:hAnsi="宋体" w:cs="宋体"/>
          <w:szCs w:val="21"/>
        </w:rPr>
        <w:t>.</w:t>
      </w:r>
      <w:r>
        <w:rPr>
          <w:rFonts w:hint="eastAsia" w:ascii="宋体" w:hAnsi="宋体" w:cs="宋体"/>
          <w:szCs w:val="21"/>
          <w:lang w:val="en-US" w:eastAsia="zh-CN"/>
        </w:rPr>
        <w:t>8</w:t>
      </w:r>
      <w:r>
        <w:rPr>
          <w:rFonts w:hint="eastAsia" w:ascii="宋体" w:hAnsi="宋体" w:cs="宋体"/>
          <w:szCs w:val="21"/>
        </w:rPr>
        <w:t>经供应商确认修正后的最后报价作为评审及签订合同的依据。</w:t>
      </w:r>
    </w:p>
    <w:p w14:paraId="7AC118A2">
      <w:pPr>
        <w:spacing w:line="360" w:lineRule="auto"/>
        <w:ind w:firstLine="420" w:firstLineChars="200"/>
        <w:rPr>
          <w:rFonts w:ascii="宋体" w:hAnsi="宋体" w:cs="宋体"/>
          <w:szCs w:val="21"/>
        </w:rPr>
      </w:pPr>
      <w:r>
        <w:rPr>
          <w:rFonts w:hint="eastAsia" w:ascii="宋体" w:hAnsi="宋体" w:cs="宋体"/>
          <w:szCs w:val="21"/>
          <w:lang w:val="en-US" w:eastAsia="zh-CN"/>
        </w:rPr>
        <w:t>3</w:t>
      </w:r>
      <w:r>
        <w:rPr>
          <w:rFonts w:hint="eastAsia" w:ascii="宋体" w:hAnsi="宋体" w:cs="宋体"/>
          <w:szCs w:val="21"/>
        </w:rPr>
        <w:t>.</w:t>
      </w:r>
      <w:r>
        <w:rPr>
          <w:rFonts w:hint="eastAsia" w:ascii="宋体" w:hAnsi="宋体" w:cs="宋体"/>
          <w:szCs w:val="21"/>
          <w:lang w:val="en-US" w:eastAsia="zh-CN"/>
        </w:rPr>
        <w:t>9</w:t>
      </w:r>
      <w:r>
        <w:rPr>
          <w:rFonts w:hint="eastAsia" w:ascii="宋体" w:hAnsi="宋体" w:cs="宋体"/>
          <w:szCs w:val="21"/>
        </w:rPr>
        <w:t>供应商出现最后报价按无效响应处理或者响应文件按无效处理时</w:t>
      </w:r>
      <w:r>
        <w:rPr>
          <w:rFonts w:hint="eastAsia" w:ascii="宋体" w:hAnsi="宋体"/>
          <w:sz w:val="22"/>
          <w:szCs w:val="22"/>
        </w:rPr>
        <w:t>，</w:t>
      </w:r>
      <w:r>
        <w:rPr>
          <w:rFonts w:hint="eastAsia" w:ascii="宋体" w:hAnsi="宋体" w:cs="宋体"/>
          <w:szCs w:val="21"/>
          <w:lang w:val="en-US" w:eastAsia="zh-CN"/>
        </w:rPr>
        <w:t>遴选小组</w:t>
      </w:r>
      <w:r>
        <w:rPr>
          <w:rFonts w:hint="eastAsia" w:ascii="宋体" w:hAnsi="宋体"/>
          <w:sz w:val="22"/>
          <w:szCs w:val="22"/>
        </w:rPr>
        <w:t>应当告知有关供应商</w:t>
      </w:r>
      <w:r>
        <w:rPr>
          <w:rFonts w:hint="eastAsia" w:ascii="宋体" w:hAnsi="宋体" w:cs="宋体"/>
          <w:szCs w:val="21"/>
        </w:rPr>
        <w:t>。</w:t>
      </w:r>
    </w:p>
    <w:p w14:paraId="35B718B8">
      <w:pPr>
        <w:spacing w:line="360" w:lineRule="auto"/>
        <w:ind w:firstLine="420" w:firstLineChars="200"/>
        <w:rPr>
          <w:rFonts w:hint="eastAsia" w:ascii="宋体" w:hAnsi="宋体" w:cs="宋体"/>
          <w:szCs w:val="21"/>
        </w:rPr>
      </w:pPr>
      <w:r>
        <w:rPr>
          <w:rFonts w:hint="eastAsia" w:ascii="宋体" w:hAnsi="宋体" w:cs="宋体"/>
          <w:szCs w:val="21"/>
          <w:lang w:val="en-US" w:eastAsia="zh-CN"/>
        </w:rPr>
        <w:t>3</w:t>
      </w:r>
      <w:r>
        <w:rPr>
          <w:rFonts w:ascii="宋体" w:hAnsi="宋体" w:cs="宋体"/>
          <w:szCs w:val="21"/>
        </w:rPr>
        <w:t>.1</w:t>
      </w:r>
      <w:r>
        <w:rPr>
          <w:rFonts w:hint="eastAsia" w:ascii="宋体" w:hAnsi="宋体" w:cs="宋体"/>
          <w:szCs w:val="21"/>
          <w:lang w:val="en-US" w:eastAsia="zh-CN"/>
        </w:rPr>
        <w:t>0</w:t>
      </w:r>
      <w:r>
        <w:rPr>
          <w:rFonts w:hint="eastAsia" w:ascii="宋体" w:hAnsi="宋体" w:cs="宋体"/>
          <w:szCs w:val="21"/>
        </w:rPr>
        <w:t>最后报价结束后，</w:t>
      </w:r>
      <w:r>
        <w:rPr>
          <w:rFonts w:hint="eastAsia" w:ascii="宋体" w:hAnsi="宋体" w:cs="宋体"/>
          <w:szCs w:val="21"/>
          <w:lang w:val="en-US" w:eastAsia="zh-CN"/>
        </w:rPr>
        <w:t>遴选小组</w:t>
      </w:r>
      <w:r>
        <w:rPr>
          <w:rFonts w:hint="eastAsia" w:ascii="宋体" w:hAnsi="宋体" w:cs="宋体"/>
          <w:szCs w:val="21"/>
        </w:rPr>
        <w:t>不得再与供应商进行任何形式的商谈。</w:t>
      </w:r>
    </w:p>
    <w:p w14:paraId="20390DC7">
      <w:pPr>
        <w:pageBreakBefore w:val="0"/>
        <w:kinsoku/>
        <w:overflowPunct/>
        <w:topLinePunct w:val="0"/>
        <w:bidi w:val="0"/>
        <w:spacing w:line="360" w:lineRule="auto"/>
        <w:ind w:firstLine="422" w:firstLineChars="200"/>
        <w:rPr>
          <w:rFonts w:hint="eastAsia" w:ascii="宋体" w:hAnsi="宋体" w:eastAsia="宋体" w:cs="宋体"/>
          <w:bCs/>
          <w:color w:val="FF0000"/>
          <w:sz w:val="21"/>
          <w:szCs w:val="21"/>
        </w:rPr>
      </w:pPr>
      <w:r>
        <w:rPr>
          <w:rFonts w:hint="eastAsia" w:ascii="宋体" w:hAnsi="宋体" w:eastAsia="宋体" w:cs="宋体"/>
          <w:b/>
          <w:color w:val="FF0000"/>
          <w:sz w:val="21"/>
          <w:szCs w:val="21"/>
          <w:lang w:val="en-US" w:eastAsia="zh-CN"/>
        </w:rPr>
        <w:t>二</w:t>
      </w:r>
      <w:r>
        <w:rPr>
          <w:rFonts w:hint="eastAsia" w:ascii="宋体" w:hAnsi="宋体" w:eastAsia="宋体" w:cs="宋体"/>
          <w:b/>
          <w:color w:val="FF0000"/>
          <w:sz w:val="21"/>
          <w:szCs w:val="21"/>
        </w:rPr>
        <w:t>、评标办法</w:t>
      </w:r>
      <w:r>
        <w:rPr>
          <w:rFonts w:hint="eastAsia" w:ascii="宋体" w:hAnsi="宋体" w:eastAsia="宋体" w:cs="宋体"/>
          <w:bCs/>
          <w:color w:val="FF0000"/>
          <w:sz w:val="21"/>
          <w:szCs w:val="21"/>
        </w:rPr>
        <w:t>：综合评分法。</w:t>
      </w:r>
    </w:p>
    <w:p w14:paraId="3CCDA7F5">
      <w:pPr>
        <w:pageBreakBefore w:val="0"/>
        <w:kinsoku/>
        <w:overflowPunct/>
        <w:topLinePunct w:val="0"/>
        <w:bidi w:val="0"/>
        <w:spacing w:line="360" w:lineRule="auto"/>
        <w:ind w:firstLine="422" w:firstLineChars="200"/>
        <w:rPr>
          <w:rFonts w:hint="eastAsia" w:ascii="宋体" w:hAnsi="宋体" w:eastAsia="宋体" w:cs="宋体"/>
          <w:b/>
          <w:color w:val="000000"/>
          <w:sz w:val="21"/>
          <w:szCs w:val="21"/>
        </w:rPr>
      </w:pPr>
      <w:r>
        <w:rPr>
          <w:rFonts w:hint="eastAsia" w:ascii="宋体" w:hAnsi="宋体" w:eastAsia="宋体" w:cs="宋体"/>
          <w:b/>
          <w:color w:val="000000"/>
          <w:sz w:val="21"/>
          <w:szCs w:val="21"/>
          <w:lang w:val="en-US" w:eastAsia="zh-CN"/>
        </w:rPr>
        <w:t>三</w:t>
      </w:r>
      <w:r>
        <w:rPr>
          <w:rFonts w:hint="eastAsia" w:ascii="宋体" w:hAnsi="宋体" w:eastAsia="宋体" w:cs="宋体"/>
          <w:b/>
          <w:color w:val="000000"/>
          <w:sz w:val="21"/>
          <w:szCs w:val="21"/>
        </w:rPr>
        <w:t>、评审原则</w:t>
      </w:r>
    </w:p>
    <w:p w14:paraId="40CD572C">
      <w:pPr>
        <w:pageBreakBefore w:val="0"/>
        <w:kinsoku/>
        <w:overflowPunct/>
        <w:topLinePunct w:val="0"/>
        <w:bidi w:val="0"/>
        <w:spacing w:line="360" w:lineRule="auto"/>
        <w:ind w:firstLine="420" w:firstLineChars="200"/>
        <w:rPr>
          <w:rFonts w:hint="eastAsia" w:ascii="宋体" w:hAnsi="宋体" w:eastAsia="宋体" w:cs="宋体"/>
          <w:bCs/>
          <w:color w:val="000000"/>
          <w:sz w:val="21"/>
          <w:szCs w:val="21"/>
        </w:rPr>
      </w:pPr>
      <w:r>
        <w:rPr>
          <w:rFonts w:hint="eastAsia" w:ascii="宋体" w:hAnsi="宋体" w:eastAsia="宋体" w:cs="宋体"/>
          <w:bCs/>
          <w:color w:val="000000"/>
          <w:sz w:val="21"/>
          <w:szCs w:val="21"/>
        </w:rPr>
        <w:t>(一)评委构成：本</w:t>
      </w:r>
      <w:r>
        <w:rPr>
          <w:rFonts w:hint="eastAsia" w:ascii="宋体" w:hAnsi="宋体" w:eastAsia="宋体" w:cs="宋体"/>
          <w:bCs/>
          <w:color w:val="000000"/>
          <w:sz w:val="21"/>
          <w:szCs w:val="21"/>
          <w:lang w:val="en-US" w:eastAsia="zh-CN"/>
        </w:rPr>
        <w:t>遴选</w:t>
      </w:r>
      <w:r>
        <w:rPr>
          <w:rFonts w:hint="eastAsia" w:ascii="宋体" w:hAnsi="宋体" w:eastAsia="宋体" w:cs="宋体"/>
          <w:bCs/>
          <w:color w:val="000000"/>
          <w:sz w:val="21"/>
          <w:szCs w:val="21"/>
        </w:rPr>
        <w:t>采购项目的评委分别由医院相关部门及医院评审专家共</w:t>
      </w:r>
      <w:r>
        <w:rPr>
          <w:rFonts w:hint="eastAsia" w:ascii="宋体" w:hAnsi="宋体" w:eastAsia="宋体" w:cs="宋体"/>
          <w:bCs/>
          <w:color w:val="000000"/>
          <w:sz w:val="21"/>
          <w:szCs w:val="21"/>
          <w:lang w:val="en-US" w:eastAsia="zh-CN"/>
        </w:rPr>
        <w:t>5</w:t>
      </w:r>
      <w:r>
        <w:rPr>
          <w:rFonts w:hint="eastAsia" w:ascii="宋体" w:hAnsi="宋体" w:eastAsia="宋体" w:cs="宋体"/>
          <w:bCs/>
          <w:color w:val="000000"/>
          <w:sz w:val="21"/>
          <w:szCs w:val="21"/>
        </w:rPr>
        <w:t>人及以上单数构成。</w:t>
      </w:r>
    </w:p>
    <w:p w14:paraId="1FDE4955">
      <w:pPr>
        <w:pageBreakBefore w:val="0"/>
        <w:kinsoku/>
        <w:overflowPunct/>
        <w:topLinePunct w:val="0"/>
        <w:bidi w:val="0"/>
        <w:spacing w:line="360" w:lineRule="auto"/>
        <w:ind w:firstLine="420" w:firstLineChars="200"/>
        <w:rPr>
          <w:rFonts w:hint="eastAsia" w:ascii="宋体" w:hAnsi="宋体" w:eastAsia="宋体" w:cs="宋体"/>
          <w:bCs/>
          <w:color w:val="000000"/>
          <w:sz w:val="21"/>
          <w:szCs w:val="21"/>
        </w:rPr>
      </w:pPr>
      <w:r>
        <w:rPr>
          <w:rFonts w:hint="eastAsia" w:ascii="宋体" w:hAnsi="宋体" w:eastAsia="宋体" w:cs="宋体"/>
          <w:bCs/>
          <w:color w:val="000000"/>
          <w:sz w:val="21"/>
          <w:szCs w:val="21"/>
        </w:rPr>
        <w:t>(二)评标依据：评委将以招投标文件为评标依据，对</w:t>
      </w:r>
      <w:r>
        <w:rPr>
          <w:rFonts w:hint="eastAsia" w:ascii="宋体" w:hAnsi="宋体" w:eastAsia="宋体" w:cs="宋体"/>
          <w:bCs/>
          <w:color w:val="000000"/>
          <w:sz w:val="21"/>
          <w:szCs w:val="21"/>
          <w:lang w:eastAsia="zh-CN"/>
        </w:rPr>
        <w:t>成交供应商</w:t>
      </w:r>
      <w:r>
        <w:rPr>
          <w:rFonts w:hint="eastAsia" w:ascii="宋体" w:hAnsi="宋体" w:eastAsia="宋体" w:cs="宋体"/>
          <w:bCs/>
          <w:color w:val="000000"/>
          <w:sz w:val="21"/>
          <w:szCs w:val="21"/>
        </w:rPr>
        <w:t>的价格、样品、产品质量及适宜性、市场认可度</w:t>
      </w:r>
      <w:r>
        <w:rPr>
          <w:rFonts w:hint="eastAsia" w:ascii="宋体" w:hAnsi="宋体" w:eastAsia="宋体" w:cs="宋体"/>
          <w:bCs/>
          <w:color w:val="000000"/>
          <w:sz w:val="21"/>
          <w:szCs w:val="21"/>
          <w:lang w:eastAsia="zh-CN"/>
        </w:rPr>
        <w:t>、</w:t>
      </w:r>
      <w:r>
        <w:rPr>
          <w:rFonts w:hint="eastAsia" w:ascii="宋体" w:hAnsi="宋体" w:eastAsia="宋体" w:cs="宋体"/>
          <w:color w:val="auto"/>
          <w:szCs w:val="20"/>
          <w:highlight w:val="none"/>
          <w:lang w:eastAsia="zh-CN" w:bidi="ar"/>
        </w:rPr>
        <w:t>配送服务能力</w:t>
      </w:r>
      <w:r>
        <w:rPr>
          <w:rFonts w:hint="eastAsia" w:ascii="宋体" w:hAnsi="宋体" w:eastAsia="宋体" w:cs="宋体"/>
          <w:bCs/>
          <w:color w:val="000000"/>
          <w:sz w:val="21"/>
          <w:szCs w:val="21"/>
        </w:rPr>
        <w:t>等方面内容按百分制打分。</w:t>
      </w:r>
    </w:p>
    <w:p w14:paraId="28BB3F8F">
      <w:pPr>
        <w:pageBreakBefore w:val="0"/>
        <w:kinsoku/>
        <w:overflowPunct/>
        <w:topLinePunct w:val="0"/>
        <w:bidi w:val="0"/>
        <w:spacing w:line="360" w:lineRule="auto"/>
        <w:ind w:firstLine="422" w:firstLineChars="200"/>
        <w:rPr>
          <w:rFonts w:hint="eastAsia" w:ascii="宋体" w:hAnsi="宋体" w:eastAsia="宋体" w:cs="宋体"/>
          <w:b/>
          <w:color w:val="000000"/>
          <w:sz w:val="21"/>
          <w:szCs w:val="21"/>
        </w:rPr>
      </w:pPr>
      <w:r>
        <w:rPr>
          <w:rFonts w:hint="eastAsia" w:ascii="宋体" w:hAnsi="宋体" w:eastAsia="宋体" w:cs="宋体"/>
          <w:b/>
          <w:color w:val="000000"/>
          <w:sz w:val="21"/>
          <w:szCs w:val="21"/>
          <w:lang w:val="en-US" w:eastAsia="zh-CN"/>
        </w:rPr>
        <w:t>四</w:t>
      </w:r>
      <w:r>
        <w:rPr>
          <w:rFonts w:hint="eastAsia" w:ascii="宋体" w:hAnsi="宋体" w:eastAsia="宋体" w:cs="宋体"/>
          <w:b/>
          <w:color w:val="000000"/>
          <w:sz w:val="21"/>
          <w:szCs w:val="21"/>
        </w:rPr>
        <w:t>、评分方法</w:t>
      </w:r>
    </w:p>
    <w:p w14:paraId="476C023D">
      <w:pPr>
        <w:pageBreakBefore w:val="0"/>
        <w:kinsoku/>
        <w:overflowPunct/>
        <w:topLinePunct w:val="0"/>
        <w:bidi w:val="0"/>
        <w:spacing w:line="360" w:lineRule="auto"/>
        <w:ind w:firstLine="420" w:firstLineChars="200"/>
        <w:rPr>
          <w:rFonts w:hint="eastAsia" w:ascii="宋体" w:hAnsi="宋体" w:eastAsia="宋体" w:cs="宋体"/>
          <w:bCs/>
          <w:color w:val="000000"/>
          <w:sz w:val="21"/>
          <w:szCs w:val="21"/>
        </w:rPr>
      </w:pPr>
      <w:r>
        <w:rPr>
          <w:rFonts w:hint="eastAsia" w:ascii="宋体" w:hAnsi="宋体" w:eastAsia="宋体" w:cs="宋体"/>
          <w:bCs/>
          <w:color w:val="000000"/>
          <w:sz w:val="21"/>
          <w:szCs w:val="21"/>
        </w:rPr>
        <w:t>（一）对进入详评的，采用百分制综合评分法。</w:t>
      </w:r>
    </w:p>
    <w:p w14:paraId="1D76C261">
      <w:pPr>
        <w:pageBreakBefore w:val="0"/>
        <w:kinsoku/>
        <w:overflowPunct/>
        <w:topLinePunct w:val="0"/>
        <w:bidi w:val="0"/>
        <w:spacing w:line="360" w:lineRule="auto"/>
        <w:ind w:firstLine="420" w:firstLineChars="200"/>
        <w:rPr>
          <w:rFonts w:hint="eastAsia" w:ascii="宋体" w:hAnsi="宋体" w:eastAsia="宋体" w:cs="宋体"/>
          <w:bCs/>
          <w:color w:val="000000"/>
          <w:sz w:val="21"/>
          <w:szCs w:val="21"/>
        </w:rPr>
      </w:pPr>
      <w:r>
        <w:rPr>
          <w:rFonts w:hint="eastAsia" w:ascii="宋体" w:hAnsi="宋体" w:eastAsia="宋体" w:cs="宋体"/>
          <w:bCs/>
          <w:color w:val="000000"/>
          <w:sz w:val="21"/>
          <w:szCs w:val="21"/>
        </w:rPr>
        <w:t>（二）</w:t>
      </w:r>
      <w:r>
        <w:rPr>
          <w:rFonts w:hint="eastAsia" w:ascii="宋体" w:hAnsi="宋体" w:eastAsia="宋体" w:cs="宋体"/>
          <w:bCs/>
          <w:color w:val="000000"/>
          <w:sz w:val="21"/>
          <w:szCs w:val="21"/>
          <w:lang w:val="en-US" w:eastAsia="zh-CN"/>
        </w:rPr>
        <w:t>评分</w:t>
      </w:r>
      <w:r>
        <w:rPr>
          <w:rFonts w:hint="eastAsia" w:ascii="宋体" w:hAnsi="宋体" w:eastAsia="宋体" w:cs="宋体"/>
          <w:bCs/>
          <w:color w:val="000000"/>
          <w:sz w:val="21"/>
          <w:szCs w:val="21"/>
        </w:rPr>
        <w:t>办法：</w:t>
      </w:r>
      <w:r>
        <w:rPr>
          <w:rFonts w:hint="eastAsia" w:ascii="宋体" w:hAnsi="宋体" w:eastAsia="宋体" w:cs="宋体"/>
          <w:color w:val="auto"/>
          <w:szCs w:val="20"/>
          <w:highlight w:val="none"/>
          <w:lang w:bidi="ar"/>
        </w:rPr>
        <w:t>是指</w:t>
      </w:r>
      <w:r>
        <w:rPr>
          <w:rFonts w:hint="eastAsia" w:ascii="宋体" w:hAnsi="宋体" w:eastAsia="宋体" w:cs="宋体"/>
          <w:color w:val="auto"/>
          <w:szCs w:val="20"/>
          <w:highlight w:val="none"/>
          <w:lang w:eastAsia="zh-CN" w:bidi="ar"/>
        </w:rPr>
        <w:t>遴选</w:t>
      </w:r>
      <w:r>
        <w:rPr>
          <w:rFonts w:hint="eastAsia" w:ascii="宋体" w:hAnsi="宋体" w:eastAsia="宋体" w:cs="宋体"/>
          <w:color w:val="auto"/>
          <w:szCs w:val="20"/>
          <w:highlight w:val="none"/>
          <w:lang w:bidi="ar"/>
        </w:rPr>
        <w:t>文件满足</w:t>
      </w:r>
      <w:r>
        <w:rPr>
          <w:rFonts w:hint="eastAsia" w:ascii="宋体" w:hAnsi="宋体" w:eastAsia="宋体" w:cs="宋体"/>
          <w:color w:val="auto"/>
          <w:szCs w:val="20"/>
          <w:highlight w:val="none"/>
          <w:lang w:eastAsia="zh-CN" w:bidi="ar"/>
        </w:rPr>
        <w:t>遴选</w:t>
      </w:r>
      <w:r>
        <w:rPr>
          <w:rFonts w:hint="eastAsia" w:ascii="宋体" w:hAnsi="宋体" w:eastAsia="宋体" w:cs="宋体"/>
          <w:color w:val="auto"/>
          <w:szCs w:val="20"/>
          <w:highlight w:val="none"/>
          <w:lang w:bidi="ar"/>
        </w:rPr>
        <w:t>文件全部实质性要求，且按照评审因素的量化指标评审得分最高的投标人为中标候选人的评标方法。</w:t>
      </w:r>
      <w:r>
        <w:rPr>
          <w:rFonts w:hint="eastAsia" w:ascii="宋体" w:hAnsi="宋体" w:eastAsia="宋体" w:cs="宋体"/>
          <w:color w:val="auto"/>
          <w:szCs w:val="20"/>
          <w:highlight w:val="none"/>
          <w:lang w:eastAsia="zh-CN" w:bidi="ar"/>
        </w:rPr>
        <w:t>遴选小组</w:t>
      </w:r>
      <w:r>
        <w:rPr>
          <w:rFonts w:hint="eastAsia" w:ascii="宋体" w:hAnsi="宋体" w:eastAsia="宋体" w:cs="宋体"/>
          <w:color w:val="auto"/>
          <w:szCs w:val="20"/>
          <w:highlight w:val="none"/>
          <w:lang w:bidi="ar"/>
        </w:rPr>
        <w:t>将对各投标人的投标报价、技术和货物方案、</w:t>
      </w:r>
      <w:r>
        <w:rPr>
          <w:rFonts w:hint="eastAsia" w:ascii="宋体" w:hAnsi="宋体" w:eastAsia="宋体" w:cs="宋体"/>
          <w:i w:val="0"/>
          <w:iCs w:val="0"/>
          <w:color w:val="000000"/>
          <w:kern w:val="0"/>
          <w:sz w:val="21"/>
          <w:szCs w:val="21"/>
          <w:u w:val="none"/>
          <w:lang w:val="en-US" w:eastAsia="zh-CN" w:bidi="ar"/>
        </w:rPr>
        <w:t>市场认可度及服务能力</w:t>
      </w:r>
      <w:r>
        <w:rPr>
          <w:rFonts w:hint="eastAsia" w:ascii="宋体" w:hAnsi="宋体" w:eastAsia="宋体" w:cs="宋体"/>
          <w:color w:val="auto"/>
          <w:szCs w:val="20"/>
          <w:highlight w:val="none"/>
          <w:lang w:eastAsia="zh-CN" w:bidi="ar"/>
        </w:rPr>
        <w:t>、配送服务能力</w:t>
      </w:r>
      <w:r>
        <w:rPr>
          <w:rFonts w:hint="eastAsia" w:ascii="宋体" w:hAnsi="宋体" w:eastAsia="宋体" w:cs="宋体"/>
          <w:color w:val="auto"/>
          <w:szCs w:val="20"/>
          <w:highlight w:val="none"/>
          <w:lang w:bidi="ar"/>
        </w:rPr>
        <w:t xml:space="preserve">等方面进行综合评审，对实质上响应招标文件的投标人，由各评委独立记名打分。经统计，得出各投标人的综合得分,按综合得分由高到低顺序排列。若综合得分相同的，按投标报价由低到高顺序排列。若综合得分且投标报价相同的，货物类采购项目以技术性能得分较高者为先，服务类采购项目以实力信誉及业绩得分较高者为先。 </w:t>
      </w:r>
    </w:p>
    <w:p w14:paraId="5CC27E70">
      <w:pPr>
        <w:pageBreakBefore w:val="0"/>
        <w:kinsoku/>
        <w:overflowPunct/>
        <w:topLinePunct w:val="0"/>
        <w:bidi w:val="0"/>
        <w:spacing w:line="360" w:lineRule="auto"/>
        <w:ind w:firstLine="420" w:firstLineChars="200"/>
        <w:jc w:val="both"/>
        <w:rPr>
          <w:rFonts w:hint="eastAsia" w:ascii="宋体" w:hAnsi="宋体" w:eastAsia="宋体" w:cs="宋体"/>
          <w:bCs/>
          <w:color w:val="000000"/>
          <w:sz w:val="21"/>
          <w:szCs w:val="21"/>
          <w:highlight w:val="none"/>
        </w:rPr>
      </w:pPr>
      <w:r>
        <w:rPr>
          <w:rFonts w:hint="eastAsia" w:ascii="宋体" w:hAnsi="宋体" w:eastAsia="宋体" w:cs="宋体"/>
          <w:bCs/>
          <w:color w:val="000000"/>
          <w:sz w:val="21"/>
          <w:szCs w:val="21"/>
          <w:highlight w:val="none"/>
        </w:rPr>
        <w:t>（三）总得分=1+2+3+4</w:t>
      </w:r>
      <w:r>
        <w:rPr>
          <w:rFonts w:hint="eastAsia" w:ascii="宋体" w:hAnsi="宋体" w:eastAsia="宋体" w:cs="宋体"/>
          <w:bCs/>
          <w:color w:val="000000"/>
          <w:sz w:val="21"/>
          <w:szCs w:val="21"/>
          <w:highlight w:val="none"/>
          <w:lang w:val="en-US" w:eastAsia="zh-CN"/>
        </w:rPr>
        <w:t>+5</w:t>
      </w:r>
      <w:r>
        <w:rPr>
          <w:rFonts w:hint="eastAsia" w:ascii="宋体" w:hAnsi="宋体" w:eastAsia="宋体" w:cs="宋体"/>
          <w:bCs/>
          <w:color w:val="000000"/>
          <w:sz w:val="21"/>
          <w:szCs w:val="21"/>
          <w:highlight w:val="none"/>
        </w:rPr>
        <w:t>。</w:t>
      </w:r>
    </w:p>
    <w:tbl>
      <w:tblPr>
        <w:tblStyle w:val="9"/>
        <w:tblW w:w="9786"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2265"/>
        <w:gridCol w:w="6644"/>
        <w:gridCol w:w="877"/>
      </w:tblGrid>
      <w:tr w14:paraId="56AE9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43" w:hRule="atLeast"/>
        </w:trPr>
        <w:tc>
          <w:tcPr>
            <w:tcW w:w="9786" w:type="dxa"/>
            <w:gridSpan w:val="3"/>
            <w:tcBorders>
              <w:tl2br w:val="nil"/>
              <w:tr2bl w:val="nil"/>
            </w:tcBorders>
            <w:shd w:val="clear" w:color="auto" w:fill="auto"/>
            <w:noWrap/>
            <w:vAlign w:val="center"/>
          </w:tcPr>
          <w:p w14:paraId="3B088DD0">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医用耗材及试剂遴选评分表</w:t>
            </w:r>
          </w:p>
        </w:tc>
      </w:tr>
      <w:tr w14:paraId="74FEE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00" w:hRule="atLeast"/>
        </w:trPr>
        <w:tc>
          <w:tcPr>
            <w:tcW w:w="2265" w:type="dxa"/>
            <w:tcBorders>
              <w:tl2br w:val="nil"/>
              <w:tr2bl w:val="nil"/>
            </w:tcBorders>
            <w:shd w:val="clear" w:color="auto" w:fill="auto"/>
            <w:vAlign w:val="center"/>
          </w:tcPr>
          <w:p w14:paraId="01CAD96E">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评分项</w:t>
            </w:r>
          </w:p>
        </w:tc>
        <w:tc>
          <w:tcPr>
            <w:tcW w:w="6644" w:type="dxa"/>
            <w:tcBorders>
              <w:tl2br w:val="nil"/>
              <w:tr2bl w:val="nil"/>
            </w:tcBorders>
            <w:shd w:val="clear" w:color="auto" w:fill="auto"/>
            <w:vAlign w:val="center"/>
          </w:tcPr>
          <w:p w14:paraId="7A311637">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评分标准</w:t>
            </w:r>
          </w:p>
        </w:tc>
        <w:tc>
          <w:tcPr>
            <w:tcW w:w="877" w:type="dxa"/>
            <w:tcBorders>
              <w:tl2br w:val="nil"/>
              <w:tr2bl w:val="nil"/>
            </w:tcBorders>
            <w:shd w:val="clear" w:color="auto" w:fill="auto"/>
            <w:vAlign w:val="center"/>
          </w:tcPr>
          <w:p w14:paraId="20A103AA">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得分</w:t>
            </w:r>
          </w:p>
        </w:tc>
      </w:tr>
      <w:tr w14:paraId="37852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596" w:hRule="atLeast"/>
        </w:trPr>
        <w:tc>
          <w:tcPr>
            <w:tcW w:w="2265" w:type="dxa"/>
            <w:tcBorders>
              <w:tl2br w:val="nil"/>
              <w:tr2bl w:val="nil"/>
            </w:tcBorders>
            <w:shd w:val="clear" w:color="auto" w:fill="auto"/>
            <w:vAlign w:val="center"/>
          </w:tcPr>
          <w:p w14:paraId="61E28C2E">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1、价格分（40分）</w:t>
            </w:r>
          </w:p>
        </w:tc>
        <w:tc>
          <w:tcPr>
            <w:tcW w:w="6644" w:type="dxa"/>
            <w:tcBorders>
              <w:tl2br w:val="nil"/>
              <w:tr2bl w:val="nil"/>
            </w:tcBorders>
            <w:shd w:val="clear" w:color="auto" w:fill="auto"/>
            <w:vAlign w:val="center"/>
          </w:tcPr>
          <w:p w14:paraId="3406F538">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满足招标文件要求且评标报价最低的评标报价为评标基准价，其价格分为满分。</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价格分计算公式：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价格分=(评标基准价／评标报价)×40分</w:t>
            </w:r>
          </w:p>
        </w:tc>
        <w:tc>
          <w:tcPr>
            <w:tcW w:w="877" w:type="dxa"/>
            <w:tcBorders>
              <w:tl2br w:val="nil"/>
              <w:tr2bl w:val="nil"/>
            </w:tcBorders>
            <w:shd w:val="clear" w:color="auto" w:fill="auto"/>
            <w:vAlign w:val="center"/>
          </w:tcPr>
          <w:p w14:paraId="6D8F42FF">
            <w:pPr>
              <w:jc w:val="left"/>
              <w:rPr>
                <w:rFonts w:hint="eastAsia" w:ascii="宋体" w:hAnsi="宋体" w:eastAsia="宋体" w:cs="宋体"/>
                <w:i w:val="0"/>
                <w:iCs w:val="0"/>
                <w:color w:val="000000"/>
                <w:sz w:val="21"/>
                <w:szCs w:val="21"/>
                <w:u w:val="none"/>
              </w:rPr>
            </w:pPr>
          </w:p>
        </w:tc>
      </w:tr>
      <w:tr w14:paraId="2C950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50" w:hRule="atLeast"/>
        </w:trPr>
        <w:tc>
          <w:tcPr>
            <w:tcW w:w="2265" w:type="dxa"/>
            <w:vMerge w:val="restart"/>
            <w:tcBorders>
              <w:tl2br w:val="nil"/>
              <w:tr2bl w:val="nil"/>
            </w:tcBorders>
            <w:shd w:val="clear" w:color="auto" w:fill="auto"/>
            <w:vAlign w:val="center"/>
          </w:tcPr>
          <w:p w14:paraId="10592FC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2、样品分（20分）</w:t>
            </w:r>
          </w:p>
        </w:tc>
        <w:tc>
          <w:tcPr>
            <w:tcW w:w="6644" w:type="dxa"/>
            <w:tcBorders>
              <w:tl2br w:val="nil"/>
              <w:tr2bl w:val="nil"/>
            </w:tcBorders>
            <w:shd w:val="clear" w:color="auto" w:fill="auto"/>
            <w:vAlign w:val="center"/>
          </w:tcPr>
          <w:p w14:paraId="47814F93">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Style w:val="16"/>
                <w:rFonts w:hint="eastAsia" w:ascii="宋体" w:hAnsi="宋体" w:eastAsia="宋体" w:cs="宋体"/>
                <w:sz w:val="21"/>
                <w:szCs w:val="21"/>
                <w:lang w:val="en-US" w:eastAsia="zh-CN" w:bidi="ar"/>
              </w:rPr>
              <w:t>样品</w:t>
            </w:r>
            <w:r>
              <w:rPr>
                <w:rFonts w:hint="eastAsia" w:ascii="宋体" w:hAnsi="宋体" w:eastAsia="宋体" w:cs="宋体"/>
                <w:i w:val="0"/>
                <w:iCs w:val="0"/>
                <w:color w:val="FF0000"/>
                <w:kern w:val="0"/>
                <w:sz w:val="21"/>
                <w:szCs w:val="21"/>
                <w:u w:val="none"/>
                <w:lang w:val="en-US" w:eastAsia="zh-CN" w:bidi="ar"/>
              </w:rPr>
              <w:t>或产品展示（产品彩页或产品视频等形式）</w:t>
            </w:r>
            <w:r>
              <w:rPr>
                <w:rStyle w:val="16"/>
                <w:rFonts w:hint="eastAsia" w:ascii="宋体" w:hAnsi="宋体" w:eastAsia="宋体" w:cs="宋体"/>
                <w:sz w:val="21"/>
                <w:szCs w:val="21"/>
                <w:lang w:val="en-US" w:eastAsia="zh-CN" w:bidi="ar"/>
              </w:rPr>
              <w:t>齐全，材质优良、工艺精致，使用便利，包装合规，说明清晰等</w:t>
            </w:r>
          </w:p>
        </w:tc>
        <w:tc>
          <w:tcPr>
            <w:tcW w:w="877" w:type="dxa"/>
            <w:vMerge w:val="restart"/>
            <w:tcBorders>
              <w:tl2br w:val="nil"/>
              <w:tr2bl w:val="nil"/>
            </w:tcBorders>
            <w:shd w:val="clear" w:color="auto" w:fill="auto"/>
            <w:noWrap/>
            <w:vAlign w:val="center"/>
          </w:tcPr>
          <w:p w14:paraId="109C9476">
            <w:pPr>
              <w:jc w:val="center"/>
              <w:rPr>
                <w:rFonts w:hint="eastAsia" w:ascii="宋体" w:hAnsi="宋体" w:eastAsia="宋体" w:cs="宋体"/>
                <w:i w:val="0"/>
                <w:iCs w:val="0"/>
                <w:color w:val="000000"/>
                <w:sz w:val="21"/>
                <w:szCs w:val="21"/>
                <w:u w:val="none"/>
              </w:rPr>
            </w:pPr>
          </w:p>
        </w:tc>
      </w:tr>
      <w:tr w14:paraId="33756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75" w:hRule="atLeast"/>
        </w:trPr>
        <w:tc>
          <w:tcPr>
            <w:tcW w:w="2265" w:type="dxa"/>
            <w:vMerge w:val="continue"/>
            <w:tcBorders>
              <w:tl2br w:val="nil"/>
              <w:tr2bl w:val="nil"/>
            </w:tcBorders>
            <w:shd w:val="clear" w:color="auto" w:fill="auto"/>
            <w:vAlign w:val="center"/>
          </w:tcPr>
          <w:p w14:paraId="00359017">
            <w:pPr>
              <w:jc w:val="left"/>
              <w:rPr>
                <w:rFonts w:hint="eastAsia" w:ascii="宋体" w:hAnsi="宋体" w:eastAsia="宋体" w:cs="宋体"/>
                <w:i w:val="0"/>
                <w:iCs w:val="0"/>
                <w:color w:val="000000"/>
                <w:sz w:val="21"/>
                <w:szCs w:val="21"/>
                <w:u w:val="none"/>
              </w:rPr>
            </w:pPr>
          </w:p>
        </w:tc>
        <w:tc>
          <w:tcPr>
            <w:tcW w:w="6644" w:type="dxa"/>
            <w:tcBorders>
              <w:tl2br w:val="nil"/>
              <w:tr2bl w:val="nil"/>
            </w:tcBorders>
            <w:shd w:val="clear" w:color="auto" w:fill="auto"/>
            <w:vAlign w:val="center"/>
          </w:tcPr>
          <w:p w14:paraId="4BE3CD68">
            <w:pPr>
              <w:keepNext w:val="0"/>
              <w:keepLines w:val="0"/>
              <w:widowControl/>
              <w:suppressLineNumbers w:val="0"/>
              <w:jc w:val="both"/>
              <w:textAlignment w:val="center"/>
              <w:rPr>
                <w:rFonts w:hint="eastAsia" w:ascii="宋体" w:hAnsi="宋体" w:eastAsia="宋体" w:cs="宋体"/>
                <w:i w:val="0"/>
                <w:iCs w:val="0"/>
                <w:color w:val="FF0000"/>
                <w:sz w:val="21"/>
                <w:szCs w:val="21"/>
                <w:u w:val="none"/>
              </w:rPr>
            </w:pPr>
            <w:r>
              <w:rPr>
                <w:rFonts w:hint="eastAsia" w:ascii="宋体" w:hAnsi="宋体" w:eastAsia="宋体" w:cs="宋体"/>
                <w:i w:val="0"/>
                <w:iCs w:val="0"/>
                <w:color w:val="FF0000"/>
                <w:kern w:val="0"/>
                <w:sz w:val="21"/>
                <w:szCs w:val="21"/>
                <w:u w:val="none"/>
                <w:lang w:val="en-US" w:eastAsia="zh-CN" w:bidi="ar"/>
              </w:rPr>
              <w:t>优秀：得 20分</w:t>
            </w:r>
          </w:p>
        </w:tc>
        <w:tc>
          <w:tcPr>
            <w:tcW w:w="877" w:type="dxa"/>
            <w:vMerge w:val="continue"/>
            <w:tcBorders>
              <w:tl2br w:val="nil"/>
              <w:tr2bl w:val="nil"/>
            </w:tcBorders>
            <w:shd w:val="clear" w:color="auto" w:fill="auto"/>
            <w:noWrap/>
            <w:vAlign w:val="center"/>
          </w:tcPr>
          <w:p w14:paraId="66156A06">
            <w:pPr>
              <w:jc w:val="center"/>
              <w:rPr>
                <w:rFonts w:hint="eastAsia" w:ascii="宋体" w:hAnsi="宋体" w:eastAsia="宋体" w:cs="宋体"/>
                <w:i w:val="0"/>
                <w:iCs w:val="0"/>
                <w:color w:val="000000"/>
                <w:sz w:val="21"/>
                <w:szCs w:val="21"/>
                <w:u w:val="none"/>
              </w:rPr>
            </w:pPr>
          </w:p>
        </w:tc>
      </w:tr>
      <w:tr w14:paraId="63BC3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75" w:hRule="atLeast"/>
        </w:trPr>
        <w:tc>
          <w:tcPr>
            <w:tcW w:w="2265" w:type="dxa"/>
            <w:vMerge w:val="continue"/>
            <w:tcBorders>
              <w:tl2br w:val="nil"/>
              <w:tr2bl w:val="nil"/>
            </w:tcBorders>
            <w:shd w:val="clear" w:color="auto" w:fill="auto"/>
            <w:vAlign w:val="center"/>
          </w:tcPr>
          <w:p w14:paraId="08AD7A0D">
            <w:pPr>
              <w:jc w:val="left"/>
              <w:rPr>
                <w:rFonts w:hint="eastAsia" w:ascii="宋体" w:hAnsi="宋体" w:eastAsia="宋体" w:cs="宋体"/>
                <w:i w:val="0"/>
                <w:iCs w:val="0"/>
                <w:color w:val="000000"/>
                <w:sz w:val="21"/>
                <w:szCs w:val="21"/>
                <w:u w:val="none"/>
              </w:rPr>
            </w:pPr>
          </w:p>
        </w:tc>
        <w:tc>
          <w:tcPr>
            <w:tcW w:w="6644" w:type="dxa"/>
            <w:tcBorders>
              <w:tl2br w:val="nil"/>
              <w:tr2bl w:val="nil"/>
            </w:tcBorders>
            <w:shd w:val="clear" w:color="auto" w:fill="auto"/>
            <w:vAlign w:val="center"/>
          </w:tcPr>
          <w:p w14:paraId="6C1AB756">
            <w:pPr>
              <w:keepNext w:val="0"/>
              <w:keepLines w:val="0"/>
              <w:widowControl/>
              <w:suppressLineNumbers w:val="0"/>
              <w:jc w:val="both"/>
              <w:textAlignment w:val="center"/>
              <w:rPr>
                <w:rFonts w:hint="eastAsia" w:ascii="宋体" w:hAnsi="宋体" w:eastAsia="宋体" w:cs="宋体"/>
                <w:i w:val="0"/>
                <w:iCs w:val="0"/>
                <w:color w:val="FF0000"/>
                <w:sz w:val="21"/>
                <w:szCs w:val="21"/>
                <w:u w:val="none"/>
              </w:rPr>
            </w:pPr>
            <w:r>
              <w:rPr>
                <w:rFonts w:hint="eastAsia" w:ascii="宋体" w:hAnsi="宋体" w:eastAsia="宋体" w:cs="宋体"/>
                <w:i w:val="0"/>
                <w:iCs w:val="0"/>
                <w:color w:val="FF0000"/>
                <w:kern w:val="0"/>
                <w:sz w:val="21"/>
                <w:szCs w:val="21"/>
                <w:u w:val="none"/>
                <w:lang w:val="en-US" w:eastAsia="zh-CN" w:bidi="ar"/>
              </w:rPr>
              <w:t>良好：得15分</w:t>
            </w:r>
          </w:p>
        </w:tc>
        <w:tc>
          <w:tcPr>
            <w:tcW w:w="877" w:type="dxa"/>
            <w:vMerge w:val="continue"/>
            <w:tcBorders>
              <w:tl2br w:val="nil"/>
              <w:tr2bl w:val="nil"/>
            </w:tcBorders>
            <w:shd w:val="clear" w:color="auto" w:fill="auto"/>
            <w:noWrap/>
            <w:vAlign w:val="center"/>
          </w:tcPr>
          <w:p w14:paraId="44CEE15E">
            <w:pPr>
              <w:jc w:val="center"/>
              <w:rPr>
                <w:rFonts w:hint="eastAsia" w:ascii="宋体" w:hAnsi="宋体" w:eastAsia="宋体" w:cs="宋体"/>
                <w:i w:val="0"/>
                <w:iCs w:val="0"/>
                <w:color w:val="000000"/>
                <w:sz w:val="21"/>
                <w:szCs w:val="21"/>
                <w:u w:val="none"/>
              </w:rPr>
            </w:pPr>
          </w:p>
        </w:tc>
      </w:tr>
      <w:tr w14:paraId="6B41A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75" w:hRule="atLeast"/>
        </w:trPr>
        <w:tc>
          <w:tcPr>
            <w:tcW w:w="2265" w:type="dxa"/>
            <w:vMerge w:val="continue"/>
            <w:tcBorders>
              <w:tl2br w:val="nil"/>
              <w:tr2bl w:val="nil"/>
            </w:tcBorders>
            <w:shd w:val="clear" w:color="auto" w:fill="auto"/>
            <w:vAlign w:val="center"/>
          </w:tcPr>
          <w:p w14:paraId="7CECB096">
            <w:pPr>
              <w:jc w:val="left"/>
              <w:rPr>
                <w:rFonts w:hint="eastAsia" w:ascii="宋体" w:hAnsi="宋体" w:eastAsia="宋体" w:cs="宋体"/>
                <w:i w:val="0"/>
                <w:iCs w:val="0"/>
                <w:color w:val="000000"/>
                <w:sz w:val="21"/>
                <w:szCs w:val="21"/>
                <w:u w:val="none"/>
              </w:rPr>
            </w:pPr>
          </w:p>
        </w:tc>
        <w:tc>
          <w:tcPr>
            <w:tcW w:w="6644" w:type="dxa"/>
            <w:tcBorders>
              <w:tl2br w:val="nil"/>
              <w:tr2bl w:val="nil"/>
            </w:tcBorders>
            <w:shd w:val="clear" w:color="auto" w:fill="auto"/>
            <w:vAlign w:val="center"/>
          </w:tcPr>
          <w:p w14:paraId="4259B0D2">
            <w:pPr>
              <w:keepNext w:val="0"/>
              <w:keepLines w:val="0"/>
              <w:widowControl/>
              <w:suppressLineNumbers w:val="0"/>
              <w:jc w:val="both"/>
              <w:textAlignment w:val="center"/>
              <w:rPr>
                <w:rFonts w:hint="eastAsia" w:ascii="宋体" w:hAnsi="宋体" w:eastAsia="宋体" w:cs="宋体"/>
                <w:i w:val="0"/>
                <w:iCs w:val="0"/>
                <w:color w:val="FF0000"/>
                <w:sz w:val="21"/>
                <w:szCs w:val="21"/>
                <w:u w:val="none"/>
              </w:rPr>
            </w:pPr>
            <w:r>
              <w:rPr>
                <w:rFonts w:hint="eastAsia" w:ascii="宋体" w:hAnsi="宋体" w:eastAsia="宋体" w:cs="宋体"/>
                <w:i w:val="0"/>
                <w:iCs w:val="0"/>
                <w:color w:val="FF0000"/>
                <w:kern w:val="0"/>
                <w:sz w:val="21"/>
                <w:szCs w:val="21"/>
                <w:u w:val="none"/>
                <w:lang w:val="en-US" w:eastAsia="zh-CN" w:bidi="ar"/>
              </w:rPr>
              <w:t>一般：得10分</w:t>
            </w:r>
          </w:p>
        </w:tc>
        <w:tc>
          <w:tcPr>
            <w:tcW w:w="877" w:type="dxa"/>
            <w:vMerge w:val="continue"/>
            <w:tcBorders>
              <w:tl2br w:val="nil"/>
              <w:tr2bl w:val="nil"/>
            </w:tcBorders>
            <w:shd w:val="clear" w:color="auto" w:fill="auto"/>
            <w:noWrap/>
            <w:vAlign w:val="center"/>
          </w:tcPr>
          <w:p w14:paraId="671641F1">
            <w:pPr>
              <w:jc w:val="center"/>
              <w:rPr>
                <w:rFonts w:hint="eastAsia" w:ascii="宋体" w:hAnsi="宋体" w:eastAsia="宋体" w:cs="宋体"/>
                <w:i w:val="0"/>
                <w:iCs w:val="0"/>
                <w:color w:val="000000"/>
                <w:sz w:val="21"/>
                <w:szCs w:val="21"/>
                <w:u w:val="none"/>
              </w:rPr>
            </w:pPr>
          </w:p>
        </w:tc>
      </w:tr>
      <w:tr w14:paraId="4C72D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75" w:hRule="atLeast"/>
        </w:trPr>
        <w:tc>
          <w:tcPr>
            <w:tcW w:w="2265" w:type="dxa"/>
            <w:vMerge w:val="continue"/>
            <w:tcBorders>
              <w:tl2br w:val="nil"/>
              <w:tr2bl w:val="nil"/>
            </w:tcBorders>
            <w:shd w:val="clear" w:color="auto" w:fill="auto"/>
            <w:vAlign w:val="center"/>
          </w:tcPr>
          <w:p w14:paraId="0B564EFD">
            <w:pPr>
              <w:jc w:val="left"/>
              <w:rPr>
                <w:rFonts w:hint="eastAsia" w:ascii="宋体" w:hAnsi="宋体" w:eastAsia="宋体" w:cs="宋体"/>
                <w:i w:val="0"/>
                <w:iCs w:val="0"/>
                <w:color w:val="000000"/>
                <w:sz w:val="21"/>
                <w:szCs w:val="21"/>
                <w:u w:val="none"/>
              </w:rPr>
            </w:pPr>
          </w:p>
        </w:tc>
        <w:tc>
          <w:tcPr>
            <w:tcW w:w="6644" w:type="dxa"/>
            <w:tcBorders>
              <w:tl2br w:val="nil"/>
              <w:tr2bl w:val="nil"/>
            </w:tcBorders>
            <w:shd w:val="clear" w:color="auto" w:fill="auto"/>
            <w:vAlign w:val="center"/>
          </w:tcPr>
          <w:p w14:paraId="44108BBF">
            <w:pPr>
              <w:keepNext w:val="0"/>
              <w:keepLines w:val="0"/>
              <w:widowControl/>
              <w:suppressLineNumbers w:val="0"/>
              <w:jc w:val="both"/>
              <w:textAlignment w:val="center"/>
              <w:rPr>
                <w:rFonts w:hint="eastAsia" w:ascii="宋体" w:hAnsi="宋体" w:eastAsia="宋体" w:cs="宋体"/>
                <w:i w:val="0"/>
                <w:iCs w:val="0"/>
                <w:color w:val="FF0000"/>
                <w:sz w:val="21"/>
                <w:szCs w:val="21"/>
                <w:u w:val="none"/>
              </w:rPr>
            </w:pPr>
            <w:r>
              <w:rPr>
                <w:rFonts w:hint="eastAsia" w:ascii="宋体" w:hAnsi="宋体" w:eastAsia="宋体" w:cs="宋体"/>
                <w:i w:val="0"/>
                <w:iCs w:val="0"/>
                <w:color w:val="FF0000"/>
                <w:kern w:val="0"/>
                <w:sz w:val="21"/>
                <w:szCs w:val="21"/>
                <w:u w:val="none"/>
                <w:lang w:val="en-US" w:eastAsia="zh-CN" w:bidi="ar"/>
              </w:rPr>
              <w:t>差：得 5分</w:t>
            </w:r>
          </w:p>
        </w:tc>
        <w:tc>
          <w:tcPr>
            <w:tcW w:w="877" w:type="dxa"/>
            <w:vMerge w:val="continue"/>
            <w:tcBorders>
              <w:tl2br w:val="nil"/>
              <w:tr2bl w:val="nil"/>
            </w:tcBorders>
            <w:shd w:val="clear" w:color="auto" w:fill="auto"/>
            <w:noWrap/>
            <w:vAlign w:val="center"/>
          </w:tcPr>
          <w:p w14:paraId="65BECA9A">
            <w:pPr>
              <w:jc w:val="center"/>
              <w:rPr>
                <w:rFonts w:hint="eastAsia" w:ascii="宋体" w:hAnsi="宋体" w:eastAsia="宋体" w:cs="宋体"/>
                <w:i w:val="0"/>
                <w:iCs w:val="0"/>
                <w:color w:val="000000"/>
                <w:sz w:val="21"/>
                <w:szCs w:val="21"/>
                <w:u w:val="none"/>
              </w:rPr>
            </w:pPr>
          </w:p>
        </w:tc>
      </w:tr>
      <w:tr w14:paraId="6FBA0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11" w:hRule="atLeast"/>
        </w:trPr>
        <w:tc>
          <w:tcPr>
            <w:tcW w:w="2265" w:type="dxa"/>
            <w:vMerge w:val="restart"/>
            <w:tcBorders>
              <w:tl2br w:val="nil"/>
              <w:tr2bl w:val="nil"/>
            </w:tcBorders>
            <w:shd w:val="clear" w:color="auto" w:fill="auto"/>
            <w:vAlign w:val="center"/>
          </w:tcPr>
          <w:p w14:paraId="27B2BBD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3、产品质量及适宜性评估（20分）</w:t>
            </w:r>
          </w:p>
        </w:tc>
        <w:tc>
          <w:tcPr>
            <w:tcW w:w="6644" w:type="dxa"/>
            <w:tcBorders>
              <w:tl2br w:val="nil"/>
              <w:tr2bl w:val="nil"/>
            </w:tcBorders>
            <w:shd w:val="clear" w:color="auto" w:fill="auto"/>
            <w:vAlign w:val="center"/>
          </w:tcPr>
          <w:p w14:paraId="50634D1A">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要点：</w:t>
            </w:r>
          </w:p>
        </w:tc>
        <w:tc>
          <w:tcPr>
            <w:tcW w:w="877" w:type="dxa"/>
            <w:vMerge w:val="restart"/>
            <w:tcBorders>
              <w:tl2br w:val="nil"/>
              <w:tr2bl w:val="nil"/>
            </w:tcBorders>
            <w:shd w:val="clear" w:color="auto" w:fill="auto"/>
            <w:noWrap/>
            <w:vAlign w:val="center"/>
          </w:tcPr>
          <w:p w14:paraId="3F9E2222">
            <w:pPr>
              <w:jc w:val="center"/>
              <w:rPr>
                <w:rFonts w:hint="eastAsia" w:ascii="宋体" w:hAnsi="宋体" w:eastAsia="宋体" w:cs="宋体"/>
                <w:i w:val="0"/>
                <w:iCs w:val="0"/>
                <w:color w:val="000000"/>
                <w:sz w:val="21"/>
                <w:szCs w:val="21"/>
                <w:u w:val="none"/>
              </w:rPr>
            </w:pPr>
          </w:p>
        </w:tc>
      </w:tr>
      <w:tr w14:paraId="350C5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62" w:hRule="atLeast"/>
        </w:trPr>
        <w:tc>
          <w:tcPr>
            <w:tcW w:w="2265" w:type="dxa"/>
            <w:vMerge w:val="continue"/>
            <w:tcBorders>
              <w:tl2br w:val="nil"/>
              <w:tr2bl w:val="nil"/>
            </w:tcBorders>
            <w:shd w:val="clear" w:color="auto" w:fill="auto"/>
            <w:vAlign w:val="center"/>
          </w:tcPr>
          <w:p w14:paraId="4591DB9F">
            <w:pPr>
              <w:jc w:val="center"/>
              <w:rPr>
                <w:rFonts w:hint="eastAsia" w:ascii="宋体" w:hAnsi="宋体" w:eastAsia="宋体" w:cs="宋体"/>
                <w:i w:val="0"/>
                <w:iCs w:val="0"/>
                <w:color w:val="000000"/>
                <w:sz w:val="21"/>
                <w:szCs w:val="21"/>
                <w:u w:val="none"/>
              </w:rPr>
            </w:pPr>
          </w:p>
        </w:tc>
        <w:tc>
          <w:tcPr>
            <w:tcW w:w="6644" w:type="dxa"/>
            <w:tcBorders>
              <w:tl2br w:val="nil"/>
              <w:tr2bl w:val="nil"/>
            </w:tcBorders>
            <w:shd w:val="clear" w:color="auto" w:fill="auto"/>
            <w:vAlign w:val="center"/>
          </w:tcPr>
          <w:p w14:paraId="4A5BD1FF">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以备案证或注册证适用范围、产品技术说明书为依据，进行品质、性能，安全性、便利性，同类对比品质、性能，安全性、便利性。</w:t>
            </w:r>
          </w:p>
        </w:tc>
        <w:tc>
          <w:tcPr>
            <w:tcW w:w="877" w:type="dxa"/>
            <w:vMerge w:val="continue"/>
            <w:tcBorders>
              <w:tl2br w:val="nil"/>
              <w:tr2bl w:val="nil"/>
            </w:tcBorders>
            <w:shd w:val="clear" w:color="auto" w:fill="auto"/>
            <w:noWrap/>
            <w:vAlign w:val="center"/>
          </w:tcPr>
          <w:p w14:paraId="336C89C2">
            <w:pPr>
              <w:jc w:val="center"/>
              <w:rPr>
                <w:rFonts w:hint="eastAsia" w:ascii="宋体" w:hAnsi="宋体" w:eastAsia="宋体" w:cs="宋体"/>
                <w:i w:val="0"/>
                <w:iCs w:val="0"/>
                <w:color w:val="000000"/>
                <w:sz w:val="21"/>
                <w:szCs w:val="21"/>
                <w:u w:val="none"/>
              </w:rPr>
            </w:pPr>
          </w:p>
        </w:tc>
      </w:tr>
      <w:tr w14:paraId="78577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75" w:hRule="atLeast"/>
        </w:trPr>
        <w:tc>
          <w:tcPr>
            <w:tcW w:w="2265" w:type="dxa"/>
            <w:vMerge w:val="continue"/>
            <w:tcBorders>
              <w:tl2br w:val="nil"/>
              <w:tr2bl w:val="nil"/>
            </w:tcBorders>
            <w:shd w:val="clear" w:color="auto" w:fill="auto"/>
            <w:vAlign w:val="center"/>
          </w:tcPr>
          <w:p w14:paraId="27533B4C">
            <w:pPr>
              <w:jc w:val="center"/>
              <w:rPr>
                <w:rFonts w:hint="eastAsia" w:ascii="宋体" w:hAnsi="宋体" w:eastAsia="宋体" w:cs="宋体"/>
                <w:i w:val="0"/>
                <w:iCs w:val="0"/>
                <w:color w:val="000000"/>
                <w:sz w:val="21"/>
                <w:szCs w:val="21"/>
                <w:u w:val="none"/>
              </w:rPr>
            </w:pPr>
          </w:p>
        </w:tc>
        <w:tc>
          <w:tcPr>
            <w:tcW w:w="6644" w:type="dxa"/>
            <w:tcBorders>
              <w:tl2br w:val="nil"/>
              <w:tr2bl w:val="nil"/>
            </w:tcBorders>
            <w:shd w:val="clear" w:color="auto" w:fill="auto"/>
            <w:vAlign w:val="center"/>
          </w:tcPr>
          <w:p w14:paraId="21574CE1">
            <w:pPr>
              <w:keepNext w:val="0"/>
              <w:keepLines w:val="0"/>
              <w:widowControl/>
              <w:suppressLineNumbers w:val="0"/>
              <w:jc w:val="both"/>
              <w:textAlignment w:val="center"/>
              <w:rPr>
                <w:rFonts w:hint="eastAsia" w:ascii="宋体" w:hAnsi="宋体" w:eastAsia="宋体" w:cs="宋体"/>
                <w:i w:val="0"/>
                <w:iCs w:val="0"/>
                <w:color w:val="FF0000"/>
                <w:sz w:val="21"/>
                <w:szCs w:val="21"/>
                <w:u w:val="none"/>
              </w:rPr>
            </w:pPr>
            <w:r>
              <w:rPr>
                <w:rFonts w:hint="eastAsia" w:ascii="宋体" w:hAnsi="宋体" w:eastAsia="宋体" w:cs="宋体"/>
                <w:i w:val="0"/>
                <w:iCs w:val="0"/>
                <w:color w:val="FF0000"/>
                <w:kern w:val="0"/>
                <w:sz w:val="21"/>
                <w:szCs w:val="21"/>
                <w:u w:val="none"/>
                <w:lang w:val="en-US" w:eastAsia="zh-CN" w:bidi="ar"/>
              </w:rPr>
              <w:t>优秀：得 20分</w:t>
            </w:r>
          </w:p>
        </w:tc>
        <w:tc>
          <w:tcPr>
            <w:tcW w:w="877" w:type="dxa"/>
            <w:vMerge w:val="continue"/>
            <w:tcBorders>
              <w:tl2br w:val="nil"/>
              <w:tr2bl w:val="nil"/>
            </w:tcBorders>
            <w:shd w:val="clear" w:color="auto" w:fill="auto"/>
            <w:noWrap/>
            <w:vAlign w:val="center"/>
          </w:tcPr>
          <w:p w14:paraId="3AC7C4C9">
            <w:pPr>
              <w:jc w:val="center"/>
              <w:rPr>
                <w:rFonts w:hint="eastAsia" w:ascii="宋体" w:hAnsi="宋体" w:eastAsia="宋体" w:cs="宋体"/>
                <w:i w:val="0"/>
                <w:iCs w:val="0"/>
                <w:color w:val="000000"/>
                <w:sz w:val="21"/>
                <w:szCs w:val="21"/>
                <w:u w:val="none"/>
              </w:rPr>
            </w:pPr>
          </w:p>
        </w:tc>
      </w:tr>
      <w:tr w14:paraId="063FE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75" w:hRule="atLeast"/>
        </w:trPr>
        <w:tc>
          <w:tcPr>
            <w:tcW w:w="2265" w:type="dxa"/>
            <w:vMerge w:val="continue"/>
            <w:tcBorders>
              <w:tl2br w:val="nil"/>
              <w:tr2bl w:val="nil"/>
            </w:tcBorders>
            <w:shd w:val="clear" w:color="auto" w:fill="auto"/>
            <w:vAlign w:val="center"/>
          </w:tcPr>
          <w:p w14:paraId="5B90D8E1">
            <w:pPr>
              <w:jc w:val="center"/>
              <w:rPr>
                <w:rFonts w:hint="eastAsia" w:ascii="宋体" w:hAnsi="宋体" w:eastAsia="宋体" w:cs="宋体"/>
                <w:i w:val="0"/>
                <w:iCs w:val="0"/>
                <w:color w:val="000000"/>
                <w:sz w:val="21"/>
                <w:szCs w:val="21"/>
                <w:u w:val="none"/>
              </w:rPr>
            </w:pPr>
          </w:p>
        </w:tc>
        <w:tc>
          <w:tcPr>
            <w:tcW w:w="6644" w:type="dxa"/>
            <w:tcBorders>
              <w:tl2br w:val="nil"/>
              <w:tr2bl w:val="nil"/>
            </w:tcBorders>
            <w:shd w:val="clear" w:color="auto" w:fill="auto"/>
            <w:vAlign w:val="center"/>
          </w:tcPr>
          <w:p w14:paraId="7BF0E45E">
            <w:pPr>
              <w:keepNext w:val="0"/>
              <w:keepLines w:val="0"/>
              <w:widowControl/>
              <w:suppressLineNumbers w:val="0"/>
              <w:jc w:val="both"/>
              <w:textAlignment w:val="center"/>
              <w:rPr>
                <w:rFonts w:hint="eastAsia" w:ascii="宋体" w:hAnsi="宋体" w:eastAsia="宋体" w:cs="宋体"/>
                <w:i w:val="0"/>
                <w:iCs w:val="0"/>
                <w:color w:val="FF0000"/>
                <w:sz w:val="21"/>
                <w:szCs w:val="21"/>
                <w:u w:val="none"/>
              </w:rPr>
            </w:pPr>
            <w:r>
              <w:rPr>
                <w:rFonts w:hint="eastAsia" w:ascii="宋体" w:hAnsi="宋体" w:eastAsia="宋体" w:cs="宋体"/>
                <w:i w:val="0"/>
                <w:iCs w:val="0"/>
                <w:color w:val="FF0000"/>
                <w:kern w:val="0"/>
                <w:sz w:val="21"/>
                <w:szCs w:val="21"/>
                <w:u w:val="none"/>
                <w:lang w:val="en-US" w:eastAsia="zh-CN" w:bidi="ar"/>
              </w:rPr>
              <w:t>良好：得15分</w:t>
            </w:r>
          </w:p>
        </w:tc>
        <w:tc>
          <w:tcPr>
            <w:tcW w:w="877" w:type="dxa"/>
            <w:vMerge w:val="continue"/>
            <w:tcBorders>
              <w:tl2br w:val="nil"/>
              <w:tr2bl w:val="nil"/>
            </w:tcBorders>
            <w:shd w:val="clear" w:color="auto" w:fill="auto"/>
            <w:noWrap/>
            <w:vAlign w:val="center"/>
          </w:tcPr>
          <w:p w14:paraId="67F29C2F">
            <w:pPr>
              <w:jc w:val="center"/>
              <w:rPr>
                <w:rFonts w:hint="eastAsia" w:ascii="宋体" w:hAnsi="宋体" w:eastAsia="宋体" w:cs="宋体"/>
                <w:i w:val="0"/>
                <w:iCs w:val="0"/>
                <w:color w:val="000000"/>
                <w:sz w:val="21"/>
                <w:szCs w:val="21"/>
                <w:u w:val="none"/>
              </w:rPr>
            </w:pPr>
          </w:p>
        </w:tc>
      </w:tr>
      <w:tr w14:paraId="12131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75" w:hRule="atLeast"/>
        </w:trPr>
        <w:tc>
          <w:tcPr>
            <w:tcW w:w="2265" w:type="dxa"/>
            <w:vMerge w:val="continue"/>
            <w:tcBorders>
              <w:tl2br w:val="nil"/>
              <w:tr2bl w:val="nil"/>
            </w:tcBorders>
            <w:shd w:val="clear" w:color="auto" w:fill="auto"/>
            <w:vAlign w:val="center"/>
          </w:tcPr>
          <w:p w14:paraId="31742379">
            <w:pPr>
              <w:jc w:val="center"/>
              <w:rPr>
                <w:rFonts w:hint="eastAsia" w:ascii="宋体" w:hAnsi="宋体" w:eastAsia="宋体" w:cs="宋体"/>
                <w:i w:val="0"/>
                <w:iCs w:val="0"/>
                <w:color w:val="000000"/>
                <w:sz w:val="21"/>
                <w:szCs w:val="21"/>
                <w:u w:val="none"/>
              </w:rPr>
            </w:pPr>
          </w:p>
        </w:tc>
        <w:tc>
          <w:tcPr>
            <w:tcW w:w="6644" w:type="dxa"/>
            <w:tcBorders>
              <w:tl2br w:val="nil"/>
              <w:tr2bl w:val="nil"/>
            </w:tcBorders>
            <w:shd w:val="clear" w:color="auto" w:fill="auto"/>
            <w:vAlign w:val="center"/>
          </w:tcPr>
          <w:p w14:paraId="607B8F28">
            <w:pPr>
              <w:keepNext w:val="0"/>
              <w:keepLines w:val="0"/>
              <w:widowControl/>
              <w:suppressLineNumbers w:val="0"/>
              <w:jc w:val="both"/>
              <w:textAlignment w:val="center"/>
              <w:rPr>
                <w:rFonts w:hint="eastAsia" w:ascii="宋体" w:hAnsi="宋体" w:eastAsia="宋体" w:cs="宋体"/>
                <w:i w:val="0"/>
                <w:iCs w:val="0"/>
                <w:color w:val="FF0000"/>
                <w:sz w:val="21"/>
                <w:szCs w:val="21"/>
                <w:u w:val="none"/>
              </w:rPr>
            </w:pPr>
            <w:r>
              <w:rPr>
                <w:rFonts w:hint="eastAsia" w:ascii="宋体" w:hAnsi="宋体" w:eastAsia="宋体" w:cs="宋体"/>
                <w:i w:val="0"/>
                <w:iCs w:val="0"/>
                <w:color w:val="FF0000"/>
                <w:kern w:val="0"/>
                <w:sz w:val="21"/>
                <w:szCs w:val="21"/>
                <w:u w:val="none"/>
                <w:lang w:val="en-US" w:eastAsia="zh-CN" w:bidi="ar"/>
              </w:rPr>
              <w:t>一般：得10分</w:t>
            </w:r>
          </w:p>
        </w:tc>
        <w:tc>
          <w:tcPr>
            <w:tcW w:w="877" w:type="dxa"/>
            <w:vMerge w:val="continue"/>
            <w:tcBorders>
              <w:tl2br w:val="nil"/>
              <w:tr2bl w:val="nil"/>
            </w:tcBorders>
            <w:shd w:val="clear" w:color="auto" w:fill="auto"/>
            <w:noWrap/>
            <w:vAlign w:val="center"/>
          </w:tcPr>
          <w:p w14:paraId="098F923C">
            <w:pPr>
              <w:jc w:val="center"/>
              <w:rPr>
                <w:rFonts w:hint="eastAsia" w:ascii="宋体" w:hAnsi="宋体" w:eastAsia="宋体" w:cs="宋体"/>
                <w:i w:val="0"/>
                <w:iCs w:val="0"/>
                <w:color w:val="000000"/>
                <w:sz w:val="21"/>
                <w:szCs w:val="21"/>
                <w:u w:val="none"/>
              </w:rPr>
            </w:pPr>
          </w:p>
        </w:tc>
      </w:tr>
      <w:tr w14:paraId="445C9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75" w:hRule="atLeast"/>
        </w:trPr>
        <w:tc>
          <w:tcPr>
            <w:tcW w:w="2265" w:type="dxa"/>
            <w:vMerge w:val="continue"/>
            <w:tcBorders>
              <w:tl2br w:val="nil"/>
              <w:tr2bl w:val="nil"/>
            </w:tcBorders>
            <w:shd w:val="clear" w:color="auto" w:fill="auto"/>
            <w:vAlign w:val="center"/>
          </w:tcPr>
          <w:p w14:paraId="7C5481B0">
            <w:pPr>
              <w:jc w:val="center"/>
              <w:rPr>
                <w:rFonts w:hint="eastAsia" w:ascii="宋体" w:hAnsi="宋体" w:eastAsia="宋体" w:cs="宋体"/>
                <w:i w:val="0"/>
                <w:iCs w:val="0"/>
                <w:color w:val="000000"/>
                <w:sz w:val="21"/>
                <w:szCs w:val="21"/>
                <w:u w:val="none"/>
              </w:rPr>
            </w:pPr>
          </w:p>
        </w:tc>
        <w:tc>
          <w:tcPr>
            <w:tcW w:w="6644" w:type="dxa"/>
            <w:tcBorders>
              <w:tl2br w:val="nil"/>
              <w:tr2bl w:val="nil"/>
            </w:tcBorders>
            <w:shd w:val="clear" w:color="auto" w:fill="auto"/>
            <w:vAlign w:val="center"/>
          </w:tcPr>
          <w:p w14:paraId="54FDBA89">
            <w:pPr>
              <w:keepNext w:val="0"/>
              <w:keepLines w:val="0"/>
              <w:widowControl/>
              <w:suppressLineNumbers w:val="0"/>
              <w:jc w:val="both"/>
              <w:textAlignment w:val="center"/>
              <w:rPr>
                <w:rFonts w:hint="eastAsia" w:ascii="宋体" w:hAnsi="宋体" w:eastAsia="宋体" w:cs="宋体"/>
                <w:i w:val="0"/>
                <w:iCs w:val="0"/>
                <w:color w:val="FF0000"/>
                <w:sz w:val="21"/>
                <w:szCs w:val="21"/>
                <w:u w:val="none"/>
              </w:rPr>
            </w:pPr>
            <w:r>
              <w:rPr>
                <w:rFonts w:hint="eastAsia" w:ascii="宋体" w:hAnsi="宋体" w:eastAsia="宋体" w:cs="宋体"/>
                <w:i w:val="0"/>
                <w:iCs w:val="0"/>
                <w:color w:val="FF0000"/>
                <w:kern w:val="0"/>
                <w:sz w:val="21"/>
                <w:szCs w:val="21"/>
                <w:u w:val="none"/>
                <w:lang w:val="en-US" w:eastAsia="zh-CN" w:bidi="ar"/>
              </w:rPr>
              <w:t>差：得5分</w:t>
            </w:r>
          </w:p>
        </w:tc>
        <w:tc>
          <w:tcPr>
            <w:tcW w:w="877" w:type="dxa"/>
            <w:vMerge w:val="continue"/>
            <w:tcBorders>
              <w:tl2br w:val="nil"/>
              <w:tr2bl w:val="nil"/>
            </w:tcBorders>
            <w:shd w:val="clear" w:color="auto" w:fill="auto"/>
            <w:noWrap/>
            <w:vAlign w:val="center"/>
          </w:tcPr>
          <w:p w14:paraId="68045FFC">
            <w:pPr>
              <w:jc w:val="center"/>
              <w:rPr>
                <w:rFonts w:hint="eastAsia" w:ascii="宋体" w:hAnsi="宋体" w:eastAsia="宋体" w:cs="宋体"/>
                <w:i w:val="0"/>
                <w:iCs w:val="0"/>
                <w:color w:val="000000"/>
                <w:sz w:val="21"/>
                <w:szCs w:val="21"/>
                <w:u w:val="none"/>
              </w:rPr>
            </w:pPr>
          </w:p>
        </w:tc>
      </w:tr>
      <w:tr w14:paraId="3FA1A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125" w:hRule="atLeast"/>
        </w:trPr>
        <w:tc>
          <w:tcPr>
            <w:tcW w:w="2265" w:type="dxa"/>
            <w:vMerge w:val="restart"/>
            <w:tcBorders>
              <w:tl2br w:val="nil"/>
              <w:tr2bl w:val="nil"/>
            </w:tcBorders>
            <w:shd w:val="clear" w:color="auto" w:fill="auto"/>
            <w:vAlign w:val="center"/>
          </w:tcPr>
          <w:p w14:paraId="0BD35D8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4、市场认可度（5分）</w:t>
            </w:r>
          </w:p>
        </w:tc>
        <w:tc>
          <w:tcPr>
            <w:tcW w:w="6644" w:type="dxa"/>
            <w:tcBorders>
              <w:tl2br w:val="nil"/>
              <w:tr2bl w:val="nil"/>
            </w:tcBorders>
            <w:shd w:val="clear" w:color="auto" w:fill="auto"/>
            <w:vAlign w:val="center"/>
          </w:tcPr>
          <w:p w14:paraId="5BF6FA9B">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1、产品覆盖率：产品在全国的市场的占有率和广西市场的占有率，提供县级及以上医院在用用户名单，一个用户名单一分，满分5分。每个用户名单必须提供能证明产品品牌或生产厂家的证明材料，证明材料为</w:t>
            </w:r>
            <w:r>
              <w:rPr>
                <w:rFonts w:hint="eastAsia" w:ascii="宋体" w:hAnsi="宋体" w:eastAsia="宋体" w:cs="宋体"/>
                <w:b/>
                <w:bCs/>
                <w:i w:val="0"/>
                <w:iCs w:val="0"/>
                <w:color w:val="FF0000"/>
                <w:kern w:val="0"/>
                <w:sz w:val="21"/>
                <w:szCs w:val="21"/>
                <w:u w:val="none"/>
                <w:lang w:val="en-US" w:eastAsia="zh-CN" w:bidi="ar"/>
              </w:rPr>
              <w:t>日期在2025年1月1日之后的发票或合同与其对应的销售单（销售单包括但不限于：销售单、随行单、出库单、服务单等各类等体现供货产品生产厂家或品牌的单据）</w:t>
            </w:r>
            <w:r>
              <w:rPr>
                <w:rStyle w:val="16"/>
                <w:rFonts w:hint="eastAsia" w:ascii="宋体" w:hAnsi="宋体" w:eastAsia="宋体" w:cs="宋体"/>
                <w:b/>
                <w:bCs/>
                <w:sz w:val="21"/>
                <w:szCs w:val="21"/>
                <w:lang w:val="en-US" w:eastAsia="zh-CN" w:bidi="ar"/>
              </w:rPr>
              <w:t>。</w:t>
            </w:r>
          </w:p>
        </w:tc>
        <w:tc>
          <w:tcPr>
            <w:tcW w:w="877" w:type="dxa"/>
            <w:vMerge w:val="restart"/>
            <w:tcBorders>
              <w:tl2br w:val="nil"/>
              <w:tr2bl w:val="nil"/>
            </w:tcBorders>
            <w:shd w:val="clear" w:color="auto" w:fill="auto"/>
            <w:noWrap/>
            <w:vAlign w:val="center"/>
          </w:tcPr>
          <w:p w14:paraId="4463E234">
            <w:pPr>
              <w:jc w:val="center"/>
              <w:rPr>
                <w:rFonts w:hint="eastAsia" w:ascii="宋体" w:hAnsi="宋体" w:eastAsia="宋体" w:cs="宋体"/>
                <w:i w:val="0"/>
                <w:iCs w:val="0"/>
                <w:color w:val="000000"/>
                <w:sz w:val="21"/>
                <w:szCs w:val="21"/>
                <w:u w:val="none"/>
              </w:rPr>
            </w:pPr>
          </w:p>
        </w:tc>
      </w:tr>
      <w:tr w14:paraId="4339E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41" w:hRule="atLeast"/>
        </w:trPr>
        <w:tc>
          <w:tcPr>
            <w:tcW w:w="2265" w:type="dxa"/>
            <w:vMerge w:val="continue"/>
            <w:tcBorders>
              <w:tl2br w:val="nil"/>
              <w:tr2bl w:val="nil"/>
            </w:tcBorders>
            <w:shd w:val="clear" w:color="auto" w:fill="auto"/>
            <w:vAlign w:val="center"/>
          </w:tcPr>
          <w:p w14:paraId="7982140D">
            <w:pPr>
              <w:jc w:val="center"/>
              <w:rPr>
                <w:rFonts w:hint="eastAsia" w:ascii="宋体" w:hAnsi="宋体" w:eastAsia="宋体" w:cs="宋体"/>
                <w:i w:val="0"/>
                <w:iCs w:val="0"/>
                <w:color w:val="000000"/>
                <w:sz w:val="21"/>
                <w:szCs w:val="21"/>
                <w:u w:val="none"/>
              </w:rPr>
            </w:pPr>
          </w:p>
        </w:tc>
        <w:tc>
          <w:tcPr>
            <w:tcW w:w="6644" w:type="dxa"/>
            <w:tcBorders>
              <w:tl2br w:val="nil"/>
              <w:tr2bl w:val="nil"/>
            </w:tcBorders>
            <w:shd w:val="clear" w:color="auto" w:fill="auto"/>
            <w:vAlign w:val="center"/>
          </w:tcPr>
          <w:p w14:paraId="7403F932">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说明：以上证明材料需真实且加盖公章，呈现格式不限。</w:t>
            </w:r>
          </w:p>
        </w:tc>
        <w:tc>
          <w:tcPr>
            <w:tcW w:w="877" w:type="dxa"/>
            <w:vMerge w:val="continue"/>
            <w:tcBorders>
              <w:tl2br w:val="nil"/>
              <w:tr2bl w:val="nil"/>
            </w:tcBorders>
            <w:shd w:val="clear" w:color="auto" w:fill="auto"/>
            <w:noWrap/>
            <w:vAlign w:val="center"/>
          </w:tcPr>
          <w:p w14:paraId="4D2CCA12">
            <w:pPr>
              <w:jc w:val="center"/>
              <w:rPr>
                <w:rFonts w:hint="eastAsia" w:ascii="宋体" w:hAnsi="宋体" w:eastAsia="宋体" w:cs="宋体"/>
                <w:i w:val="0"/>
                <w:iCs w:val="0"/>
                <w:color w:val="000000"/>
                <w:sz w:val="21"/>
                <w:szCs w:val="21"/>
                <w:u w:val="none"/>
              </w:rPr>
            </w:pPr>
          </w:p>
        </w:tc>
      </w:tr>
      <w:tr w14:paraId="31A6D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6" w:hRule="atLeast"/>
        </w:trPr>
        <w:tc>
          <w:tcPr>
            <w:tcW w:w="2265" w:type="dxa"/>
            <w:vMerge w:val="restart"/>
            <w:tcBorders>
              <w:tl2br w:val="nil"/>
              <w:tr2bl w:val="nil"/>
            </w:tcBorders>
            <w:shd w:val="clear" w:color="auto" w:fill="auto"/>
            <w:vAlign w:val="center"/>
          </w:tcPr>
          <w:p w14:paraId="6399D5C0">
            <w:pPr>
              <w:jc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5、配送服务能力（15分）</w:t>
            </w:r>
          </w:p>
        </w:tc>
        <w:tc>
          <w:tcPr>
            <w:tcW w:w="6644" w:type="dxa"/>
            <w:tcBorders>
              <w:tl2br w:val="nil"/>
              <w:tr2bl w:val="nil"/>
            </w:tcBorders>
            <w:shd w:val="clear" w:color="auto" w:fill="auto"/>
            <w:vAlign w:val="center"/>
          </w:tcPr>
          <w:p w14:paraId="1C9DB480">
            <w:pPr>
              <w:keepNext w:val="0"/>
              <w:keepLines w:val="0"/>
              <w:widowControl/>
              <w:numPr>
                <w:ilvl w:val="0"/>
                <w:numId w:val="4"/>
              </w:numPr>
              <w:suppressLineNumbers w:val="0"/>
              <w:jc w:val="both"/>
              <w:textAlignment w:val="center"/>
              <w:rPr>
                <w:rFonts w:hint="eastAsia" w:ascii="宋体" w:hAnsi="宋体" w:eastAsia="宋体" w:cs="宋体"/>
                <w:b/>
                <w:bCs/>
                <w:color w:val="FF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配送服务授权供应商为</w:t>
            </w:r>
            <w:r>
              <w:rPr>
                <w:rFonts w:hint="eastAsia" w:ascii="宋体" w:hAnsi="宋体" w:eastAsia="宋体" w:cs="宋体"/>
                <w:b/>
                <w:bCs/>
                <w:color w:val="FF0000"/>
                <w:sz w:val="21"/>
                <w:szCs w:val="21"/>
                <w:lang w:val="en-US" w:eastAsia="zh-CN"/>
              </w:rPr>
              <w:t>我院2025年医用耗材及试剂配送服务遴选50家中选企业之一的得15分。（佐证材料为框架协议复印件或医用耗材及试剂供应商遴选成交结果公告医院官网截图：网址为https://www.gxjbyy.com/hos_tender/2026/qaQ137an.html，不再需要提供具体配送服务方案）</w:t>
            </w:r>
          </w:p>
          <w:p w14:paraId="2422DF02">
            <w:pPr>
              <w:keepNext w:val="0"/>
              <w:keepLines w:val="0"/>
              <w:widowControl/>
              <w:numPr>
                <w:ilvl w:val="0"/>
                <w:numId w:val="4"/>
              </w:numPr>
              <w:suppressLineNumbers w:val="0"/>
              <w:jc w:val="both"/>
              <w:textAlignment w:val="center"/>
              <w:rPr>
                <w:rFonts w:hint="default" w:ascii="宋体" w:hAnsi="宋体" w:eastAsia="宋体" w:cs="宋体"/>
                <w:b/>
                <w:bCs/>
                <w:color w:val="FF0000"/>
                <w:sz w:val="21"/>
                <w:szCs w:val="21"/>
                <w:lang w:val="en-US" w:eastAsia="zh-CN"/>
              </w:rPr>
            </w:pPr>
            <w:r>
              <w:rPr>
                <w:rFonts w:hint="eastAsia" w:ascii="宋体" w:hAnsi="宋体" w:eastAsia="宋体" w:cs="宋体"/>
                <w:b/>
                <w:bCs/>
                <w:color w:val="FF0000"/>
                <w:sz w:val="21"/>
                <w:szCs w:val="21"/>
                <w:lang w:val="en-US" w:eastAsia="zh-CN"/>
              </w:rPr>
              <w:t>生产厂家自行配送的，按以下要求评分：</w:t>
            </w:r>
          </w:p>
        </w:tc>
        <w:tc>
          <w:tcPr>
            <w:tcW w:w="877" w:type="dxa"/>
            <w:vMerge w:val="restart"/>
            <w:tcBorders>
              <w:tl2br w:val="nil"/>
              <w:tr2bl w:val="nil"/>
            </w:tcBorders>
            <w:shd w:val="clear" w:color="auto" w:fill="auto"/>
            <w:noWrap/>
            <w:vAlign w:val="center"/>
          </w:tcPr>
          <w:p w14:paraId="40D23AE8">
            <w:pPr>
              <w:jc w:val="center"/>
              <w:rPr>
                <w:rFonts w:hint="eastAsia" w:ascii="宋体" w:hAnsi="宋体" w:eastAsia="宋体" w:cs="宋体"/>
                <w:i w:val="0"/>
                <w:iCs w:val="0"/>
                <w:color w:val="000000"/>
                <w:sz w:val="21"/>
                <w:szCs w:val="21"/>
                <w:u w:val="none"/>
              </w:rPr>
            </w:pPr>
          </w:p>
        </w:tc>
      </w:tr>
      <w:tr w14:paraId="2192C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120" w:hRule="atLeast"/>
        </w:trPr>
        <w:tc>
          <w:tcPr>
            <w:tcW w:w="2265" w:type="dxa"/>
            <w:vMerge w:val="continue"/>
            <w:tcBorders>
              <w:tl2br w:val="nil"/>
              <w:tr2bl w:val="nil"/>
            </w:tcBorders>
            <w:shd w:val="clear" w:color="auto" w:fill="auto"/>
            <w:vAlign w:val="center"/>
          </w:tcPr>
          <w:p w14:paraId="6CCDFA00">
            <w:pPr>
              <w:jc w:val="center"/>
              <w:rPr>
                <w:rFonts w:hint="eastAsia" w:ascii="宋体" w:hAnsi="宋体" w:eastAsia="宋体" w:cs="宋体"/>
                <w:i w:val="0"/>
                <w:iCs w:val="0"/>
                <w:color w:val="000000"/>
                <w:sz w:val="21"/>
                <w:szCs w:val="21"/>
                <w:u w:val="none"/>
                <w:lang w:val="en-US" w:eastAsia="zh-CN"/>
              </w:rPr>
            </w:pPr>
          </w:p>
        </w:tc>
        <w:tc>
          <w:tcPr>
            <w:tcW w:w="6644" w:type="dxa"/>
            <w:tcBorders>
              <w:tl2br w:val="nil"/>
              <w:tr2bl w:val="nil"/>
            </w:tcBorders>
            <w:shd w:val="clear" w:color="auto" w:fill="auto"/>
            <w:vAlign w:val="center"/>
          </w:tcPr>
          <w:p w14:paraId="4F6A6AA6">
            <w:pPr>
              <w:spacing w:line="400" w:lineRule="exact"/>
              <w:jc w:val="both"/>
              <w:rPr>
                <w:rFonts w:hint="eastAsia" w:asciiTheme="minorEastAsia" w:hAnsiTheme="minorEastAsia" w:eastAsiaTheme="minorEastAsia" w:cstheme="minorEastAsia"/>
                <w:b w:val="0"/>
                <w:bCs w:val="0"/>
                <w:color w:val="auto"/>
                <w:sz w:val="21"/>
                <w:szCs w:val="21"/>
                <w:highlight w:val="none"/>
              </w:rPr>
            </w:pPr>
            <w:r>
              <w:rPr>
                <w:rFonts w:hint="eastAsia" w:asciiTheme="minorEastAsia" w:hAnsiTheme="minorEastAsia" w:cstheme="minorEastAsia"/>
                <w:b w:val="0"/>
                <w:bCs w:val="0"/>
                <w:color w:val="auto"/>
                <w:sz w:val="21"/>
                <w:szCs w:val="21"/>
                <w:highlight w:val="none"/>
                <w:lang w:eastAsia="zh-CN"/>
              </w:rPr>
              <w:t>（</w:t>
            </w:r>
            <w:r>
              <w:rPr>
                <w:rFonts w:hint="eastAsia" w:asciiTheme="minorEastAsia" w:hAnsiTheme="minorEastAsia" w:cstheme="minorEastAsia"/>
                <w:b w:val="0"/>
                <w:bCs w:val="0"/>
                <w:color w:val="auto"/>
                <w:sz w:val="21"/>
                <w:szCs w:val="21"/>
                <w:highlight w:val="none"/>
                <w:lang w:val="en-US" w:eastAsia="zh-CN"/>
              </w:rPr>
              <w:t>1</w:t>
            </w:r>
            <w:r>
              <w:rPr>
                <w:rFonts w:hint="eastAsia" w:asciiTheme="minorEastAsia" w:hAnsiTheme="minorEastAsia" w:cstheme="minorEastAsia"/>
                <w:b w:val="0"/>
                <w:bCs w:val="0"/>
                <w:color w:val="auto"/>
                <w:sz w:val="21"/>
                <w:szCs w:val="21"/>
                <w:highlight w:val="none"/>
                <w:lang w:eastAsia="zh-CN"/>
              </w:rPr>
              <w:t>）生产厂家</w:t>
            </w:r>
            <w:r>
              <w:rPr>
                <w:rFonts w:hint="eastAsia" w:asciiTheme="minorEastAsia" w:hAnsiTheme="minorEastAsia" w:eastAsiaTheme="minorEastAsia" w:cstheme="minorEastAsia"/>
                <w:b w:val="0"/>
                <w:bCs w:val="0"/>
                <w:color w:val="auto"/>
                <w:sz w:val="21"/>
                <w:szCs w:val="21"/>
                <w:highlight w:val="none"/>
              </w:rPr>
              <w:t>在南宁市的仓库面积大于等于</w:t>
            </w:r>
            <w:r>
              <w:rPr>
                <w:rFonts w:hint="eastAsia" w:asciiTheme="minorEastAsia" w:hAnsiTheme="minorEastAsia" w:cstheme="minorEastAsia"/>
                <w:b w:val="0"/>
                <w:bCs w:val="0"/>
                <w:color w:val="FF0000"/>
                <w:sz w:val="21"/>
                <w:szCs w:val="21"/>
                <w:highlight w:val="none"/>
                <w:lang w:val="en-US" w:eastAsia="zh-CN"/>
              </w:rPr>
              <w:t>60</w:t>
            </w:r>
            <w:r>
              <w:rPr>
                <w:rFonts w:hint="eastAsia" w:asciiTheme="minorEastAsia" w:hAnsiTheme="minorEastAsia" w:eastAsiaTheme="minorEastAsia" w:cstheme="minorEastAsia"/>
                <w:b w:val="0"/>
                <w:bCs w:val="0"/>
                <w:color w:val="auto"/>
                <w:sz w:val="21"/>
                <w:szCs w:val="21"/>
                <w:highlight w:val="none"/>
              </w:rPr>
              <w:t>平方米的得</w:t>
            </w:r>
            <w:r>
              <w:rPr>
                <w:rFonts w:hint="eastAsia" w:asciiTheme="minorEastAsia" w:hAnsiTheme="minorEastAsia" w:cstheme="minorEastAsia"/>
                <w:b w:val="0"/>
                <w:bCs w:val="0"/>
                <w:color w:val="auto"/>
                <w:sz w:val="21"/>
                <w:szCs w:val="21"/>
                <w:highlight w:val="none"/>
                <w:lang w:val="en-US" w:eastAsia="zh-CN"/>
              </w:rPr>
              <w:t>5</w:t>
            </w:r>
            <w:r>
              <w:rPr>
                <w:rFonts w:hint="eastAsia" w:asciiTheme="minorEastAsia" w:hAnsiTheme="minorEastAsia" w:eastAsiaTheme="minorEastAsia" w:cstheme="minorEastAsia"/>
                <w:b w:val="0"/>
                <w:bCs w:val="0"/>
                <w:color w:val="auto"/>
                <w:sz w:val="21"/>
                <w:szCs w:val="21"/>
                <w:highlight w:val="none"/>
              </w:rPr>
              <w:t>分</w:t>
            </w:r>
            <w:r>
              <w:rPr>
                <w:rFonts w:hint="eastAsia" w:asciiTheme="minorEastAsia" w:hAnsiTheme="minorEastAsia" w:eastAsiaTheme="minorEastAsia" w:cstheme="minorEastAsia"/>
                <w:b w:val="0"/>
                <w:bCs w:val="0"/>
                <w:color w:val="auto"/>
                <w:sz w:val="21"/>
                <w:szCs w:val="21"/>
                <w:highlight w:val="none"/>
                <w:lang w:eastAsia="zh-CN"/>
              </w:rPr>
              <w:t>，</w:t>
            </w:r>
            <w:r>
              <w:rPr>
                <w:rFonts w:hint="eastAsia" w:asciiTheme="minorEastAsia" w:hAnsiTheme="minorEastAsia" w:eastAsiaTheme="minorEastAsia" w:cstheme="minorEastAsia"/>
                <w:b w:val="0"/>
                <w:bCs w:val="0"/>
                <w:color w:val="auto"/>
                <w:sz w:val="21"/>
                <w:szCs w:val="21"/>
                <w:highlight w:val="none"/>
              </w:rPr>
              <w:t>每少10平方米减少</w:t>
            </w:r>
            <w:r>
              <w:rPr>
                <w:rFonts w:hint="eastAsia" w:asciiTheme="minorEastAsia" w:hAnsiTheme="minorEastAsia" w:cstheme="minorEastAsia"/>
                <w:b w:val="0"/>
                <w:bCs w:val="0"/>
                <w:color w:val="auto"/>
                <w:sz w:val="21"/>
                <w:szCs w:val="21"/>
                <w:highlight w:val="none"/>
                <w:lang w:val="en-US" w:eastAsia="zh-CN"/>
              </w:rPr>
              <w:t>1</w:t>
            </w:r>
            <w:r>
              <w:rPr>
                <w:rFonts w:hint="eastAsia" w:asciiTheme="minorEastAsia" w:hAnsiTheme="minorEastAsia" w:eastAsiaTheme="minorEastAsia" w:cstheme="minorEastAsia"/>
                <w:b w:val="0"/>
                <w:bCs w:val="0"/>
                <w:color w:val="auto"/>
                <w:sz w:val="21"/>
                <w:szCs w:val="21"/>
                <w:highlight w:val="none"/>
              </w:rPr>
              <w:t>分。</w:t>
            </w:r>
            <w:r>
              <w:rPr>
                <w:rFonts w:hint="eastAsia" w:asciiTheme="minorEastAsia" w:hAnsiTheme="minorEastAsia" w:cstheme="minorEastAsia"/>
                <w:b w:val="0"/>
                <w:bCs w:val="0"/>
                <w:color w:val="auto"/>
                <w:sz w:val="21"/>
                <w:szCs w:val="21"/>
                <w:highlight w:val="none"/>
                <w:lang w:eastAsia="zh-CN"/>
              </w:rPr>
              <w:t>（</w:t>
            </w:r>
            <w:r>
              <w:rPr>
                <w:rFonts w:hint="eastAsia" w:asciiTheme="minorEastAsia" w:hAnsiTheme="minorEastAsia" w:eastAsiaTheme="minorEastAsia" w:cstheme="minorEastAsia"/>
                <w:b w:val="0"/>
                <w:bCs w:val="0"/>
                <w:color w:val="auto"/>
                <w:sz w:val="21"/>
                <w:szCs w:val="21"/>
                <w:highlight w:val="none"/>
              </w:rPr>
              <w:t>提供与经营许可证、经营备案凭证“库房地址”相符的仓库用地产权证明或现有库房租赁合同及产权证明、仓库图片、仓库平面图等。</w:t>
            </w:r>
            <w:r>
              <w:rPr>
                <w:rFonts w:hint="eastAsia" w:asciiTheme="minorEastAsia" w:hAnsiTheme="minorEastAsia" w:eastAsiaTheme="minorEastAsia" w:cstheme="minorEastAsia"/>
                <w:b w:val="0"/>
                <w:bCs w:val="0"/>
                <w:color w:val="auto"/>
                <w:sz w:val="21"/>
                <w:szCs w:val="21"/>
                <w:highlight w:val="none"/>
                <w:lang w:val="en-US" w:eastAsia="zh-CN"/>
              </w:rPr>
              <w:t>若仓库为租赁，则配送合同有效期应在租赁期有效期内。</w:t>
            </w:r>
            <w:r>
              <w:rPr>
                <w:rFonts w:hint="eastAsia" w:asciiTheme="minorEastAsia" w:hAnsiTheme="minorEastAsia" w:cstheme="minorEastAsia"/>
                <w:b w:val="0"/>
                <w:bCs w:val="0"/>
                <w:color w:val="auto"/>
                <w:sz w:val="21"/>
                <w:szCs w:val="21"/>
                <w:highlight w:val="none"/>
                <w:lang w:eastAsia="zh-CN"/>
              </w:rPr>
              <w:t>）</w:t>
            </w:r>
          </w:p>
          <w:p w14:paraId="0A9E7D08">
            <w:pPr>
              <w:spacing w:line="400" w:lineRule="exact"/>
              <w:jc w:val="both"/>
              <w:rPr>
                <w:rFonts w:hint="default" w:asciiTheme="minorEastAsia" w:hAnsiTheme="minorEastAsia" w:eastAsiaTheme="minorEastAsia" w:cstheme="minorEastAsia"/>
                <w:b w:val="0"/>
                <w:bCs w:val="0"/>
                <w:color w:val="auto"/>
                <w:kern w:val="2"/>
                <w:sz w:val="21"/>
                <w:szCs w:val="21"/>
                <w:highlight w:val="none"/>
                <w:lang w:val="en-US" w:eastAsia="zh-CN" w:bidi="ar-SA"/>
              </w:rPr>
            </w:pPr>
          </w:p>
        </w:tc>
        <w:tc>
          <w:tcPr>
            <w:tcW w:w="877" w:type="dxa"/>
            <w:vMerge w:val="continue"/>
            <w:tcBorders>
              <w:tl2br w:val="nil"/>
              <w:tr2bl w:val="nil"/>
            </w:tcBorders>
            <w:shd w:val="clear" w:color="auto" w:fill="auto"/>
            <w:noWrap/>
            <w:vAlign w:val="center"/>
          </w:tcPr>
          <w:p w14:paraId="441669B3">
            <w:pPr>
              <w:jc w:val="center"/>
              <w:rPr>
                <w:rFonts w:hint="eastAsia" w:ascii="宋体" w:hAnsi="宋体" w:eastAsia="宋体" w:cs="宋体"/>
                <w:i w:val="0"/>
                <w:iCs w:val="0"/>
                <w:color w:val="000000"/>
                <w:sz w:val="21"/>
                <w:szCs w:val="21"/>
                <w:u w:val="none"/>
              </w:rPr>
            </w:pPr>
          </w:p>
        </w:tc>
      </w:tr>
      <w:tr w14:paraId="7F76C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41" w:hRule="atLeast"/>
        </w:trPr>
        <w:tc>
          <w:tcPr>
            <w:tcW w:w="2265" w:type="dxa"/>
            <w:vMerge w:val="continue"/>
            <w:tcBorders>
              <w:tl2br w:val="nil"/>
              <w:tr2bl w:val="nil"/>
            </w:tcBorders>
            <w:shd w:val="clear" w:color="auto" w:fill="auto"/>
          </w:tcPr>
          <w:p w14:paraId="40F154D0">
            <w:pPr>
              <w:jc w:val="center"/>
              <w:rPr>
                <w:rFonts w:hint="eastAsia" w:ascii="宋体" w:hAnsi="宋体" w:eastAsia="宋体" w:cs="宋体"/>
                <w:i w:val="0"/>
                <w:iCs w:val="0"/>
                <w:color w:val="000000"/>
                <w:sz w:val="21"/>
                <w:szCs w:val="21"/>
                <w:u w:val="none"/>
                <w:lang w:val="en-US" w:eastAsia="zh-CN"/>
              </w:rPr>
            </w:pPr>
          </w:p>
        </w:tc>
        <w:tc>
          <w:tcPr>
            <w:tcW w:w="0" w:type="auto"/>
            <w:tcBorders>
              <w:tl2br w:val="nil"/>
              <w:tr2bl w:val="nil"/>
            </w:tcBorders>
            <w:shd w:val="clear" w:color="auto" w:fill="auto"/>
            <w:vAlign w:val="center"/>
          </w:tcPr>
          <w:p w14:paraId="4EBF74C6">
            <w:pPr>
              <w:spacing w:line="400" w:lineRule="exact"/>
              <w:jc w:val="both"/>
              <w:rPr>
                <w:rFonts w:hint="eastAsia" w:asciiTheme="minorEastAsia" w:hAnsiTheme="minorEastAsia" w:eastAsiaTheme="minorEastAsia" w:cstheme="minorEastAsia"/>
                <w:bCs/>
                <w:color w:val="000000"/>
                <w:sz w:val="21"/>
                <w:szCs w:val="21"/>
                <w:highlight w:val="none"/>
                <w:lang w:eastAsia="zh-CN"/>
              </w:rPr>
            </w:pPr>
            <w:r>
              <w:rPr>
                <w:rFonts w:hint="eastAsia" w:asciiTheme="minorEastAsia" w:hAnsiTheme="minorEastAsia" w:cstheme="minorEastAsia"/>
                <w:b w:val="0"/>
                <w:bCs w:val="0"/>
                <w:color w:val="auto"/>
                <w:sz w:val="21"/>
                <w:szCs w:val="21"/>
                <w:highlight w:val="none"/>
                <w:lang w:eastAsia="zh-CN"/>
              </w:rPr>
              <w:t>（</w:t>
            </w:r>
            <w:r>
              <w:rPr>
                <w:rFonts w:hint="eastAsia" w:asciiTheme="minorEastAsia" w:hAnsiTheme="minorEastAsia" w:cstheme="minorEastAsia"/>
                <w:b w:val="0"/>
                <w:bCs w:val="0"/>
                <w:color w:val="auto"/>
                <w:sz w:val="21"/>
                <w:szCs w:val="21"/>
                <w:highlight w:val="none"/>
                <w:lang w:val="en-US" w:eastAsia="zh-CN"/>
              </w:rPr>
              <w:t>2</w:t>
            </w:r>
            <w:r>
              <w:rPr>
                <w:rFonts w:hint="eastAsia" w:asciiTheme="minorEastAsia" w:hAnsiTheme="minorEastAsia" w:cstheme="minorEastAsia"/>
                <w:b w:val="0"/>
                <w:bCs w:val="0"/>
                <w:color w:val="auto"/>
                <w:sz w:val="21"/>
                <w:szCs w:val="21"/>
                <w:highlight w:val="none"/>
                <w:lang w:eastAsia="zh-CN"/>
              </w:rPr>
              <w:t>）非温控产品的生产厂家</w:t>
            </w:r>
            <w:r>
              <w:rPr>
                <w:rFonts w:hint="eastAsia" w:asciiTheme="minorEastAsia" w:hAnsiTheme="minorEastAsia" w:eastAsiaTheme="minorEastAsia" w:cstheme="minorEastAsia"/>
                <w:bCs/>
                <w:color w:val="000000"/>
                <w:sz w:val="21"/>
                <w:szCs w:val="21"/>
                <w:highlight w:val="none"/>
              </w:rPr>
              <w:t>名下运营车辆≥</w:t>
            </w:r>
            <w:r>
              <w:rPr>
                <w:rFonts w:hint="eastAsia" w:asciiTheme="minorEastAsia" w:hAnsiTheme="minorEastAsia" w:cstheme="minorEastAsia"/>
                <w:bCs/>
                <w:color w:val="000000"/>
                <w:sz w:val="21"/>
                <w:szCs w:val="21"/>
                <w:highlight w:val="none"/>
                <w:lang w:val="en-US" w:eastAsia="zh-CN"/>
              </w:rPr>
              <w:t>5</w:t>
            </w:r>
            <w:r>
              <w:rPr>
                <w:rFonts w:hint="eastAsia" w:asciiTheme="minorEastAsia" w:hAnsiTheme="minorEastAsia" w:eastAsiaTheme="minorEastAsia" w:cstheme="minorEastAsia"/>
                <w:bCs/>
                <w:color w:val="000000"/>
                <w:sz w:val="21"/>
                <w:szCs w:val="21"/>
                <w:highlight w:val="none"/>
              </w:rPr>
              <w:t>辆得</w:t>
            </w:r>
            <w:r>
              <w:rPr>
                <w:rFonts w:hint="eastAsia" w:asciiTheme="minorEastAsia" w:hAnsiTheme="minorEastAsia" w:cstheme="minorEastAsia"/>
                <w:bCs/>
                <w:color w:val="000000"/>
                <w:sz w:val="21"/>
                <w:szCs w:val="21"/>
                <w:highlight w:val="none"/>
                <w:lang w:val="en-US" w:eastAsia="zh-CN"/>
              </w:rPr>
              <w:t>5</w:t>
            </w:r>
            <w:r>
              <w:rPr>
                <w:rFonts w:hint="eastAsia" w:asciiTheme="minorEastAsia" w:hAnsiTheme="minorEastAsia" w:eastAsiaTheme="minorEastAsia" w:cstheme="minorEastAsia"/>
                <w:bCs/>
                <w:color w:val="000000"/>
                <w:sz w:val="21"/>
                <w:szCs w:val="21"/>
                <w:highlight w:val="none"/>
              </w:rPr>
              <w:t>分；</w:t>
            </w:r>
            <w:r>
              <w:rPr>
                <w:rFonts w:hint="eastAsia" w:asciiTheme="minorEastAsia" w:hAnsiTheme="minorEastAsia" w:eastAsiaTheme="minorEastAsia" w:cstheme="minorEastAsia"/>
                <w:bCs/>
                <w:color w:val="000000"/>
                <w:sz w:val="21"/>
                <w:szCs w:val="21"/>
                <w:highlight w:val="none"/>
                <w:lang w:val="en-US" w:eastAsia="zh-CN"/>
              </w:rPr>
              <w:t>每少一辆减少1分</w:t>
            </w:r>
            <w:r>
              <w:rPr>
                <w:rFonts w:hint="eastAsia" w:asciiTheme="minorEastAsia" w:hAnsiTheme="minorEastAsia" w:eastAsiaTheme="minorEastAsia" w:cstheme="minorEastAsia"/>
                <w:bCs/>
                <w:color w:val="000000"/>
                <w:sz w:val="21"/>
                <w:szCs w:val="21"/>
                <w:highlight w:val="none"/>
              </w:rPr>
              <w:t>，</w:t>
            </w:r>
            <w:r>
              <w:rPr>
                <w:rFonts w:hint="eastAsia" w:asciiTheme="minorEastAsia" w:hAnsiTheme="minorEastAsia" w:cstheme="minorEastAsia"/>
                <w:bCs/>
                <w:color w:val="000000"/>
                <w:sz w:val="21"/>
                <w:szCs w:val="21"/>
                <w:highlight w:val="none"/>
                <w:lang w:eastAsia="zh-CN"/>
              </w:rPr>
              <w:t>没有车辆</w:t>
            </w:r>
            <w:r>
              <w:rPr>
                <w:rFonts w:hint="eastAsia" w:asciiTheme="minorEastAsia" w:hAnsiTheme="minorEastAsia" w:eastAsiaTheme="minorEastAsia" w:cstheme="minorEastAsia"/>
                <w:bCs/>
                <w:color w:val="000000"/>
                <w:sz w:val="21"/>
                <w:szCs w:val="21"/>
                <w:highlight w:val="none"/>
              </w:rPr>
              <w:t>不得分。</w:t>
            </w:r>
            <w:r>
              <w:rPr>
                <w:rFonts w:hint="eastAsia" w:asciiTheme="minorEastAsia" w:hAnsiTheme="minorEastAsia" w:eastAsiaTheme="minorEastAsia" w:cstheme="minorEastAsia"/>
                <w:bCs/>
                <w:color w:val="000000"/>
                <w:sz w:val="21"/>
                <w:szCs w:val="21"/>
                <w:highlight w:val="none"/>
              </w:rPr>
              <w:br w:type="textWrapping"/>
            </w:r>
            <w:r>
              <w:rPr>
                <w:rFonts w:hint="eastAsia" w:asciiTheme="minorEastAsia" w:hAnsiTheme="minorEastAsia" w:cstheme="minorEastAsia"/>
                <w:b w:val="0"/>
                <w:bCs w:val="0"/>
                <w:color w:val="auto"/>
                <w:sz w:val="21"/>
                <w:szCs w:val="21"/>
                <w:highlight w:val="none"/>
                <w:lang w:eastAsia="zh-CN"/>
              </w:rPr>
              <w:t>温控产品的生产厂家</w:t>
            </w:r>
            <w:r>
              <w:rPr>
                <w:rFonts w:hint="eastAsia" w:asciiTheme="minorEastAsia" w:hAnsiTheme="minorEastAsia" w:eastAsiaTheme="minorEastAsia" w:cstheme="minorEastAsia"/>
                <w:bCs/>
                <w:color w:val="000000"/>
                <w:sz w:val="21"/>
                <w:szCs w:val="21"/>
                <w:highlight w:val="none"/>
              </w:rPr>
              <w:t>名下</w:t>
            </w:r>
            <w:r>
              <w:rPr>
                <w:rFonts w:hint="eastAsia"/>
                <w:color w:val="auto"/>
                <w:highlight w:val="none"/>
                <w:lang w:eastAsia="zh-CN"/>
              </w:rPr>
              <w:t>冷链</w:t>
            </w:r>
            <w:r>
              <w:rPr>
                <w:rFonts w:hint="eastAsia" w:asciiTheme="minorEastAsia" w:hAnsiTheme="minorEastAsia" w:eastAsiaTheme="minorEastAsia" w:cstheme="minorEastAsia"/>
                <w:bCs/>
                <w:color w:val="000000"/>
                <w:sz w:val="21"/>
                <w:szCs w:val="21"/>
                <w:highlight w:val="none"/>
              </w:rPr>
              <w:t>运营车辆≥</w:t>
            </w:r>
            <w:r>
              <w:rPr>
                <w:rFonts w:hint="eastAsia" w:asciiTheme="minorEastAsia" w:hAnsiTheme="minorEastAsia" w:cstheme="minorEastAsia"/>
                <w:bCs/>
                <w:color w:val="000000"/>
                <w:sz w:val="21"/>
                <w:szCs w:val="21"/>
                <w:highlight w:val="none"/>
                <w:lang w:val="en-US" w:eastAsia="zh-CN"/>
              </w:rPr>
              <w:t>5</w:t>
            </w:r>
            <w:r>
              <w:rPr>
                <w:rFonts w:hint="eastAsia" w:asciiTheme="minorEastAsia" w:hAnsiTheme="minorEastAsia" w:eastAsiaTheme="minorEastAsia" w:cstheme="minorEastAsia"/>
                <w:bCs/>
                <w:color w:val="000000"/>
                <w:sz w:val="21"/>
                <w:szCs w:val="21"/>
                <w:highlight w:val="none"/>
              </w:rPr>
              <w:t>辆得</w:t>
            </w:r>
            <w:r>
              <w:rPr>
                <w:rFonts w:hint="eastAsia" w:asciiTheme="minorEastAsia" w:hAnsiTheme="minorEastAsia" w:cstheme="minorEastAsia"/>
                <w:bCs/>
                <w:color w:val="000000"/>
                <w:sz w:val="21"/>
                <w:szCs w:val="21"/>
                <w:highlight w:val="none"/>
                <w:lang w:val="en-US" w:eastAsia="zh-CN"/>
              </w:rPr>
              <w:t>5</w:t>
            </w:r>
            <w:r>
              <w:rPr>
                <w:rFonts w:hint="eastAsia" w:asciiTheme="minorEastAsia" w:hAnsiTheme="minorEastAsia" w:eastAsiaTheme="minorEastAsia" w:cstheme="minorEastAsia"/>
                <w:bCs/>
                <w:color w:val="000000"/>
                <w:sz w:val="21"/>
                <w:szCs w:val="21"/>
                <w:highlight w:val="none"/>
              </w:rPr>
              <w:t>分；</w:t>
            </w:r>
            <w:r>
              <w:rPr>
                <w:rFonts w:hint="eastAsia" w:asciiTheme="minorEastAsia" w:hAnsiTheme="minorEastAsia" w:eastAsiaTheme="minorEastAsia" w:cstheme="minorEastAsia"/>
                <w:bCs/>
                <w:color w:val="000000"/>
                <w:sz w:val="21"/>
                <w:szCs w:val="21"/>
                <w:highlight w:val="none"/>
                <w:lang w:val="en-US" w:eastAsia="zh-CN"/>
              </w:rPr>
              <w:t>每少一辆减少1分</w:t>
            </w:r>
            <w:r>
              <w:rPr>
                <w:rFonts w:hint="eastAsia" w:asciiTheme="minorEastAsia" w:hAnsiTheme="minorEastAsia" w:eastAsiaTheme="minorEastAsia" w:cstheme="minorEastAsia"/>
                <w:bCs/>
                <w:color w:val="000000"/>
                <w:sz w:val="21"/>
                <w:szCs w:val="21"/>
                <w:highlight w:val="none"/>
              </w:rPr>
              <w:t>，</w:t>
            </w:r>
            <w:r>
              <w:rPr>
                <w:rFonts w:hint="eastAsia" w:asciiTheme="minorEastAsia" w:hAnsiTheme="minorEastAsia" w:cstheme="minorEastAsia"/>
                <w:bCs/>
                <w:color w:val="000000"/>
                <w:sz w:val="21"/>
                <w:szCs w:val="21"/>
                <w:highlight w:val="none"/>
                <w:lang w:eastAsia="zh-CN"/>
              </w:rPr>
              <w:t>没有车辆</w:t>
            </w:r>
            <w:r>
              <w:rPr>
                <w:rFonts w:hint="eastAsia" w:asciiTheme="minorEastAsia" w:hAnsiTheme="minorEastAsia" w:eastAsiaTheme="minorEastAsia" w:cstheme="minorEastAsia"/>
                <w:bCs/>
                <w:color w:val="000000"/>
                <w:sz w:val="21"/>
                <w:szCs w:val="21"/>
                <w:highlight w:val="none"/>
              </w:rPr>
              <w:t>不得分。</w:t>
            </w:r>
            <w:r>
              <w:rPr>
                <w:rFonts w:hint="eastAsia" w:asciiTheme="minorEastAsia" w:hAnsiTheme="minorEastAsia" w:cstheme="minorEastAsia"/>
                <w:bCs/>
                <w:color w:val="000000"/>
                <w:sz w:val="21"/>
                <w:szCs w:val="21"/>
                <w:highlight w:val="none"/>
                <w:lang w:eastAsia="zh-CN"/>
              </w:rPr>
              <w:t>（</w:t>
            </w:r>
            <w:r>
              <w:rPr>
                <w:rFonts w:hint="eastAsia" w:asciiTheme="minorEastAsia" w:hAnsiTheme="minorEastAsia" w:eastAsiaTheme="minorEastAsia" w:cstheme="minorEastAsia"/>
                <w:bCs/>
                <w:color w:val="000000"/>
                <w:sz w:val="21"/>
                <w:szCs w:val="21"/>
                <w:highlight w:val="none"/>
              </w:rPr>
              <w:t>提供配送企业名下的配送车辆行驶证及车辆照片，如供应低温保存产品，需提供配送企业名下的具有冷链物流配送能力车辆行驶证及车辆照片。</w:t>
            </w:r>
            <w:r>
              <w:rPr>
                <w:rFonts w:hint="eastAsia" w:asciiTheme="minorEastAsia" w:hAnsiTheme="minorEastAsia" w:cstheme="minorEastAsia"/>
                <w:bCs/>
                <w:color w:val="000000"/>
                <w:sz w:val="21"/>
                <w:szCs w:val="21"/>
                <w:highlight w:val="none"/>
                <w:lang w:eastAsia="zh-CN"/>
              </w:rPr>
              <w:t>）</w:t>
            </w:r>
          </w:p>
          <w:p w14:paraId="19E9EF59">
            <w:pPr>
              <w:spacing w:line="400" w:lineRule="exact"/>
              <w:jc w:val="both"/>
              <w:rPr>
                <w:rFonts w:hint="default" w:asciiTheme="minorEastAsia" w:hAnsiTheme="minorEastAsia" w:eastAsiaTheme="minorEastAsia" w:cstheme="minorEastAsia"/>
                <w:b w:val="0"/>
                <w:bCs w:val="0"/>
                <w:color w:val="auto"/>
                <w:kern w:val="2"/>
                <w:sz w:val="21"/>
                <w:szCs w:val="21"/>
                <w:highlight w:val="none"/>
                <w:lang w:val="en-US" w:eastAsia="zh-CN" w:bidi="ar-SA"/>
              </w:rPr>
            </w:pPr>
          </w:p>
        </w:tc>
        <w:tc>
          <w:tcPr>
            <w:tcW w:w="877" w:type="dxa"/>
            <w:vMerge w:val="continue"/>
            <w:tcBorders>
              <w:tl2br w:val="nil"/>
              <w:tr2bl w:val="nil"/>
            </w:tcBorders>
            <w:shd w:val="clear" w:color="auto" w:fill="auto"/>
          </w:tcPr>
          <w:p w14:paraId="4B998999">
            <w:pPr>
              <w:jc w:val="center"/>
              <w:rPr>
                <w:rFonts w:hint="eastAsia" w:ascii="宋体" w:hAnsi="宋体" w:eastAsia="宋体" w:cs="宋体"/>
                <w:i w:val="0"/>
                <w:iCs w:val="0"/>
                <w:color w:val="000000"/>
                <w:sz w:val="21"/>
                <w:szCs w:val="21"/>
                <w:u w:val="none"/>
              </w:rPr>
            </w:pPr>
          </w:p>
        </w:tc>
      </w:tr>
      <w:tr w14:paraId="66662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41" w:hRule="atLeast"/>
        </w:trPr>
        <w:tc>
          <w:tcPr>
            <w:tcW w:w="2265" w:type="dxa"/>
            <w:vMerge w:val="continue"/>
            <w:tcBorders>
              <w:tl2br w:val="nil"/>
              <w:tr2bl w:val="nil"/>
            </w:tcBorders>
            <w:shd w:val="clear" w:color="auto" w:fill="auto"/>
          </w:tcPr>
          <w:p w14:paraId="5C76368A">
            <w:pPr>
              <w:jc w:val="center"/>
              <w:rPr>
                <w:rFonts w:hint="eastAsia" w:ascii="宋体" w:hAnsi="宋体" w:eastAsia="宋体" w:cs="宋体"/>
                <w:i w:val="0"/>
                <w:iCs w:val="0"/>
                <w:color w:val="000000"/>
                <w:sz w:val="21"/>
                <w:szCs w:val="21"/>
                <w:u w:val="none"/>
                <w:lang w:val="en-US" w:eastAsia="zh-CN"/>
              </w:rPr>
            </w:pPr>
          </w:p>
        </w:tc>
        <w:tc>
          <w:tcPr>
            <w:tcW w:w="0" w:type="auto"/>
            <w:tcBorders>
              <w:tl2br w:val="nil"/>
              <w:tr2bl w:val="nil"/>
            </w:tcBorders>
            <w:shd w:val="clear" w:color="auto" w:fill="auto"/>
            <w:vAlign w:val="center"/>
          </w:tcPr>
          <w:p w14:paraId="0F32C961">
            <w:pPr>
              <w:keepNext w:val="0"/>
              <w:keepLines w:val="0"/>
              <w:widowControl/>
              <w:numPr>
                <w:ilvl w:val="0"/>
                <w:numId w:val="5"/>
              </w:numPr>
              <w:suppressLineNumbers w:val="0"/>
              <w:jc w:val="left"/>
              <w:rPr>
                <w:rFonts w:hint="eastAsia" w:asciiTheme="minorEastAsia" w:hAnsiTheme="minorEastAsia" w:eastAsiaTheme="minorEastAsia" w:cstheme="minorEastAsia"/>
                <w:b w:val="0"/>
                <w:bCs w:val="0"/>
                <w:color w:val="auto"/>
                <w:kern w:val="0"/>
                <w:sz w:val="21"/>
                <w:szCs w:val="21"/>
                <w:lang w:val="en-US" w:eastAsia="zh-CN" w:bidi="ar"/>
              </w:rPr>
            </w:pPr>
            <w:r>
              <w:rPr>
                <w:rFonts w:hint="eastAsia" w:asciiTheme="minorEastAsia" w:hAnsiTheme="minorEastAsia" w:eastAsiaTheme="minorEastAsia" w:cstheme="minorEastAsia"/>
                <w:b w:val="0"/>
                <w:bCs w:val="0"/>
                <w:color w:val="auto"/>
                <w:kern w:val="0"/>
                <w:sz w:val="21"/>
                <w:szCs w:val="21"/>
                <w:lang w:val="en-US" w:eastAsia="zh-CN" w:bidi="ar"/>
              </w:rPr>
              <w:t>拟投入项目实施期间团队主要成员名单及简介（包括项目负责人相关资料）、人员组织架构、分类及数量；</w:t>
            </w:r>
          </w:p>
          <w:p w14:paraId="0E15591B">
            <w:pPr>
              <w:keepNext w:val="0"/>
              <w:keepLines w:val="0"/>
              <w:widowControl/>
              <w:numPr>
                <w:ilvl w:val="0"/>
                <w:numId w:val="0"/>
              </w:numPr>
              <w:suppressLineNumbers w:val="0"/>
              <w:jc w:val="left"/>
              <w:rPr>
                <w:rFonts w:hint="eastAsia" w:asciiTheme="minorEastAsia" w:hAnsiTheme="minorEastAsia" w:eastAsiaTheme="minorEastAsia" w:cstheme="minorEastAsia"/>
                <w:b w:val="0"/>
                <w:bCs w:val="0"/>
                <w:color w:val="auto"/>
                <w:sz w:val="21"/>
                <w:szCs w:val="21"/>
              </w:rPr>
            </w:pPr>
            <w:r>
              <w:rPr>
                <w:rFonts w:hint="eastAsia" w:asciiTheme="minorEastAsia" w:hAnsiTheme="minorEastAsia" w:cstheme="minorEastAsia"/>
                <w:b w:val="0"/>
                <w:bCs w:val="0"/>
                <w:color w:val="auto"/>
                <w:kern w:val="0"/>
                <w:sz w:val="21"/>
                <w:szCs w:val="21"/>
                <w:lang w:val="en-US" w:eastAsia="zh-CN" w:bidi="ar"/>
              </w:rPr>
              <w:t>不入档不得分。</w:t>
            </w:r>
            <w:r>
              <w:rPr>
                <w:rFonts w:hint="eastAsia" w:asciiTheme="minorEastAsia" w:hAnsiTheme="minorEastAsia" w:eastAsiaTheme="minorEastAsia" w:cstheme="minorEastAsia"/>
                <w:b w:val="0"/>
                <w:bCs w:val="0"/>
                <w:color w:val="auto"/>
                <w:kern w:val="0"/>
                <w:sz w:val="21"/>
                <w:szCs w:val="21"/>
                <w:lang w:val="en-US" w:eastAsia="zh-CN" w:bidi="ar"/>
              </w:rPr>
              <w:br w:type="textWrapping"/>
            </w:r>
            <w:r>
              <w:rPr>
                <w:rFonts w:hint="eastAsia" w:asciiTheme="minorEastAsia" w:hAnsiTheme="minorEastAsia" w:eastAsiaTheme="minorEastAsia" w:cstheme="minorEastAsia"/>
                <w:b w:val="0"/>
                <w:bCs w:val="0"/>
                <w:color w:val="auto"/>
                <w:kern w:val="0"/>
                <w:sz w:val="21"/>
                <w:szCs w:val="21"/>
                <w:lang w:val="en-US" w:eastAsia="zh-CN" w:bidi="ar"/>
              </w:rPr>
              <w:t>一档（</w:t>
            </w:r>
            <w:r>
              <w:rPr>
                <w:rFonts w:hint="eastAsia" w:asciiTheme="minorEastAsia" w:hAnsiTheme="minorEastAsia" w:cstheme="minorEastAsia"/>
                <w:b w:val="0"/>
                <w:bCs w:val="0"/>
                <w:color w:val="auto"/>
                <w:kern w:val="0"/>
                <w:sz w:val="21"/>
                <w:szCs w:val="21"/>
                <w:lang w:val="en-US" w:eastAsia="zh-CN" w:bidi="ar"/>
              </w:rPr>
              <w:t>2</w:t>
            </w:r>
            <w:r>
              <w:rPr>
                <w:rFonts w:hint="eastAsia" w:asciiTheme="minorEastAsia" w:hAnsiTheme="minorEastAsia" w:eastAsiaTheme="minorEastAsia" w:cstheme="minorEastAsia"/>
                <w:b w:val="0"/>
                <w:bCs w:val="0"/>
                <w:color w:val="auto"/>
                <w:kern w:val="0"/>
                <w:sz w:val="21"/>
                <w:szCs w:val="21"/>
                <w:lang w:val="en-US" w:eastAsia="zh-CN" w:bidi="ar"/>
              </w:rPr>
              <w:t xml:space="preserve"> 分）：拟投入人员组织架构简单，人员数量 6（含）以上不足 10 人，分工不够明确。拟投入项目业务代表≥1人，且具有1年以上相关工作经验。 </w:t>
            </w:r>
          </w:p>
          <w:p w14:paraId="4A82C000">
            <w:pPr>
              <w:keepNext w:val="0"/>
              <w:keepLines w:val="0"/>
              <w:widowControl/>
              <w:suppressLineNumbers w:val="0"/>
              <w:jc w:val="left"/>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kern w:val="0"/>
                <w:sz w:val="21"/>
                <w:szCs w:val="21"/>
                <w:lang w:val="en-US" w:eastAsia="zh-CN" w:bidi="ar"/>
              </w:rPr>
              <w:t xml:space="preserve"> </w:t>
            </w:r>
          </w:p>
          <w:p w14:paraId="622DDB2B">
            <w:pPr>
              <w:keepNext w:val="0"/>
              <w:keepLines w:val="0"/>
              <w:widowControl/>
              <w:suppressLineNumbers w:val="0"/>
              <w:jc w:val="left"/>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kern w:val="0"/>
                <w:sz w:val="21"/>
                <w:szCs w:val="21"/>
                <w:lang w:val="en-US" w:eastAsia="zh-CN" w:bidi="ar"/>
              </w:rPr>
              <w:t>二档（</w:t>
            </w:r>
            <w:r>
              <w:rPr>
                <w:rFonts w:hint="eastAsia" w:asciiTheme="minorEastAsia" w:hAnsiTheme="minorEastAsia" w:cstheme="minorEastAsia"/>
                <w:b w:val="0"/>
                <w:bCs w:val="0"/>
                <w:color w:val="auto"/>
                <w:kern w:val="0"/>
                <w:sz w:val="21"/>
                <w:szCs w:val="21"/>
                <w:lang w:val="en-US" w:eastAsia="zh-CN" w:bidi="ar"/>
              </w:rPr>
              <w:t>3</w:t>
            </w:r>
            <w:r>
              <w:rPr>
                <w:rFonts w:hint="eastAsia" w:asciiTheme="minorEastAsia" w:hAnsiTheme="minorEastAsia" w:eastAsiaTheme="minorEastAsia" w:cstheme="minorEastAsia"/>
                <w:b w:val="0"/>
                <w:bCs w:val="0"/>
                <w:color w:val="auto"/>
                <w:kern w:val="0"/>
                <w:sz w:val="21"/>
                <w:szCs w:val="21"/>
                <w:lang w:val="en-US" w:eastAsia="zh-CN" w:bidi="ar"/>
              </w:rPr>
              <w:t xml:space="preserve"> 分）：拟投入人员组织架构清晰，人员在 10 人（含）以上但不足 20人的，分工明确，工作人员有本科学历及以上≥8 人。拟投入项目业务代表≥1人，具有3年以上相关工作经验。 </w:t>
            </w:r>
          </w:p>
          <w:p w14:paraId="2EB68DAB">
            <w:pPr>
              <w:keepNext w:val="0"/>
              <w:keepLines w:val="0"/>
              <w:widowControl/>
              <w:suppressLineNumbers w:val="0"/>
              <w:jc w:val="left"/>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kern w:val="0"/>
                <w:sz w:val="21"/>
                <w:szCs w:val="21"/>
                <w:lang w:val="en-US" w:eastAsia="zh-CN" w:bidi="ar"/>
              </w:rPr>
              <w:t xml:space="preserve"> </w:t>
            </w:r>
          </w:p>
          <w:p w14:paraId="6A22B474">
            <w:pPr>
              <w:keepNext w:val="0"/>
              <w:keepLines w:val="0"/>
              <w:widowControl/>
              <w:suppressLineNumbers w:val="0"/>
              <w:jc w:val="left"/>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kern w:val="0"/>
                <w:sz w:val="21"/>
                <w:szCs w:val="21"/>
                <w:lang w:val="en-US" w:eastAsia="zh-CN" w:bidi="ar"/>
              </w:rPr>
              <w:t>三档（</w:t>
            </w:r>
            <w:r>
              <w:rPr>
                <w:rFonts w:hint="eastAsia" w:asciiTheme="minorEastAsia" w:hAnsiTheme="minorEastAsia" w:cstheme="minorEastAsia"/>
                <w:b w:val="0"/>
                <w:bCs w:val="0"/>
                <w:color w:val="auto"/>
                <w:kern w:val="0"/>
                <w:sz w:val="21"/>
                <w:szCs w:val="21"/>
                <w:lang w:val="en-US" w:eastAsia="zh-CN" w:bidi="ar"/>
              </w:rPr>
              <w:t>5</w:t>
            </w:r>
            <w:r>
              <w:rPr>
                <w:rFonts w:hint="eastAsia" w:asciiTheme="minorEastAsia" w:hAnsiTheme="minorEastAsia" w:eastAsiaTheme="minorEastAsia" w:cstheme="minorEastAsia"/>
                <w:b w:val="0"/>
                <w:bCs w:val="0"/>
                <w:color w:val="auto"/>
                <w:kern w:val="0"/>
                <w:sz w:val="21"/>
                <w:szCs w:val="21"/>
                <w:lang w:val="en-US" w:eastAsia="zh-CN" w:bidi="ar"/>
              </w:rPr>
              <w:t xml:space="preserve">分）：拟投入人员组织架构清晰合理，人员数量≥30人，分工明确， 工作人员资质高，类似配送服务工作经验丰富，工作人员有本科学历≥10人。拟投入项目业务代表≥1人，具有5年以上相关工作经验。 </w:t>
            </w:r>
          </w:p>
          <w:p w14:paraId="4E447883">
            <w:pPr>
              <w:keepNext w:val="0"/>
              <w:keepLines w:val="0"/>
              <w:widowControl/>
              <w:suppressLineNumbers w:val="0"/>
              <w:jc w:val="left"/>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kern w:val="0"/>
                <w:sz w:val="21"/>
                <w:szCs w:val="21"/>
                <w:lang w:val="en-US" w:eastAsia="zh-CN" w:bidi="ar"/>
              </w:rPr>
              <w:t>（以上均需提供相关人员学历证或学位证，工作经历证明，社保证明，未按要求提供不计分。）</w:t>
            </w:r>
          </w:p>
          <w:p w14:paraId="5A094EA5">
            <w:pPr>
              <w:spacing w:line="400" w:lineRule="exact"/>
              <w:jc w:val="both"/>
              <w:rPr>
                <w:rFonts w:hint="default" w:asciiTheme="minorEastAsia" w:hAnsiTheme="minorEastAsia" w:eastAsiaTheme="minorEastAsia" w:cstheme="minorEastAsia"/>
                <w:b w:val="0"/>
                <w:bCs w:val="0"/>
                <w:color w:val="auto"/>
                <w:kern w:val="2"/>
                <w:sz w:val="21"/>
                <w:szCs w:val="21"/>
                <w:highlight w:val="none"/>
                <w:lang w:val="en-US" w:eastAsia="zh-CN" w:bidi="ar-SA"/>
              </w:rPr>
            </w:pPr>
          </w:p>
        </w:tc>
        <w:tc>
          <w:tcPr>
            <w:tcW w:w="877" w:type="dxa"/>
            <w:vMerge w:val="continue"/>
            <w:tcBorders>
              <w:tl2br w:val="nil"/>
              <w:tr2bl w:val="nil"/>
            </w:tcBorders>
            <w:shd w:val="clear" w:color="auto" w:fill="auto"/>
          </w:tcPr>
          <w:p w14:paraId="00ABDC79">
            <w:pPr>
              <w:jc w:val="center"/>
              <w:rPr>
                <w:rFonts w:hint="eastAsia" w:ascii="宋体" w:hAnsi="宋体" w:eastAsia="宋体" w:cs="宋体"/>
                <w:i w:val="0"/>
                <w:iCs w:val="0"/>
                <w:color w:val="000000"/>
                <w:sz w:val="21"/>
                <w:szCs w:val="21"/>
                <w:u w:val="none"/>
              </w:rPr>
            </w:pPr>
          </w:p>
        </w:tc>
      </w:tr>
    </w:tbl>
    <w:p w14:paraId="25A02B57">
      <w:pPr>
        <w:pStyle w:val="13"/>
        <w:rPr>
          <w:rFonts w:hint="eastAsia"/>
        </w:rPr>
      </w:pPr>
    </w:p>
    <w:p w14:paraId="24C70599">
      <w:pPr>
        <w:pageBreakBefore w:val="0"/>
        <w:kinsoku/>
        <w:overflowPunct/>
        <w:topLinePunct w:val="0"/>
        <w:bidi w:val="0"/>
        <w:spacing w:line="360" w:lineRule="auto"/>
        <w:ind w:firstLine="422" w:firstLineChars="200"/>
        <w:rPr>
          <w:rFonts w:hint="default" w:ascii="宋体" w:hAnsi="宋体" w:eastAsia="宋体" w:cs="宋体"/>
          <w:b/>
          <w:color w:val="000000"/>
          <w:sz w:val="21"/>
          <w:szCs w:val="21"/>
          <w:lang w:val="en-US"/>
        </w:rPr>
      </w:pPr>
      <w:r>
        <w:rPr>
          <w:rFonts w:hint="eastAsia" w:ascii="宋体" w:hAnsi="宋体" w:eastAsia="宋体" w:cs="宋体"/>
          <w:b/>
          <w:color w:val="000000"/>
          <w:sz w:val="21"/>
          <w:szCs w:val="21"/>
          <w:lang w:val="en-US" w:eastAsia="zh-CN"/>
        </w:rPr>
        <w:t>五、</w:t>
      </w:r>
      <w:r>
        <w:rPr>
          <w:rFonts w:hint="eastAsia" w:ascii="宋体" w:hAnsi="宋体" w:eastAsia="宋体" w:cs="宋体"/>
          <w:b/>
          <w:color w:val="000000"/>
          <w:sz w:val="21"/>
          <w:szCs w:val="21"/>
        </w:rPr>
        <w:t>中标候选人推荐原则</w:t>
      </w:r>
    </w:p>
    <w:p w14:paraId="4E523436">
      <w:pPr>
        <w:keepNext w:val="0"/>
        <w:keepLines w:val="0"/>
        <w:widowControl/>
        <w:suppressLineNumbers w:val="0"/>
        <w:ind w:firstLine="420" w:firstLineChars="200"/>
        <w:jc w:val="both"/>
        <w:textAlignment w:val="center"/>
        <w:rPr>
          <w:rFonts w:hint="eastAsia" w:ascii="宋体" w:hAnsi="宋体" w:eastAsia="宋体" w:cs="宋体"/>
          <w:b/>
          <w:bCs/>
          <w:i w:val="0"/>
          <w:iCs w:val="0"/>
          <w:color w:val="FF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遴选小组将根据总得分由高到低排列次序并推荐中标候选人。总得分相同的，以投标报价由低到高顺序排列。得分相同且投标报价相同的并列，投标文件满足招标文件全部实质性要求，且按照评审因素的量化指标评审得分最高的投标人为排名第一的中标候选人，</w:t>
      </w:r>
      <w:r>
        <w:rPr>
          <w:rFonts w:hint="eastAsia" w:ascii="宋体" w:hAnsi="宋体" w:eastAsia="宋体" w:cs="宋体"/>
          <w:b/>
          <w:bCs/>
          <w:i w:val="0"/>
          <w:iCs w:val="0"/>
          <w:color w:val="FF0000"/>
          <w:kern w:val="0"/>
          <w:sz w:val="21"/>
          <w:szCs w:val="21"/>
          <w:u w:val="none"/>
          <w:lang w:val="en-US" w:eastAsia="zh-CN" w:bidi="ar"/>
        </w:rPr>
        <w:t>排名第二的为备选供应商。排名第一的中标候选人无法按照约定服务标准提供配送服务时，医院可直接启动备选供应商配送服务。</w:t>
      </w:r>
    </w:p>
    <w:p w14:paraId="6326776C">
      <w:pPr>
        <w:keepNext w:val="0"/>
        <w:keepLines w:val="0"/>
        <w:widowControl/>
        <w:numPr>
          <w:ilvl w:val="0"/>
          <w:numId w:val="0"/>
        </w:numPr>
        <w:suppressLineNumbers w:val="0"/>
        <w:jc w:val="both"/>
        <w:textAlignment w:val="center"/>
        <w:rPr>
          <w:rFonts w:hint="default" w:ascii="黑体" w:hAnsi="黑体" w:eastAsia="黑体"/>
          <w:color w:val="auto"/>
          <w:sz w:val="24"/>
          <w:highlight w:val="none"/>
          <w:lang w:val="en-US" w:eastAsia="zh-CN"/>
        </w:rPr>
      </w:pPr>
    </w:p>
    <w:p w14:paraId="5C44DE14">
      <w:pPr>
        <w:pageBreakBefore w:val="0"/>
        <w:numPr>
          <w:ilvl w:val="0"/>
          <w:numId w:val="6"/>
        </w:numPr>
        <w:kinsoku/>
        <w:overflowPunct/>
        <w:topLinePunct w:val="0"/>
        <w:bidi w:val="0"/>
        <w:spacing w:line="360" w:lineRule="auto"/>
        <w:ind w:firstLine="422" w:firstLineChars="200"/>
        <w:rPr>
          <w:rFonts w:hint="eastAsia" w:ascii="宋体" w:hAnsi="宋体" w:eastAsia="宋体" w:cs="宋体"/>
          <w:b/>
          <w:color w:val="000000"/>
          <w:sz w:val="21"/>
          <w:szCs w:val="21"/>
        </w:rPr>
      </w:pPr>
      <w:r>
        <w:rPr>
          <w:rFonts w:hint="eastAsia" w:ascii="宋体" w:hAnsi="宋体" w:eastAsia="宋体" w:cs="宋体"/>
          <w:b/>
          <w:color w:val="000000"/>
          <w:sz w:val="21"/>
          <w:szCs w:val="21"/>
        </w:rPr>
        <w:t>中标和合同</w:t>
      </w:r>
    </w:p>
    <w:p w14:paraId="5806544F">
      <w:pPr>
        <w:pStyle w:val="7"/>
        <w:numPr>
          <w:ilvl w:val="0"/>
          <w:numId w:val="0"/>
        </w:numPr>
        <w:spacing w:line="420" w:lineRule="exact"/>
        <w:ind w:firstLine="420" w:firstLineChars="200"/>
        <w:rPr>
          <w:rFonts w:hint="eastAsia" w:hAnsi="宋体"/>
          <w:b w:val="0"/>
          <w:bCs/>
          <w:color w:val="auto"/>
          <w:highlight w:val="none"/>
        </w:rPr>
      </w:pPr>
      <w:r>
        <w:rPr>
          <w:rFonts w:hint="eastAsia" w:hAnsi="宋体"/>
          <w:b w:val="0"/>
          <w:bCs/>
          <w:color w:val="auto"/>
          <w:highlight w:val="none"/>
          <w:lang w:val="en-US" w:eastAsia="zh-CN"/>
        </w:rPr>
        <w:t>1</w:t>
      </w:r>
      <w:r>
        <w:rPr>
          <w:rFonts w:hint="eastAsia" w:hAnsi="宋体"/>
          <w:b w:val="0"/>
          <w:bCs/>
          <w:color w:val="auto"/>
          <w:highlight w:val="none"/>
        </w:rPr>
        <w:t>.确定成交供应商及结果公告</w:t>
      </w:r>
    </w:p>
    <w:p w14:paraId="1F2C416E">
      <w:pPr>
        <w:pStyle w:val="7"/>
        <w:numPr>
          <w:ilvl w:val="0"/>
          <w:numId w:val="0"/>
        </w:numPr>
        <w:spacing w:line="420" w:lineRule="exact"/>
        <w:ind w:firstLine="420" w:firstLineChars="200"/>
        <w:rPr>
          <w:rFonts w:hint="eastAsia" w:hAnsi="宋体"/>
          <w:b w:val="0"/>
          <w:bCs/>
          <w:color w:val="auto"/>
          <w:highlight w:val="none"/>
        </w:rPr>
      </w:pPr>
      <w:r>
        <w:rPr>
          <w:rFonts w:hint="eastAsia" w:hAnsi="宋体"/>
          <w:b w:val="0"/>
          <w:bCs/>
          <w:color w:val="auto"/>
          <w:highlight w:val="none"/>
          <w:lang w:eastAsia="zh-CN"/>
        </w:rPr>
        <w:t>1.</w:t>
      </w:r>
      <w:r>
        <w:rPr>
          <w:rFonts w:hint="eastAsia" w:hAnsi="宋体"/>
          <w:b w:val="0"/>
          <w:bCs/>
          <w:color w:val="auto"/>
          <w:highlight w:val="none"/>
        </w:rPr>
        <w:t>1 采购人应当在收到评审报告后5个工作日内，从评审报告提出的成交候选供应商中，按照排序由高到低的原则确定成交供应商，也可以书面授权议价小组直接确定成交供应商。采购人逾期未确定成交供应商且不提出异议的，视为确定评审报告提出的排序第一的供应商为成交供应商。</w:t>
      </w:r>
    </w:p>
    <w:p w14:paraId="0384E4C1">
      <w:pPr>
        <w:pStyle w:val="7"/>
        <w:numPr>
          <w:ilvl w:val="0"/>
          <w:numId w:val="0"/>
        </w:numPr>
        <w:spacing w:line="420" w:lineRule="exact"/>
        <w:ind w:firstLine="420" w:firstLineChars="200"/>
        <w:rPr>
          <w:rFonts w:hint="eastAsia" w:hAnsi="宋体"/>
          <w:b w:val="0"/>
          <w:bCs/>
          <w:color w:val="auto"/>
          <w:highlight w:val="none"/>
        </w:rPr>
      </w:pPr>
      <w:r>
        <w:rPr>
          <w:rFonts w:hint="eastAsia" w:hAnsi="宋体"/>
          <w:b w:val="0"/>
          <w:bCs/>
          <w:color w:val="auto"/>
          <w:highlight w:val="none"/>
          <w:lang w:eastAsia="zh-CN"/>
        </w:rPr>
        <w:t>1.</w:t>
      </w:r>
      <w:r>
        <w:rPr>
          <w:rFonts w:hint="eastAsia" w:hAnsi="宋体"/>
          <w:b w:val="0"/>
          <w:bCs/>
          <w:color w:val="auto"/>
          <w:highlight w:val="none"/>
        </w:rPr>
        <w:t>2在成交供应商确定后2个工作日内，在指定的媒体上公告成交结果，同时向成交供应商发出成交通知书。采购人发出成交通知书前，应当对成交供应商信用进行查询，对列入失信被执行人、重大税收违法案件当事人名单、政府采购严重违法失信行为记录名单</w:t>
      </w:r>
      <w:r>
        <w:rPr>
          <w:rFonts w:hint="eastAsia" w:hAnsi="宋体"/>
          <w:b w:val="0"/>
          <w:bCs/>
          <w:color w:val="auto"/>
          <w:highlight w:val="none"/>
          <w:lang w:eastAsia="zh-CN"/>
        </w:rPr>
        <w:t>，</w:t>
      </w:r>
      <w:r>
        <w:rPr>
          <w:rFonts w:hint="eastAsia" w:hAnsi="宋体"/>
          <w:b w:val="0"/>
          <w:bCs/>
          <w:color w:val="auto"/>
          <w:highlight w:val="none"/>
          <w:lang w:val="en-US" w:eastAsia="zh-CN"/>
        </w:rPr>
        <w:t>广西江滨医院失信黑名单</w:t>
      </w:r>
      <w:r>
        <w:rPr>
          <w:rFonts w:hint="eastAsia" w:hAnsi="宋体"/>
          <w:b w:val="0"/>
          <w:bCs/>
          <w:color w:val="auto"/>
          <w:highlight w:val="none"/>
        </w:rPr>
        <w:t>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此类推。以上信息查询记录及相关证据与磋商文件一并保存。</w:t>
      </w:r>
    </w:p>
    <w:p w14:paraId="19BEC466">
      <w:pPr>
        <w:pStyle w:val="7"/>
        <w:numPr>
          <w:ilvl w:val="0"/>
          <w:numId w:val="0"/>
        </w:numPr>
        <w:spacing w:line="420" w:lineRule="exact"/>
        <w:ind w:firstLine="420" w:firstLineChars="200"/>
        <w:rPr>
          <w:rFonts w:hint="eastAsia" w:hAnsi="宋体"/>
          <w:b w:val="0"/>
          <w:bCs/>
          <w:color w:val="auto"/>
          <w:highlight w:val="none"/>
        </w:rPr>
      </w:pPr>
      <w:r>
        <w:rPr>
          <w:rFonts w:hint="eastAsia" w:hAnsi="宋体"/>
          <w:b w:val="0"/>
          <w:bCs/>
          <w:color w:val="auto"/>
          <w:highlight w:val="none"/>
          <w:lang w:eastAsia="zh-CN"/>
        </w:rPr>
        <w:t>1.</w:t>
      </w:r>
      <w:r>
        <w:rPr>
          <w:rFonts w:hint="eastAsia" w:hAnsi="宋体"/>
          <w:b w:val="0"/>
          <w:bCs/>
          <w:color w:val="auto"/>
          <w:highlight w:val="none"/>
        </w:rPr>
        <w:t>3出现下列情形之一的，采购人应当终止院内议价采购活动，发布项目终止公告并说明原因，重新开展采购活动：</w:t>
      </w:r>
    </w:p>
    <w:p w14:paraId="0534CA8D">
      <w:pPr>
        <w:pStyle w:val="7"/>
        <w:numPr>
          <w:ilvl w:val="0"/>
          <w:numId w:val="0"/>
        </w:numPr>
        <w:spacing w:line="420" w:lineRule="exact"/>
        <w:ind w:firstLine="420" w:firstLineChars="200"/>
        <w:rPr>
          <w:rFonts w:hint="eastAsia" w:hAnsi="宋体"/>
          <w:b w:val="0"/>
          <w:bCs/>
          <w:color w:val="auto"/>
          <w:highlight w:val="none"/>
        </w:rPr>
      </w:pPr>
      <w:r>
        <w:rPr>
          <w:rFonts w:hint="eastAsia" w:hAnsi="宋体"/>
          <w:b w:val="0"/>
          <w:bCs/>
          <w:color w:val="auto"/>
          <w:highlight w:val="none"/>
        </w:rPr>
        <w:t>（1）因情况变化，不再符合规定的院内议价采购方式适用情形的；</w:t>
      </w:r>
    </w:p>
    <w:p w14:paraId="32EB8ECA">
      <w:pPr>
        <w:pStyle w:val="7"/>
        <w:numPr>
          <w:ilvl w:val="0"/>
          <w:numId w:val="0"/>
        </w:numPr>
        <w:spacing w:line="420" w:lineRule="exact"/>
        <w:ind w:firstLine="420" w:firstLineChars="200"/>
        <w:rPr>
          <w:rFonts w:hint="eastAsia" w:hAnsi="宋体"/>
          <w:b w:val="0"/>
          <w:bCs/>
          <w:color w:val="auto"/>
          <w:highlight w:val="none"/>
        </w:rPr>
      </w:pPr>
      <w:r>
        <w:rPr>
          <w:rFonts w:hint="eastAsia" w:hAnsi="宋体"/>
          <w:b w:val="0"/>
          <w:bCs/>
          <w:color w:val="auto"/>
          <w:highlight w:val="none"/>
        </w:rPr>
        <w:t>（2）出现影响采购公正的违法、违规行为的；</w:t>
      </w:r>
    </w:p>
    <w:p w14:paraId="4A1F1145">
      <w:pPr>
        <w:pStyle w:val="7"/>
        <w:numPr>
          <w:ilvl w:val="0"/>
          <w:numId w:val="0"/>
        </w:numPr>
        <w:spacing w:line="420" w:lineRule="exact"/>
        <w:ind w:firstLine="420" w:firstLineChars="200"/>
        <w:rPr>
          <w:rFonts w:hint="eastAsia" w:hAnsi="宋体"/>
          <w:b w:val="0"/>
          <w:bCs/>
          <w:color w:val="auto"/>
          <w:highlight w:val="none"/>
        </w:rPr>
      </w:pPr>
      <w:r>
        <w:rPr>
          <w:rFonts w:hint="eastAsia" w:hAnsi="宋体"/>
          <w:b w:val="0"/>
          <w:bCs/>
          <w:color w:val="auto"/>
          <w:highlight w:val="none"/>
        </w:rPr>
        <w:t>（3）在采购过程中符合要求的供应商或者报价未超过采购预算的供应商</w:t>
      </w:r>
      <w:r>
        <w:rPr>
          <w:rFonts w:hint="eastAsia" w:hAnsi="宋体"/>
          <w:b w:val="0"/>
          <w:bCs/>
          <w:color w:val="FF0000"/>
          <w:highlight w:val="none"/>
        </w:rPr>
        <w:t>不足</w:t>
      </w:r>
      <w:r>
        <w:rPr>
          <w:rFonts w:hint="eastAsia" w:hAnsi="宋体"/>
          <w:b w:val="0"/>
          <w:bCs/>
          <w:color w:val="FF0000"/>
          <w:highlight w:val="none"/>
          <w:lang w:val="en-US" w:eastAsia="zh-CN"/>
        </w:rPr>
        <w:t>2</w:t>
      </w:r>
      <w:r>
        <w:rPr>
          <w:rFonts w:hint="eastAsia" w:hAnsi="宋体"/>
          <w:b w:val="0"/>
          <w:bCs/>
          <w:color w:val="FF0000"/>
          <w:highlight w:val="none"/>
        </w:rPr>
        <w:t>家</w:t>
      </w:r>
      <w:r>
        <w:rPr>
          <w:rFonts w:hint="eastAsia" w:hAnsi="宋体"/>
          <w:b w:val="0"/>
          <w:bCs/>
          <w:color w:val="auto"/>
          <w:highlight w:val="none"/>
        </w:rPr>
        <w:t>的</w:t>
      </w:r>
      <w:r>
        <w:rPr>
          <w:rFonts w:hint="eastAsia" w:hAnsi="宋体"/>
          <w:b w:val="0"/>
          <w:bCs/>
          <w:color w:val="auto"/>
          <w:highlight w:val="none"/>
          <w:lang w:eastAsia="zh-CN"/>
        </w:rPr>
        <w:t>，</w:t>
      </w:r>
      <w:r>
        <w:rPr>
          <w:rFonts w:hint="eastAsia" w:ascii="宋体" w:hAnsi="宋体" w:cs="宋体"/>
          <w:color w:val="FF0000"/>
          <w:szCs w:val="21"/>
          <w:highlight w:val="yellow"/>
          <w:lang w:eastAsia="zh-CN"/>
        </w:rPr>
        <w:t>符合</w:t>
      </w:r>
      <w:r>
        <w:rPr>
          <w:rFonts w:hint="eastAsia" w:hAnsi="宋体" w:cs="宋体"/>
          <w:color w:val="FF0000"/>
          <w:szCs w:val="21"/>
          <w:highlight w:val="yellow"/>
          <w:lang w:eastAsia="zh-CN"/>
        </w:rPr>
        <w:t>第四</w:t>
      </w:r>
      <w:r>
        <w:rPr>
          <w:rFonts w:hint="eastAsia" w:ascii="宋体" w:hAnsi="宋体" w:cs="宋体"/>
          <w:color w:val="FF0000"/>
          <w:szCs w:val="21"/>
          <w:highlight w:val="yellow"/>
          <w:lang w:eastAsia="zh-CN"/>
        </w:rPr>
        <w:t>章</w:t>
      </w:r>
      <w:r>
        <w:rPr>
          <w:rFonts w:hint="eastAsia" w:ascii="宋体" w:hAnsi="宋体" w:cs="宋体"/>
          <w:color w:val="FF0000"/>
          <w:szCs w:val="21"/>
          <w:highlight w:val="yellow"/>
          <w:lang w:val="en-US" w:eastAsia="zh-CN"/>
        </w:rPr>
        <w:t>2.8条款情形除外</w:t>
      </w:r>
      <w:r>
        <w:rPr>
          <w:rFonts w:hint="eastAsia" w:ascii="宋体" w:hAnsi="宋体" w:cs="宋体"/>
          <w:color w:val="FF0000"/>
          <w:szCs w:val="21"/>
          <w:highlight w:val="yellow"/>
        </w:rPr>
        <w:t>。</w:t>
      </w:r>
    </w:p>
    <w:p w14:paraId="4C823668">
      <w:pPr>
        <w:pStyle w:val="7"/>
        <w:numPr>
          <w:ilvl w:val="0"/>
          <w:numId w:val="0"/>
        </w:numPr>
        <w:spacing w:line="420" w:lineRule="exact"/>
        <w:ind w:firstLine="420" w:firstLineChars="200"/>
        <w:rPr>
          <w:rFonts w:hint="eastAsia" w:hAnsi="宋体"/>
          <w:b w:val="0"/>
          <w:bCs/>
          <w:color w:val="auto"/>
          <w:highlight w:val="none"/>
        </w:rPr>
      </w:pPr>
      <w:r>
        <w:rPr>
          <w:rFonts w:hint="eastAsia" w:hAnsi="宋体"/>
          <w:b w:val="0"/>
          <w:bCs/>
          <w:color w:val="auto"/>
          <w:highlight w:val="none"/>
          <w:lang w:eastAsia="zh-CN"/>
        </w:rPr>
        <w:t>1.</w:t>
      </w:r>
      <w:r>
        <w:rPr>
          <w:rFonts w:hint="eastAsia" w:hAnsi="宋体"/>
          <w:b w:val="0"/>
          <w:bCs/>
          <w:color w:val="auto"/>
          <w:highlight w:val="none"/>
        </w:rPr>
        <w:t>4 在采购活动中因重大变故，采购任务取消的，采购人应当终止采购活动，通知所有参加采购活动的供应商，并将项目实施情况和采购任务取消原因报送本级财政部门。</w:t>
      </w:r>
    </w:p>
    <w:p w14:paraId="4D57D24B">
      <w:pPr>
        <w:pStyle w:val="7"/>
        <w:numPr>
          <w:ilvl w:val="0"/>
          <w:numId w:val="0"/>
        </w:numPr>
        <w:spacing w:line="420" w:lineRule="exact"/>
        <w:ind w:firstLine="420" w:firstLineChars="200"/>
        <w:rPr>
          <w:rFonts w:hint="eastAsia" w:hAnsi="宋体"/>
          <w:b w:val="0"/>
          <w:bCs/>
          <w:color w:val="auto"/>
          <w:highlight w:val="none"/>
        </w:rPr>
      </w:pPr>
      <w:r>
        <w:rPr>
          <w:rFonts w:hint="eastAsia" w:hAnsi="宋体"/>
          <w:b w:val="0"/>
          <w:bCs/>
          <w:color w:val="auto"/>
          <w:highlight w:val="none"/>
          <w:lang w:val="en-US" w:eastAsia="zh-CN"/>
        </w:rPr>
        <w:t>2</w:t>
      </w:r>
      <w:r>
        <w:rPr>
          <w:rFonts w:hint="eastAsia" w:hAnsi="宋体"/>
          <w:b w:val="0"/>
          <w:bCs/>
          <w:color w:val="auto"/>
          <w:highlight w:val="none"/>
        </w:rPr>
        <w:t>.签订合同</w:t>
      </w:r>
    </w:p>
    <w:p w14:paraId="1C98F2A0">
      <w:pPr>
        <w:pStyle w:val="7"/>
        <w:numPr>
          <w:ilvl w:val="0"/>
          <w:numId w:val="0"/>
        </w:numPr>
        <w:spacing w:line="420" w:lineRule="exact"/>
        <w:ind w:firstLine="420" w:firstLineChars="200"/>
        <w:rPr>
          <w:rFonts w:hint="eastAsia" w:hAnsi="宋体"/>
          <w:b w:val="0"/>
          <w:bCs/>
          <w:color w:val="auto"/>
          <w:highlight w:val="none"/>
        </w:rPr>
      </w:pPr>
      <w:r>
        <w:rPr>
          <w:rFonts w:hint="eastAsia" w:hAnsi="宋体"/>
          <w:b w:val="0"/>
          <w:bCs/>
          <w:color w:val="auto"/>
          <w:highlight w:val="none"/>
          <w:lang w:eastAsia="zh-CN"/>
        </w:rPr>
        <w:t>2</w:t>
      </w:r>
      <w:r>
        <w:rPr>
          <w:rFonts w:hint="eastAsia" w:hAnsi="宋体"/>
          <w:b w:val="0"/>
          <w:bCs/>
          <w:color w:val="auto"/>
          <w:highlight w:val="none"/>
        </w:rPr>
        <w:t>.1签订采购合同：成交供应商领取成交通知书后，在规定的日期、时间、地点，由法定代表人或其授权代表与采购人代表签订采购合同。</w:t>
      </w:r>
    </w:p>
    <w:p w14:paraId="47A0815B">
      <w:pPr>
        <w:pStyle w:val="7"/>
        <w:numPr>
          <w:ilvl w:val="0"/>
          <w:numId w:val="0"/>
        </w:numPr>
        <w:spacing w:line="420" w:lineRule="exact"/>
        <w:ind w:firstLine="420" w:firstLineChars="200"/>
        <w:rPr>
          <w:rFonts w:hint="eastAsia" w:hAnsi="宋体"/>
          <w:b w:val="0"/>
          <w:bCs/>
          <w:color w:val="auto"/>
          <w:highlight w:val="none"/>
        </w:rPr>
      </w:pPr>
      <w:r>
        <w:rPr>
          <w:rFonts w:hint="eastAsia" w:hAnsi="宋体"/>
          <w:b w:val="0"/>
          <w:bCs/>
          <w:color w:val="auto"/>
          <w:highlight w:val="none"/>
        </w:rPr>
        <w:t>线下签订纸质合同：供应商领取成交通知书后，按“供应商须知前附表”规定向采购人出示相关证明材料，经采购人核验合格后方可签订合同。</w:t>
      </w:r>
    </w:p>
    <w:p w14:paraId="2232DEF6">
      <w:pPr>
        <w:pStyle w:val="7"/>
        <w:numPr>
          <w:ilvl w:val="0"/>
          <w:numId w:val="0"/>
        </w:numPr>
        <w:spacing w:line="420" w:lineRule="exact"/>
        <w:ind w:firstLine="420" w:firstLineChars="200"/>
        <w:rPr>
          <w:rFonts w:hint="eastAsia" w:hAnsi="宋体"/>
          <w:b w:val="0"/>
          <w:bCs/>
          <w:color w:val="auto"/>
          <w:highlight w:val="none"/>
        </w:rPr>
      </w:pPr>
      <w:r>
        <w:rPr>
          <w:rFonts w:hint="eastAsia" w:hAnsi="宋体"/>
          <w:b w:val="0"/>
          <w:bCs/>
          <w:color w:val="auto"/>
          <w:highlight w:val="none"/>
          <w:lang w:eastAsia="zh-CN"/>
        </w:rPr>
        <w:t>2</w:t>
      </w:r>
      <w:r>
        <w:rPr>
          <w:rFonts w:hint="eastAsia" w:hAnsi="宋体"/>
          <w:b w:val="0"/>
          <w:bCs/>
          <w:color w:val="auto"/>
          <w:highlight w:val="none"/>
        </w:rPr>
        <w:t>.2签订合同时间：按成交通知书规定的时间与采购人签订合同。</w:t>
      </w:r>
    </w:p>
    <w:p w14:paraId="44352811">
      <w:pPr>
        <w:pStyle w:val="7"/>
        <w:numPr>
          <w:ilvl w:val="0"/>
          <w:numId w:val="0"/>
        </w:numPr>
        <w:spacing w:line="420" w:lineRule="exact"/>
        <w:ind w:firstLine="420" w:firstLineChars="200"/>
        <w:rPr>
          <w:rFonts w:hint="eastAsia" w:hAnsi="宋体"/>
          <w:b w:val="0"/>
          <w:bCs/>
          <w:color w:val="auto"/>
          <w:highlight w:val="none"/>
        </w:rPr>
      </w:pPr>
      <w:r>
        <w:rPr>
          <w:rFonts w:hint="eastAsia" w:hAnsi="宋体"/>
          <w:b w:val="0"/>
          <w:bCs/>
          <w:color w:val="auto"/>
          <w:highlight w:val="none"/>
          <w:lang w:eastAsia="zh-CN"/>
        </w:rPr>
        <w:t>2</w:t>
      </w:r>
      <w:r>
        <w:rPr>
          <w:rFonts w:hint="eastAsia" w:hAnsi="宋体"/>
          <w:b w:val="0"/>
          <w:bCs/>
          <w:color w:val="auto"/>
          <w:highlight w:val="none"/>
        </w:rPr>
        <w:t>.3成交供应商拒绝签订采购合同（包括但不限于放弃成交、因不可抗力不能履行合同而放弃签订合同），采购人可以按照评审报告推荐的成交候选人名单排序，确定下一候选人为成交供应商，也可以重新开展采购活动。如采购人无正当理由拒签合同的，给成交供应商造成损失的，成交供应商可追究采购人承担相应的法律责任。</w:t>
      </w:r>
    </w:p>
    <w:p w14:paraId="22088B0E">
      <w:pPr>
        <w:pStyle w:val="7"/>
        <w:numPr>
          <w:ilvl w:val="0"/>
          <w:numId w:val="0"/>
        </w:numPr>
        <w:spacing w:line="420" w:lineRule="exact"/>
        <w:ind w:firstLine="420" w:firstLineChars="200"/>
        <w:rPr>
          <w:rFonts w:hint="eastAsia" w:hAnsi="宋体"/>
          <w:b w:val="0"/>
          <w:bCs/>
          <w:color w:val="auto"/>
          <w:highlight w:val="none"/>
        </w:rPr>
      </w:pPr>
      <w:r>
        <w:rPr>
          <w:rFonts w:hint="eastAsia" w:hAnsi="宋体"/>
          <w:b w:val="0"/>
          <w:bCs/>
          <w:color w:val="auto"/>
          <w:highlight w:val="none"/>
          <w:lang w:eastAsia="zh-CN"/>
        </w:rPr>
        <w:t>2</w:t>
      </w:r>
      <w:r>
        <w:rPr>
          <w:rFonts w:hint="eastAsia" w:hAnsi="宋体"/>
          <w:b w:val="0"/>
          <w:bCs/>
          <w:color w:val="auto"/>
          <w:highlight w:val="none"/>
        </w:rPr>
        <w:t>.4采购合同是采购项目验收的依据，成交供应商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14:paraId="5351DA55">
      <w:pPr>
        <w:pStyle w:val="7"/>
        <w:numPr>
          <w:ilvl w:val="0"/>
          <w:numId w:val="0"/>
        </w:numPr>
        <w:spacing w:line="420" w:lineRule="exact"/>
        <w:ind w:firstLine="420" w:firstLineChars="200"/>
        <w:rPr>
          <w:rFonts w:hint="eastAsia" w:hAnsi="宋体"/>
          <w:b w:val="0"/>
          <w:bCs/>
          <w:color w:val="auto"/>
          <w:highlight w:val="none"/>
        </w:rPr>
      </w:pPr>
      <w:r>
        <w:rPr>
          <w:rFonts w:hint="eastAsia" w:hAnsi="宋体"/>
          <w:b w:val="0"/>
          <w:bCs/>
          <w:color w:val="auto"/>
          <w:highlight w:val="none"/>
          <w:lang w:eastAsia="zh-CN"/>
        </w:rPr>
        <w:t>2</w:t>
      </w:r>
      <w:r>
        <w:rPr>
          <w:rFonts w:hint="eastAsia" w:hAnsi="宋体"/>
          <w:b w:val="0"/>
          <w:bCs/>
          <w:color w:val="auto"/>
          <w:highlight w:val="none"/>
        </w:rPr>
        <w:t>.5采购人或成交供应商不得单方面向合同另一方提出任何采购文件没有约定的条件或不合理的要求，作为签订合同的条件；也不得协商另行订立背离磋商文件和合同实质性内容的协议。</w:t>
      </w:r>
    </w:p>
    <w:p w14:paraId="7FA6CFC8">
      <w:pPr>
        <w:pStyle w:val="7"/>
        <w:numPr>
          <w:ilvl w:val="0"/>
          <w:numId w:val="0"/>
        </w:numPr>
        <w:spacing w:line="420" w:lineRule="exact"/>
        <w:ind w:firstLine="420" w:firstLineChars="200"/>
        <w:rPr>
          <w:rFonts w:hint="eastAsia" w:hAnsi="宋体"/>
          <w:b w:val="0"/>
          <w:bCs/>
          <w:color w:val="auto"/>
          <w:highlight w:val="none"/>
        </w:rPr>
      </w:pPr>
      <w:r>
        <w:rPr>
          <w:rFonts w:hint="eastAsia" w:hAnsi="宋体"/>
          <w:b w:val="0"/>
          <w:bCs/>
          <w:color w:val="auto"/>
          <w:highlight w:val="none"/>
          <w:lang w:eastAsia="zh-CN"/>
        </w:rPr>
        <w:t>2</w:t>
      </w:r>
      <w:r>
        <w:rPr>
          <w:rFonts w:hint="eastAsia" w:hAnsi="宋体"/>
          <w:b w:val="0"/>
          <w:bCs/>
          <w:color w:val="auto"/>
          <w:highlight w:val="none"/>
        </w:rPr>
        <w:t>.6如签订合同并生效后，供应商无故拒绝或延期，除按照合同条款处理外，将承担相应的法律责任。</w:t>
      </w:r>
    </w:p>
    <w:p w14:paraId="5DF25FF1">
      <w:pPr>
        <w:pageBreakBefore w:val="0"/>
        <w:numPr>
          <w:ilvl w:val="0"/>
          <w:numId w:val="6"/>
        </w:numPr>
        <w:kinsoku/>
        <w:overflowPunct/>
        <w:topLinePunct w:val="0"/>
        <w:bidi w:val="0"/>
        <w:spacing w:line="360" w:lineRule="auto"/>
        <w:ind w:firstLine="422" w:firstLineChars="200"/>
        <w:rPr>
          <w:rFonts w:hint="eastAsia" w:ascii="宋体" w:hAnsi="宋体" w:eastAsia="宋体" w:cs="宋体"/>
          <w:b/>
          <w:color w:val="FF0000"/>
          <w:sz w:val="21"/>
          <w:szCs w:val="21"/>
        </w:rPr>
      </w:pPr>
      <w:r>
        <w:rPr>
          <w:rFonts w:hint="eastAsia" w:ascii="宋体" w:hAnsi="宋体" w:eastAsia="宋体" w:cs="宋体"/>
          <w:b/>
          <w:color w:val="FF0000"/>
          <w:sz w:val="21"/>
          <w:szCs w:val="21"/>
        </w:rPr>
        <w:t>询问、质疑和投诉</w:t>
      </w:r>
    </w:p>
    <w:p w14:paraId="64101D55">
      <w:pPr>
        <w:pStyle w:val="7"/>
        <w:numPr>
          <w:ilvl w:val="0"/>
          <w:numId w:val="0"/>
        </w:numPr>
        <w:spacing w:line="420" w:lineRule="exact"/>
        <w:ind w:firstLine="420" w:firstLineChars="200"/>
        <w:rPr>
          <w:rFonts w:hint="eastAsia" w:hAnsi="宋体"/>
          <w:b w:val="0"/>
          <w:bCs/>
          <w:color w:val="auto"/>
          <w:highlight w:val="none"/>
        </w:rPr>
      </w:pPr>
      <w:r>
        <w:rPr>
          <w:rFonts w:hint="eastAsia" w:hAnsi="宋体"/>
          <w:b w:val="0"/>
          <w:bCs/>
          <w:color w:val="auto"/>
          <w:highlight w:val="none"/>
        </w:rPr>
        <w:t>1</w:t>
      </w:r>
      <w:r>
        <w:rPr>
          <w:rFonts w:hint="eastAsia" w:hAnsi="宋体"/>
          <w:b w:val="0"/>
          <w:bCs/>
          <w:color w:val="auto"/>
          <w:highlight w:val="none"/>
          <w:lang w:val="en-US" w:eastAsia="zh-CN"/>
        </w:rPr>
        <w:t>.</w:t>
      </w:r>
      <w:r>
        <w:rPr>
          <w:rFonts w:hint="eastAsia" w:hAnsi="宋体"/>
          <w:b w:val="0"/>
          <w:bCs/>
          <w:color w:val="auto"/>
          <w:highlight w:val="none"/>
        </w:rPr>
        <w:t>供应商对采购活动事项有疑问的，可以向采购人提出询问，采购人应当在3个工作日内对供应商依法提出的询问作出答复，但答复的内容不得涉及商业秘密。</w:t>
      </w:r>
    </w:p>
    <w:p w14:paraId="15AD5ABE">
      <w:pPr>
        <w:pStyle w:val="7"/>
        <w:numPr>
          <w:ilvl w:val="0"/>
          <w:numId w:val="0"/>
        </w:numPr>
        <w:spacing w:line="420" w:lineRule="exact"/>
        <w:ind w:firstLine="420" w:firstLineChars="200"/>
        <w:rPr>
          <w:rFonts w:hint="eastAsia" w:hAnsi="宋体"/>
          <w:b w:val="0"/>
          <w:bCs/>
          <w:color w:val="auto"/>
          <w:highlight w:val="none"/>
        </w:rPr>
      </w:pPr>
      <w:r>
        <w:rPr>
          <w:rFonts w:hint="eastAsia" w:hAnsi="宋体"/>
          <w:b w:val="0"/>
          <w:bCs/>
          <w:color w:val="auto"/>
          <w:highlight w:val="none"/>
        </w:rPr>
        <w:t>2</w:t>
      </w:r>
      <w:r>
        <w:rPr>
          <w:rFonts w:hint="eastAsia" w:hAnsi="宋体"/>
          <w:b w:val="0"/>
          <w:bCs/>
          <w:color w:val="auto"/>
          <w:highlight w:val="none"/>
          <w:lang w:val="en-US" w:eastAsia="zh-CN"/>
        </w:rPr>
        <w:t>.</w:t>
      </w:r>
      <w:r>
        <w:rPr>
          <w:rFonts w:hint="eastAsia" w:hAnsi="宋体"/>
          <w:b w:val="0"/>
          <w:bCs/>
          <w:color w:val="auto"/>
          <w:highlight w:val="none"/>
        </w:rPr>
        <w:t>供应商认为磋商文件、采购过程或者成交结果使自己的合法权益受到损害的，应当在知道或者应知其权益受到损害之日起</w:t>
      </w:r>
      <w:r>
        <w:rPr>
          <w:rFonts w:hint="eastAsia" w:hAnsi="宋体"/>
          <w:b w:val="0"/>
          <w:bCs/>
          <w:color w:val="auto"/>
          <w:highlight w:val="none"/>
          <w:lang w:val="en-US" w:eastAsia="zh-CN"/>
        </w:rPr>
        <w:t>5</w:t>
      </w:r>
      <w:r>
        <w:rPr>
          <w:rFonts w:hint="eastAsia" w:hAnsi="宋体"/>
          <w:b w:val="0"/>
          <w:bCs/>
          <w:color w:val="auto"/>
          <w:highlight w:val="none"/>
        </w:rPr>
        <w:t>个工作日内，以书面形式向采购人提出质疑，接收质疑函的方式、联系部门、联系电话和通讯地址等信息详见“供应商须知前附表”。具体质疑起算时间如下：</w:t>
      </w:r>
    </w:p>
    <w:p w14:paraId="0A9D8AAB">
      <w:pPr>
        <w:pStyle w:val="7"/>
        <w:numPr>
          <w:ilvl w:val="0"/>
          <w:numId w:val="0"/>
        </w:numPr>
        <w:spacing w:line="420" w:lineRule="exact"/>
        <w:ind w:firstLine="420" w:firstLineChars="200"/>
        <w:rPr>
          <w:rFonts w:hint="eastAsia" w:hAnsi="宋体"/>
          <w:b w:val="0"/>
          <w:bCs/>
          <w:color w:val="auto"/>
          <w:highlight w:val="none"/>
        </w:rPr>
      </w:pPr>
      <w:r>
        <w:rPr>
          <w:rFonts w:hint="eastAsia" w:hAnsi="宋体"/>
          <w:b w:val="0"/>
          <w:bCs/>
          <w:color w:val="auto"/>
          <w:highlight w:val="none"/>
        </w:rPr>
        <w:t>（1）对可以质疑的采购文件提出质疑的，为收到采购文件之日或者院内议价公告期限届满之日；</w:t>
      </w:r>
    </w:p>
    <w:p w14:paraId="25082FD2">
      <w:pPr>
        <w:pStyle w:val="7"/>
        <w:numPr>
          <w:ilvl w:val="0"/>
          <w:numId w:val="0"/>
        </w:numPr>
        <w:spacing w:line="420" w:lineRule="exact"/>
        <w:ind w:firstLine="420" w:firstLineChars="200"/>
        <w:rPr>
          <w:rFonts w:hint="eastAsia" w:hAnsi="宋体"/>
          <w:b w:val="0"/>
          <w:bCs/>
          <w:color w:val="auto"/>
          <w:highlight w:val="none"/>
        </w:rPr>
      </w:pPr>
      <w:r>
        <w:rPr>
          <w:rFonts w:hint="eastAsia" w:hAnsi="宋体"/>
          <w:b w:val="0"/>
          <w:bCs/>
          <w:color w:val="auto"/>
          <w:highlight w:val="none"/>
        </w:rPr>
        <w:t>（2）对采购过程提出质疑的，为各采购程序环节结束之日；</w:t>
      </w:r>
    </w:p>
    <w:p w14:paraId="36702718">
      <w:pPr>
        <w:pStyle w:val="7"/>
        <w:numPr>
          <w:ilvl w:val="0"/>
          <w:numId w:val="0"/>
        </w:numPr>
        <w:spacing w:line="420" w:lineRule="exact"/>
        <w:ind w:firstLine="420" w:firstLineChars="200"/>
        <w:rPr>
          <w:rFonts w:hint="eastAsia" w:hAnsi="宋体"/>
          <w:b w:val="0"/>
          <w:bCs/>
          <w:color w:val="auto"/>
          <w:highlight w:val="none"/>
        </w:rPr>
      </w:pPr>
      <w:r>
        <w:rPr>
          <w:rFonts w:hint="eastAsia" w:hAnsi="宋体"/>
          <w:b w:val="0"/>
          <w:bCs/>
          <w:color w:val="auto"/>
          <w:highlight w:val="none"/>
        </w:rPr>
        <w:t>（3）对成交结果提出质疑的，为成交结果公告期限届满之日。</w:t>
      </w:r>
    </w:p>
    <w:p w14:paraId="20C9FBF7">
      <w:pPr>
        <w:pStyle w:val="7"/>
        <w:numPr>
          <w:ilvl w:val="0"/>
          <w:numId w:val="0"/>
        </w:numPr>
        <w:spacing w:line="420" w:lineRule="exact"/>
        <w:ind w:firstLine="420" w:firstLineChars="200"/>
        <w:rPr>
          <w:rFonts w:hint="eastAsia" w:hAnsi="宋体"/>
          <w:b w:val="0"/>
          <w:bCs/>
          <w:color w:val="auto"/>
          <w:highlight w:val="none"/>
        </w:rPr>
      </w:pPr>
      <w:r>
        <w:rPr>
          <w:rFonts w:hint="eastAsia" w:hAnsi="宋体"/>
          <w:b w:val="0"/>
          <w:bCs/>
          <w:color w:val="auto"/>
          <w:highlight w:val="none"/>
        </w:rPr>
        <w:t>3</w:t>
      </w:r>
      <w:r>
        <w:rPr>
          <w:rFonts w:hint="eastAsia" w:hAnsi="宋体"/>
          <w:b w:val="0"/>
          <w:bCs/>
          <w:color w:val="auto"/>
          <w:highlight w:val="none"/>
          <w:lang w:val="en-US" w:eastAsia="zh-CN"/>
        </w:rPr>
        <w:t>.</w:t>
      </w:r>
      <w:r>
        <w:rPr>
          <w:rFonts w:hint="eastAsia" w:hAnsi="宋体"/>
          <w:b w:val="0"/>
          <w:bCs/>
          <w:color w:val="auto"/>
          <w:highlight w:val="none"/>
        </w:rPr>
        <w:t>供应商提出质疑应当提交质疑函和必要的证明材料，针对同一采购程序环节的质疑必须在法定质疑期内一次性提出。质疑函应当包括下列内容（质疑函格式后附）：</w:t>
      </w:r>
    </w:p>
    <w:p w14:paraId="135508E4">
      <w:pPr>
        <w:pStyle w:val="7"/>
        <w:numPr>
          <w:ilvl w:val="0"/>
          <w:numId w:val="0"/>
        </w:numPr>
        <w:spacing w:line="420" w:lineRule="exact"/>
        <w:ind w:firstLine="420" w:firstLineChars="200"/>
        <w:rPr>
          <w:rFonts w:hint="eastAsia" w:hAnsi="宋体"/>
          <w:b w:val="0"/>
          <w:bCs/>
          <w:color w:val="auto"/>
          <w:highlight w:val="none"/>
        </w:rPr>
      </w:pPr>
      <w:r>
        <w:rPr>
          <w:rFonts w:hint="eastAsia" w:hAnsi="宋体"/>
          <w:b w:val="0"/>
          <w:bCs/>
          <w:color w:val="auto"/>
          <w:highlight w:val="none"/>
        </w:rPr>
        <w:t>（1）供应商的姓名或者名称、地址、邮编、联系人及联系电话；</w:t>
      </w:r>
    </w:p>
    <w:p w14:paraId="6654B0EB">
      <w:pPr>
        <w:pStyle w:val="7"/>
        <w:numPr>
          <w:ilvl w:val="0"/>
          <w:numId w:val="0"/>
        </w:numPr>
        <w:spacing w:line="420" w:lineRule="exact"/>
        <w:ind w:firstLine="420" w:firstLineChars="200"/>
        <w:rPr>
          <w:rFonts w:hint="eastAsia" w:hAnsi="宋体"/>
          <w:b w:val="0"/>
          <w:bCs/>
          <w:color w:val="auto"/>
          <w:highlight w:val="none"/>
        </w:rPr>
      </w:pPr>
      <w:r>
        <w:rPr>
          <w:rFonts w:hint="eastAsia" w:hAnsi="宋体"/>
          <w:b w:val="0"/>
          <w:bCs/>
          <w:color w:val="auto"/>
          <w:highlight w:val="none"/>
        </w:rPr>
        <w:t>（2）质疑项目的名称、编号；</w:t>
      </w:r>
    </w:p>
    <w:p w14:paraId="7F1283BC">
      <w:pPr>
        <w:pStyle w:val="7"/>
        <w:numPr>
          <w:ilvl w:val="0"/>
          <w:numId w:val="0"/>
        </w:numPr>
        <w:spacing w:line="420" w:lineRule="exact"/>
        <w:ind w:firstLine="420" w:firstLineChars="200"/>
        <w:rPr>
          <w:rFonts w:hint="eastAsia" w:hAnsi="宋体"/>
          <w:b w:val="0"/>
          <w:bCs/>
          <w:color w:val="auto"/>
          <w:highlight w:val="none"/>
        </w:rPr>
      </w:pPr>
      <w:r>
        <w:rPr>
          <w:rFonts w:hint="eastAsia" w:hAnsi="宋体"/>
          <w:b w:val="0"/>
          <w:bCs/>
          <w:color w:val="auto"/>
          <w:highlight w:val="none"/>
        </w:rPr>
        <w:t>（3）具体、明确的质疑事项和与质疑事项相关的请求；</w:t>
      </w:r>
    </w:p>
    <w:p w14:paraId="31ABD1B5">
      <w:pPr>
        <w:pStyle w:val="7"/>
        <w:numPr>
          <w:ilvl w:val="0"/>
          <w:numId w:val="0"/>
        </w:numPr>
        <w:spacing w:line="420" w:lineRule="exact"/>
        <w:ind w:firstLine="420" w:firstLineChars="200"/>
        <w:rPr>
          <w:rFonts w:hint="eastAsia" w:hAnsi="宋体"/>
          <w:b w:val="0"/>
          <w:bCs/>
          <w:color w:val="auto"/>
          <w:highlight w:val="none"/>
        </w:rPr>
      </w:pPr>
      <w:r>
        <w:rPr>
          <w:rFonts w:hint="eastAsia" w:hAnsi="宋体"/>
          <w:b w:val="0"/>
          <w:bCs/>
          <w:color w:val="auto"/>
          <w:highlight w:val="none"/>
        </w:rPr>
        <w:t>（4）事实依据；</w:t>
      </w:r>
    </w:p>
    <w:p w14:paraId="5A860DE7">
      <w:pPr>
        <w:pStyle w:val="7"/>
        <w:numPr>
          <w:ilvl w:val="0"/>
          <w:numId w:val="0"/>
        </w:numPr>
        <w:spacing w:line="420" w:lineRule="exact"/>
        <w:ind w:firstLine="420" w:firstLineChars="200"/>
        <w:rPr>
          <w:rFonts w:hint="eastAsia" w:hAnsi="宋体"/>
          <w:b w:val="0"/>
          <w:bCs/>
          <w:color w:val="auto"/>
          <w:highlight w:val="none"/>
        </w:rPr>
      </w:pPr>
      <w:r>
        <w:rPr>
          <w:rFonts w:hint="eastAsia" w:hAnsi="宋体"/>
          <w:b w:val="0"/>
          <w:bCs/>
          <w:color w:val="auto"/>
          <w:highlight w:val="none"/>
        </w:rPr>
        <w:t>（5）必要的法律依据；</w:t>
      </w:r>
    </w:p>
    <w:p w14:paraId="7EE61D34">
      <w:pPr>
        <w:pStyle w:val="7"/>
        <w:numPr>
          <w:ilvl w:val="0"/>
          <w:numId w:val="0"/>
        </w:numPr>
        <w:spacing w:line="420" w:lineRule="exact"/>
        <w:ind w:firstLine="420" w:firstLineChars="200"/>
        <w:rPr>
          <w:rFonts w:hint="eastAsia" w:hAnsi="宋体"/>
          <w:b w:val="0"/>
          <w:bCs/>
          <w:color w:val="auto"/>
          <w:highlight w:val="none"/>
        </w:rPr>
      </w:pPr>
      <w:r>
        <w:rPr>
          <w:rFonts w:hint="eastAsia" w:hAnsi="宋体"/>
          <w:b w:val="0"/>
          <w:bCs/>
          <w:color w:val="auto"/>
          <w:highlight w:val="none"/>
        </w:rPr>
        <w:t>（6）提出质疑的日期。</w:t>
      </w:r>
    </w:p>
    <w:p w14:paraId="4C2E89F9">
      <w:pPr>
        <w:pStyle w:val="7"/>
        <w:numPr>
          <w:ilvl w:val="0"/>
          <w:numId w:val="0"/>
        </w:numPr>
        <w:spacing w:line="420" w:lineRule="exact"/>
        <w:ind w:firstLine="420" w:firstLineChars="200"/>
        <w:rPr>
          <w:rFonts w:hint="eastAsia" w:hAnsi="宋体"/>
          <w:b w:val="0"/>
          <w:bCs/>
          <w:color w:val="auto"/>
          <w:highlight w:val="none"/>
        </w:rPr>
      </w:pPr>
      <w:r>
        <w:rPr>
          <w:rFonts w:hint="eastAsia" w:hAnsi="宋体"/>
          <w:b w:val="0"/>
          <w:bCs/>
          <w:color w:val="auto"/>
          <w:highlight w:val="none"/>
        </w:rPr>
        <w:t>供应商为自然人的，应当由本人签字；供应商为法人或者其他组织的，应当由法定代表人、主要负责人，或者其委托代理人签字或者盖章，并加盖公章。</w:t>
      </w:r>
    </w:p>
    <w:p w14:paraId="47D88AA9">
      <w:pPr>
        <w:pStyle w:val="7"/>
        <w:numPr>
          <w:ilvl w:val="0"/>
          <w:numId w:val="0"/>
        </w:numPr>
        <w:spacing w:line="420" w:lineRule="exact"/>
        <w:ind w:firstLine="420" w:firstLineChars="200"/>
        <w:rPr>
          <w:rFonts w:hint="eastAsia" w:hAnsi="宋体"/>
          <w:b w:val="0"/>
          <w:bCs/>
          <w:color w:val="auto"/>
          <w:highlight w:val="none"/>
        </w:rPr>
      </w:pPr>
      <w:r>
        <w:rPr>
          <w:rFonts w:hint="eastAsia" w:hAnsi="宋体"/>
          <w:b w:val="0"/>
          <w:bCs/>
          <w:color w:val="auto"/>
          <w:highlight w:val="none"/>
        </w:rPr>
        <w:t>4</w:t>
      </w:r>
      <w:r>
        <w:rPr>
          <w:rFonts w:hint="eastAsia" w:hAnsi="宋体"/>
          <w:b w:val="0"/>
          <w:bCs/>
          <w:color w:val="auto"/>
          <w:highlight w:val="none"/>
          <w:lang w:val="en-US" w:eastAsia="zh-CN"/>
        </w:rPr>
        <w:t>.</w:t>
      </w:r>
      <w:r>
        <w:rPr>
          <w:rFonts w:hint="eastAsia" w:hAnsi="宋体"/>
          <w:b w:val="0"/>
          <w:bCs/>
          <w:color w:val="auto"/>
          <w:highlight w:val="none"/>
        </w:rPr>
        <w:t>采购人认为供应商质疑不成立，或者成立但未对成交结果构成影响的，继续开展采购活动；认为供应商质疑成立且影响或者可能影响成交结果的，按照下列情况处理：</w:t>
      </w:r>
    </w:p>
    <w:p w14:paraId="6DE71C4F">
      <w:pPr>
        <w:pStyle w:val="7"/>
        <w:numPr>
          <w:ilvl w:val="0"/>
          <w:numId w:val="0"/>
        </w:numPr>
        <w:spacing w:line="420" w:lineRule="exact"/>
        <w:ind w:firstLine="420" w:firstLineChars="200"/>
        <w:rPr>
          <w:rFonts w:hint="eastAsia" w:hAnsi="宋体"/>
          <w:b w:val="0"/>
          <w:bCs/>
          <w:color w:val="auto"/>
          <w:highlight w:val="none"/>
        </w:rPr>
      </w:pPr>
      <w:r>
        <w:rPr>
          <w:rFonts w:hint="eastAsia" w:hAnsi="宋体"/>
          <w:b w:val="0"/>
          <w:bCs/>
          <w:color w:val="auto"/>
          <w:highlight w:val="none"/>
        </w:rPr>
        <w:t>（一）对采购文件提出的质疑，依法通过澄清或者修改可以继续开展采购活动的，澄清或者修改采购文件后继续开展采购活动；否则应当修改采购文件后重新开展采购活动。</w:t>
      </w:r>
    </w:p>
    <w:p w14:paraId="6BC5DA08">
      <w:pPr>
        <w:pStyle w:val="7"/>
        <w:numPr>
          <w:ilvl w:val="0"/>
          <w:numId w:val="0"/>
        </w:numPr>
        <w:spacing w:line="420" w:lineRule="exact"/>
        <w:ind w:firstLine="420" w:firstLineChars="200"/>
        <w:rPr>
          <w:rFonts w:hint="eastAsia" w:hAnsi="宋体"/>
          <w:b w:val="0"/>
          <w:bCs/>
          <w:color w:val="auto"/>
          <w:highlight w:val="none"/>
        </w:rPr>
      </w:pPr>
      <w:r>
        <w:rPr>
          <w:rFonts w:hint="eastAsia" w:hAnsi="宋体"/>
          <w:b w:val="0"/>
          <w:bCs/>
          <w:color w:val="auto"/>
          <w:highlight w:val="none"/>
        </w:rPr>
        <w:t>（二）对采购过程或者成交结果提出的质疑，合格供应商符合法定数量时，可以从合格的成交候选人中另行确定成交供应商的，应当依法另行确定成交供应商；否则应当重新开展采购活动。</w:t>
      </w:r>
    </w:p>
    <w:p w14:paraId="6210DE35">
      <w:pPr>
        <w:pStyle w:val="5"/>
        <w:rPr>
          <w:rFonts w:hint="eastAsia"/>
        </w:rPr>
      </w:pPr>
    </w:p>
    <w:p w14:paraId="3F282BCA">
      <w:pPr>
        <w:pageBreakBefore w:val="0"/>
        <w:numPr>
          <w:ilvl w:val="0"/>
          <w:numId w:val="0"/>
        </w:numPr>
        <w:kinsoku/>
        <w:overflowPunct/>
        <w:topLinePunct w:val="0"/>
        <w:bidi w:val="0"/>
        <w:spacing w:line="360" w:lineRule="auto"/>
        <w:rPr>
          <w:rFonts w:hint="eastAsia" w:ascii="宋体" w:hAnsi="宋体" w:eastAsia="宋体" w:cs="宋体"/>
          <w:b/>
          <w:color w:val="000000"/>
          <w:sz w:val="21"/>
          <w:szCs w:val="21"/>
        </w:rPr>
      </w:pPr>
    </w:p>
    <w:p w14:paraId="2F793F99">
      <w:pPr>
        <w:pStyle w:val="3"/>
        <w:pageBreakBefore w:val="0"/>
        <w:kinsoku/>
        <w:overflowPunct/>
        <w:topLinePunct w:val="0"/>
        <w:bidi w:val="0"/>
        <w:spacing w:line="360" w:lineRule="auto"/>
        <w:jc w:val="center"/>
        <w:rPr>
          <w:rFonts w:hint="eastAsia"/>
          <w:color w:val="auto"/>
          <w:highlight w:val="none"/>
        </w:rPr>
      </w:pPr>
      <w:r>
        <w:rPr>
          <w:rFonts w:hint="eastAsia"/>
          <w:color w:val="auto"/>
          <w:highlight w:val="none"/>
        </w:rPr>
        <w:t>第</w:t>
      </w:r>
      <w:r>
        <w:rPr>
          <w:rFonts w:hint="eastAsia"/>
          <w:color w:val="auto"/>
          <w:highlight w:val="none"/>
          <w:lang w:val="en-US" w:eastAsia="zh-CN"/>
        </w:rPr>
        <w:t>五</w:t>
      </w:r>
      <w:r>
        <w:rPr>
          <w:rFonts w:hint="eastAsia"/>
          <w:color w:val="auto"/>
          <w:highlight w:val="none"/>
        </w:rPr>
        <w:t>章</w:t>
      </w:r>
      <w:r>
        <w:rPr>
          <w:rFonts w:hint="eastAsia"/>
          <w:color w:val="auto"/>
          <w:highlight w:val="none"/>
          <w:lang w:val="en-US" w:eastAsia="zh-CN"/>
        </w:rPr>
        <w:t xml:space="preserve">  </w:t>
      </w:r>
      <w:r>
        <w:rPr>
          <w:rFonts w:hint="eastAsia"/>
          <w:color w:val="auto"/>
          <w:highlight w:val="none"/>
        </w:rPr>
        <w:t>响应文件格式</w:t>
      </w:r>
      <w:bookmarkEnd w:id="4"/>
    </w:p>
    <w:p w14:paraId="0D3D8247">
      <w:pPr>
        <w:pStyle w:val="3"/>
        <w:pageBreakBefore w:val="0"/>
        <w:kinsoku/>
        <w:overflowPunct/>
        <w:topLinePunct w:val="0"/>
        <w:bidi w:val="0"/>
        <w:spacing w:line="360" w:lineRule="auto"/>
        <w:jc w:val="center"/>
        <w:rPr>
          <w:rFonts w:hint="eastAsia"/>
          <w:color w:val="auto"/>
          <w:highlight w:val="none"/>
        </w:rPr>
      </w:pPr>
      <w:r>
        <w:rPr>
          <w:rFonts w:hint="eastAsia"/>
          <w:color w:val="auto"/>
          <w:highlight w:val="none"/>
          <w:lang w:eastAsia="zh-CN"/>
        </w:rPr>
        <w:t>遴选文件</w:t>
      </w:r>
      <w:r>
        <w:rPr>
          <w:rFonts w:hint="eastAsia"/>
          <w:color w:val="auto"/>
          <w:highlight w:val="none"/>
        </w:rPr>
        <w:t>目录</w:t>
      </w:r>
    </w:p>
    <w:tbl>
      <w:tblPr>
        <w:tblStyle w:val="9"/>
        <w:tblW w:w="106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8"/>
        <w:gridCol w:w="7195"/>
        <w:gridCol w:w="1462"/>
        <w:gridCol w:w="1040"/>
      </w:tblGrid>
      <w:tr w14:paraId="4021E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908" w:type="dxa"/>
            <w:vAlign w:val="center"/>
          </w:tcPr>
          <w:p w14:paraId="26A43A45">
            <w:pPr>
              <w:pageBreakBefore w:val="0"/>
              <w:kinsoku/>
              <w:overflowPunct/>
              <w:topLinePunct w:val="0"/>
              <w:bidi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装订顺序</w:t>
            </w:r>
          </w:p>
        </w:tc>
        <w:tc>
          <w:tcPr>
            <w:tcW w:w="7195" w:type="dxa"/>
            <w:vAlign w:val="center"/>
          </w:tcPr>
          <w:p w14:paraId="2891AF9F">
            <w:pPr>
              <w:pageBreakBefore w:val="0"/>
              <w:kinsoku/>
              <w:overflowPunct/>
              <w:topLinePunct w:val="0"/>
              <w:bidi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材料名称</w:t>
            </w:r>
          </w:p>
        </w:tc>
        <w:tc>
          <w:tcPr>
            <w:tcW w:w="1462" w:type="dxa"/>
            <w:vAlign w:val="center"/>
          </w:tcPr>
          <w:p w14:paraId="2AEC77E0">
            <w:pPr>
              <w:pageBreakBefore w:val="0"/>
              <w:kinsoku/>
              <w:overflowPunct/>
              <w:topLinePunct w:val="0"/>
              <w:bidi w:val="0"/>
              <w:spacing w:line="360" w:lineRule="auto"/>
              <w:ind w:firstLine="120" w:firstLineChars="5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材料要求</w:t>
            </w:r>
          </w:p>
        </w:tc>
        <w:tc>
          <w:tcPr>
            <w:tcW w:w="1040" w:type="dxa"/>
            <w:vAlign w:val="center"/>
          </w:tcPr>
          <w:p w14:paraId="01AA339B">
            <w:pPr>
              <w:pageBreakBefore w:val="0"/>
              <w:kinsoku/>
              <w:overflowPunct/>
              <w:topLinePunct w:val="0"/>
              <w:bidi w:val="0"/>
              <w:spacing w:line="360" w:lineRule="auto"/>
              <w:ind w:firstLine="120" w:firstLineChars="50"/>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页码</w:t>
            </w:r>
          </w:p>
        </w:tc>
      </w:tr>
      <w:tr w14:paraId="1D789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908" w:type="dxa"/>
            <w:vAlign w:val="center"/>
          </w:tcPr>
          <w:p w14:paraId="5BDD368C">
            <w:pPr>
              <w:pageBreakBefore w:val="0"/>
              <w:kinsoku/>
              <w:overflowPunct/>
              <w:topLinePunct w:val="0"/>
              <w:bidi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tc>
        <w:tc>
          <w:tcPr>
            <w:tcW w:w="7195" w:type="dxa"/>
            <w:vAlign w:val="center"/>
          </w:tcPr>
          <w:p w14:paraId="19FD43D6">
            <w:pPr>
              <w:pageBreakBefore w:val="0"/>
              <w:kinsoku/>
              <w:overflowPunct/>
              <w:topLinePunct w:val="0"/>
              <w:bidi w:val="0"/>
              <w:spacing w:line="360" w:lineRule="auto"/>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遴选文件</w:t>
            </w:r>
            <w:r>
              <w:rPr>
                <w:rFonts w:hint="eastAsia" w:asciiTheme="minorEastAsia" w:hAnsiTheme="minorEastAsia" w:eastAsiaTheme="minorEastAsia" w:cstheme="minorEastAsia"/>
                <w:sz w:val="24"/>
                <w:szCs w:val="24"/>
              </w:rPr>
              <w:t>(封面)</w:t>
            </w:r>
          </w:p>
        </w:tc>
        <w:tc>
          <w:tcPr>
            <w:tcW w:w="1462" w:type="dxa"/>
            <w:vAlign w:val="center"/>
          </w:tcPr>
          <w:p w14:paraId="2B73438C">
            <w:pPr>
              <w:pageBreakBefore w:val="0"/>
              <w:kinsoku/>
              <w:overflowPunct/>
              <w:topLinePunct w:val="0"/>
              <w:bidi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原件</w:t>
            </w:r>
          </w:p>
        </w:tc>
        <w:tc>
          <w:tcPr>
            <w:tcW w:w="1040" w:type="dxa"/>
            <w:vAlign w:val="center"/>
          </w:tcPr>
          <w:p w14:paraId="3AC0C04E">
            <w:pPr>
              <w:pageBreakBefore w:val="0"/>
              <w:kinsoku/>
              <w:overflowPunct/>
              <w:topLinePunct w:val="0"/>
              <w:bidi w:val="0"/>
              <w:spacing w:line="360" w:lineRule="auto"/>
              <w:jc w:val="center"/>
              <w:rPr>
                <w:rFonts w:hint="eastAsia" w:asciiTheme="minorEastAsia" w:hAnsiTheme="minorEastAsia" w:eastAsiaTheme="minorEastAsia" w:cstheme="minorEastAsia"/>
                <w:sz w:val="24"/>
                <w:szCs w:val="24"/>
              </w:rPr>
            </w:pPr>
          </w:p>
        </w:tc>
      </w:tr>
      <w:tr w14:paraId="726DA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908" w:type="dxa"/>
            <w:vAlign w:val="center"/>
          </w:tcPr>
          <w:p w14:paraId="6F6101C1">
            <w:pPr>
              <w:pageBreakBefore w:val="0"/>
              <w:kinsoku/>
              <w:overflowPunct/>
              <w:topLinePunct w:val="0"/>
              <w:bidi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w:t>
            </w:r>
          </w:p>
        </w:tc>
        <w:tc>
          <w:tcPr>
            <w:tcW w:w="7195" w:type="dxa"/>
            <w:vAlign w:val="center"/>
          </w:tcPr>
          <w:p w14:paraId="12A0FD21">
            <w:pPr>
              <w:pageBreakBefore w:val="0"/>
              <w:kinsoku/>
              <w:overflowPunct/>
              <w:topLinePunct w:val="0"/>
              <w:bidi w:val="0"/>
              <w:spacing w:line="360" w:lineRule="auto"/>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遴选文件</w:t>
            </w:r>
            <w:r>
              <w:rPr>
                <w:rFonts w:hint="eastAsia" w:asciiTheme="minorEastAsia" w:hAnsiTheme="minorEastAsia" w:eastAsiaTheme="minorEastAsia" w:cstheme="minorEastAsia"/>
                <w:sz w:val="24"/>
                <w:szCs w:val="24"/>
              </w:rPr>
              <w:t>目录</w:t>
            </w:r>
          </w:p>
        </w:tc>
        <w:tc>
          <w:tcPr>
            <w:tcW w:w="1462" w:type="dxa"/>
            <w:vAlign w:val="center"/>
          </w:tcPr>
          <w:p w14:paraId="279BFB68">
            <w:pPr>
              <w:pageBreakBefore w:val="0"/>
              <w:kinsoku/>
              <w:overflowPunct/>
              <w:topLinePunct w:val="0"/>
              <w:bidi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原件</w:t>
            </w:r>
          </w:p>
        </w:tc>
        <w:tc>
          <w:tcPr>
            <w:tcW w:w="1040" w:type="dxa"/>
            <w:vAlign w:val="center"/>
          </w:tcPr>
          <w:p w14:paraId="04383AA6">
            <w:pPr>
              <w:pageBreakBefore w:val="0"/>
              <w:kinsoku/>
              <w:overflowPunct/>
              <w:topLinePunct w:val="0"/>
              <w:bidi w:val="0"/>
              <w:spacing w:line="360" w:lineRule="auto"/>
              <w:jc w:val="center"/>
              <w:rPr>
                <w:rFonts w:hint="eastAsia" w:asciiTheme="minorEastAsia" w:hAnsiTheme="minorEastAsia" w:eastAsiaTheme="minorEastAsia" w:cstheme="minorEastAsia"/>
                <w:sz w:val="24"/>
                <w:szCs w:val="24"/>
              </w:rPr>
            </w:pPr>
          </w:p>
        </w:tc>
      </w:tr>
      <w:tr w14:paraId="5A785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908" w:type="dxa"/>
            <w:vAlign w:val="center"/>
          </w:tcPr>
          <w:p w14:paraId="5CC260FB">
            <w:pPr>
              <w:pageBreakBefore w:val="0"/>
              <w:kinsoku/>
              <w:overflowPunct/>
              <w:topLinePunct w:val="0"/>
              <w:bidi w:val="0"/>
              <w:spacing w:line="360" w:lineRule="auto"/>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w:t>
            </w:r>
          </w:p>
        </w:tc>
        <w:tc>
          <w:tcPr>
            <w:tcW w:w="7195" w:type="dxa"/>
            <w:vAlign w:val="center"/>
          </w:tcPr>
          <w:p w14:paraId="5EE50440">
            <w:pPr>
              <w:pStyle w:val="7"/>
              <w:pageBreakBefore w:val="0"/>
              <w:kinsoku/>
              <w:overflowPunct/>
              <w:topLinePunct w:val="0"/>
              <w:bidi w:val="0"/>
              <w:spacing w:line="360" w:lineRule="auto"/>
              <w:jc w:val="left"/>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kern w:val="2"/>
                <w:sz w:val="24"/>
                <w:szCs w:val="24"/>
                <w:lang w:val="en-US" w:eastAsia="zh-CN" w:bidi="ar-SA"/>
              </w:rPr>
              <w:t>响应函</w:t>
            </w:r>
          </w:p>
        </w:tc>
        <w:tc>
          <w:tcPr>
            <w:tcW w:w="1462" w:type="dxa"/>
            <w:vAlign w:val="center"/>
          </w:tcPr>
          <w:p w14:paraId="1C0B11BC">
            <w:pPr>
              <w:pageBreakBefore w:val="0"/>
              <w:kinsoku/>
              <w:overflowPunct/>
              <w:topLinePunct w:val="0"/>
              <w:bidi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原件</w:t>
            </w:r>
          </w:p>
        </w:tc>
        <w:tc>
          <w:tcPr>
            <w:tcW w:w="1040" w:type="dxa"/>
            <w:vAlign w:val="center"/>
          </w:tcPr>
          <w:p w14:paraId="2A7835F0">
            <w:pPr>
              <w:pageBreakBefore w:val="0"/>
              <w:kinsoku/>
              <w:overflowPunct/>
              <w:topLinePunct w:val="0"/>
              <w:bidi w:val="0"/>
              <w:spacing w:line="360" w:lineRule="auto"/>
              <w:jc w:val="center"/>
              <w:rPr>
                <w:rFonts w:hint="eastAsia" w:asciiTheme="minorEastAsia" w:hAnsiTheme="minorEastAsia" w:eastAsiaTheme="minorEastAsia" w:cstheme="minorEastAsia"/>
                <w:sz w:val="24"/>
                <w:szCs w:val="24"/>
              </w:rPr>
            </w:pPr>
          </w:p>
        </w:tc>
      </w:tr>
      <w:tr w14:paraId="46392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08" w:type="dxa"/>
            <w:vAlign w:val="center"/>
          </w:tcPr>
          <w:p w14:paraId="671624DD">
            <w:pPr>
              <w:pageBreakBefore w:val="0"/>
              <w:kinsoku/>
              <w:overflowPunct/>
              <w:topLinePunct w:val="0"/>
              <w:bidi w:val="0"/>
              <w:spacing w:line="360" w:lineRule="auto"/>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4</w:t>
            </w:r>
          </w:p>
        </w:tc>
        <w:tc>
          <w:tcPr>
            <w:tcW w:w="7195" w:type="dxa"/>
            <w:vAlign w:val="center"/>
          </w:tcPr>
          <w:p w14:paraId="122F542B">
            <w:pPr>
              <w:pageBreakBefore w:val="0"/>
              <w:kinsoku/>
              <w:overflowPunct/>
              <w:topLinePunct w:val="0"/>
              <w:bidi w:val="0"/>
              <w:spacing w:line="360" w:lineRule="auto"/>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法定代表人</w:t>
            </w:r>
            <w:r>
              <w:rPr>
                <w:rFonts w:hint="eastAsia" w:asciiTheme="minorEastAsia" w:hAnsiTheme="minorEastAsia" w:eastAsiaTheme="minorEastAsia" w:cstheme="minorEastAsia"/>
                <w:sz w:val="24"/>
                <w:szCs w:val="24"/>
                <w:lang w:val="en-US" w:eastAsia="zh-CN"/>
              </w:rPr>
              <w:t>资格</w:t>
            </w:r>
            <w:r>
              <w:rPr>
                <w:rFonts w:hint="eastAsia" w:asciiTheme="minorEastAsia" w:hAnsiTheme="minorEastAsia" w:eastAsiaTheme="minorEastAsia" w:cstheme="minorEastAsia"/>
                <w:sz w:val="24"/>
                <w:szCs w:val="24"/>
                <w:lang w:eastAsia="zh-CN"/>
              </w:rPr>
              <w:t>证明书、法定代表人授权委托书</w:t>
            </w:r>
          </w:p>
        </w:tc>
        <w:tc>
          <w:tcPr>
            <w:tcW w:w="1462" w:type="dxa"/>
            <w:vAlign w:val="center"/>
          </w:tcPr>
          <w:p w14:paraId="41431276">
            <w:pPr>
              <w:pageBreakBefore w:val="0"/>
              <w:kinsoku/>
              <w:overflowPunct/>
              <w:topLinePunct w:val="0"/>
              <w:bidi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原件</w:t>
            </w:r>
          </w:p>
        </w:tc>
        <w:tc>
          <w:tcPr>
            <w:tcW w:w="1040" w:type="dxa"/>
            <w:vAlign w:val="center"/>
          </w:tcPr>
          <w:p w14:paraId="787580BE">
            <w:pPr>
              <w:pageBreakBefore w:val="0"/>
              <w:kinsoku/>
              <w:overflowPunct/>
              <w:topLinePunct w:val="0"/>
              <w:bidi w:val="0"/>
              <w:spacing w:line="360" w:lineRule="auto"/>
              <w:jc w:val="center"/>
              <w:rPr>
                <w:rFonts w:hint="eastAsia" w:asciiTheme="minorEastAsia" w:hAnsiTheme="minorEastAsia" w:eastAsiaTheme="minorEastAsia" w:cstheme="minorEastAsia"/>
                <w:sz w:val="24"/>
                <w:szCs w:val="24"/>
              </w:rPr>
            </w:pPr>
          </w:p>
        </w:tc>
      </w:tr>
      <w:tr w14:paraId="3D8A5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08" w:type="dxa"/>
            <w:vAlign w:val="center"/>
          </w:tcPr>
          <w:p w14:paraId="3DFE506F">
            <w:pPr>
              <w:pageBreakBefore w:val="0"/>
              <w:kinsoku/>
              <w:overflowPunct/>
              <w:topLinePunct w:val="0"/>
              <w:bidi w:val="0"/>
              <w:spacing w:line="360" w:lineRule="auto"/>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5</w:t>
            </w:r>
          </w:p>
        </w:tc>
        <w:tc>
          <w:tcPr>
            <w:tcW w:w="7195" w:type="dxa"/>
            <w:vAlign w:val="center"/>
          </w:tcPr>
          <w:p w14:paraId="384AED20">
            <w:pPr>
              <w:pageBreakBefore w:val="0"/>
              <w:kinsoku/>
              <w:overflowPunct/>
              <w:topLinePunct w:val="0"/>
              <w:bidi w:val="0"/>
              <w:spacing w:line="360" w:lineRule="auto"/>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Cs/>
                <w:sz w:val="24"/>
                <w:szCs w:val="24"/>
              </w:rPr>
              <w:t>产品报价表</w:t>
            </w:r>
          </w:p>
        </w:tc>
        <w:tc>
          <w:tcPr>
            <w:tcW w:w="1462" w:type="dxa"/>
            <w:vAlign w:val="center"/>
          </w:tcPr>
          <w:p w14:paraId="4268125B">
            <w:pPr>
              <w:pageBreakBefore w:val="0"/>
              <w:kinsoku/>
              <w:overflowPunct/>
              <w:topLinePunct w:val="0"/>
              <w:bidi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原件</w:t>
            </w:r>
          </w:p>
        </w:tc>
        <w:tc>
          <w:tcPr>
            <w:tcW w:w="1040" w:type="dxa"/>
            <w:vAlign w:val="center"/>
          </w:tcPr>
          <w:p w14:paraId="32E41380">
            <w:pPr>
              <w:pageBreakBefore w:val="0"/>
              <w:kinsoku/>
              <w:overflowPunct/>
              <w:topLinePunct w:val="0"/>
              <w:bidi w:val="0"/>
              <w:spacing w:line="360" w:lineRule="auto"/>
              <w:jc w:val="center"/>
              <w:rPr>
                <w:rFonts w:hint="eastAsia" w:asciiTheme="minorEastAsia" w:hAnsiTheme="minorEastAsia" w:eastAsiaTheme="minorEastAsia" w:cstheme="minorEastAsia"/>
                <w:sz w:val="24"/>
                <w:szCs w:val="24"/>
              </w:rPr>
            </w:pPr>
          </w:p>
        </w:tc>
      </w:tr>
      <w:tr w14:paraId="63529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908" w:type="dxa"/>
            <w:vAlign w:val="center"/>
          </w:tcPr>
          <w:p w14:paraId="49707615">
            <w:pPr>
              <w:pageBreakBefore w:val="0"/>
              <w:kinsoku/>
              <w:overflowPunct/>
              <w:topLinePunct w:val="0"/>
              <w:bidi w:val="0"/>
              <w:spacing w:line="360" w:lineRule="auto"/>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6</w:t>
            </w:r>
          </w:p>
        </w:tc>
        <w:tc>
          <w:tcPr>
            <w:tcW w:w="7195" w:type="dxa"/>
            <w:vAlign w:val="center"/>
          </w:tcPr>
          <w:p w14:paraId="68A9A6D6">
            <w:pPr>
              <w:pageBreakBefore w:val="0"/>
              <w:kinsoku/>
              <w:overflowPunct/>
              <w:topLinePunct w:val="0"/>
              <w:bidi w:val="0"/>
              <w:spacing w:line="360" w:lineRule="auto"/>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trike w:val="0"/>
                <w:dstrike w:val="0"/>
                <w:color w:val="FF0000"/>
                <w:sz w:val="24"/>
                <w:szCs w:val="24"/>
                <w:lang w:val="en-US" w:eastAsia="zh-CN"/>
              </w:rPr>
              <w:t>广西药品和医用耗材招采管理系统（以下简称招采子系统）挂网目录产品</w:t>
            </w:r>
            <w:r>
              <w:rPr>
                <w:rFonts w:hint="eastAsia" w:asciiTheme="minorEastAsia" w:hAnsiTheme="minorEastAsia" w:cstheme="minorEastAsia"/>
                <w:b/>
                <w:bCs/>
                <w:strike w:val="0"/>
                <w:dstrike w:val="0"/>
                <w:color w:val="FF0000"/>
                <w:sz w:val="24"/>
                <w:szCs w:val="24"/>
                <w:lang w:val="en-US" w:eastAsia="zh-CN"/>
              </w:rPr>
              <w:t>提供挂网截图作为证明材料</w:t>
            </w:r>
            <w:r>
              <w:rPr>
                <w:rFonts w:hint="eastAsia" w:asciiTheme="minorEastAsia" w:hAnsiTheme="minorEastAsia" w:eastAsiaTheme="minorEastAsia" w:cstheme="minorEastAsia"/>
                <w:b/>
                <w:bCs/>
                <w:strike w:val="0"/>
                <w:dstrike w:val="0"/>
                <w:color w:val="FF0000"/>
                <w:sz w:val="24"/>
                <w:szCs w:val="24"/>
                <w:lang w:val="en-US" w:eastAsia="zh-CN"/>
              </w:rPr>
              <w:t>。</w:t>
            </w:r>
            <w:r>
              <w:rPr>
                <w:rFonts w:hint="eastAsia" w:asciiTheme="minorEastAsia" w:hAnsiTheme="minorEastAsia" w:cstheme="minorEastAsia"/>
                <w:b/>
                <w:bCs/>
                <w:strike w:val="0"/>
                <w:dstrike w:val="0"/>
                <w:color w:val="FF0000"/>
                <w:sz w:val="24"/>
                <w:szCs w:val="24"/>
                <w:lang w:val="en-US" w:eastAsia="zh-CN"/>
              </w:rPr>
              <w:t>非挂网产品需提供以下资料：</w:t>
            </w:r>
            <w:r>
              <w:rPr>
                <w:rFonts w:hint="eastAsia" w:asciiTheme="minorEastAsia" w:hAnsiTheme="minorEastAsia" w:eastAsiaTheme="minorEastAsia" w:cstheme="minorEastAsia"/>
                <w:color w:val="auto"/>
                <w:sz w:val="24"/>
                <w:szCs w:val="24"/>
                <w:lang w:val="en-US" w:eastAsia="zh-CN"/>
              </w:rPr>
              <w:t>生产厂家企业三证（营业执照后附国家企业信用信息公示系统的基础信息（网页打印），只需包含企业经营期限及年报信息，无需全部打印）；医疗器械经营许可证或备案凭证（经营范围必须与所投产品一致，否则报名无</w:t>
            </w:r>
            <w:r>
              <w:rPr>
                <w:rFonts w:hint="eastAsia" w:asciiTheme="minorEastAsia" w:hAnsiTheme="minorEastAsia" w:eastAsiaTheme="minorEastAsia" w:cstheme="minorEastAsia"/>
                <w:color w:val="auto"/>
                <w:sz w:val="24"/>
                <w:szCs w:val="24"/>
              </w:rPr>
              <w:t>效）；国产产品提供医疗器械生产许可证。</w:t>
            </w:r>
          </w:p>
        </w:tc>
        <w:tc>
          <w:tcPr>
            <w:tcW w:w="1462" w:type="dxa"/>
            <w:vAlign w:val="center"/>
          </w:tcPr>
          <w:p w14:paraId="5B08C159">
            <w:pPr>
              <w:pageBreakBefore w:val="0"/>
              <w:kinsoku/>
              <w:overflowPunct/>
              <w:topLinePunct w:val="0"/>
              <w:bidi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清晰复印件</w:t>
            </w:r>
          </w:p>
        </w:tc>
        <w:tc>
          <w:tcPr>
            <w:tcW w:w="1040" w:type="dxa"/>
            <w:vAlign w:val="center"/>
          </w:tcPr>
          <w:p w14:paraId="4A9B2262">
            <w:pPr>
              <w:pageBreakBefore w:val="0"/>
              <w:kinsoku/>
              <w:overflowPunct/>
              <w:topLinePunct w:val="0"/>
              <w:bidi w:val="0"/>
              <w:spacing w:line="360" w:lineRule="auto"/>
              <w:jc w:val="center"/>
              <w:rPr>
                <w:rFonts w:hint="eastAsia" w:asciiTheme="minorEastAsia" w:hAnsiTheme="minorEastAsia" w:eastAsiaTheme="minorEastAsia" w:cstheme="minorEastAsia"/>
                <w:sz w:val="24"/>
                <w:szCs w:val="24"/>
              </w:rPr>
            </w:pPr>
          </w:p>
        </w:tc>
      </w:tr>
      <w:tr w14:paraId="4F053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08" w:type="dxa"/>
            <w:vAlign w:val="center"/>
          </w:tcPr>
          <w:p w14:paraId="675626EE">
            <w:pPr>
              <w:pageBreakBefore w:val="0"/>
              <w:kinsoku/>
              <w:overflowPunct/>
              <w:topLinePunct w:val="0"/>
              <w:bidi w:val="0"/>
              <w:spacing w:line="360" w:lineRule="auto"/>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7</w:t>
            </w:r>
          </w:p>
        </w:tc>
        <w:tc>
          <w:tcPr>
            <w:tcW w:w="7195" w:type="dxa"/>
            <w:vAlign w:val="center"/>
          </w:tcPr>
          <w:p w14:paraId="6328AA06">
            <w:pPr>
              <w:pageBreakBefore w:val="0"/>
              <w:kinsoku/>
              <w:overflowPunct/>
              <w:topLinePunct w:val="0"/>
              <w:bidi w:val="0"/>
              <w:spacing w:line="360" w:lineRule="auto"/>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厂家</w:t>
            </w:r>
            <w:r>
              <w:rPr>
                <w:rFonts w:hint="eastAsia" w:asciiTheme="minorEastAsia" w:hAnsiTheme="minorEastAsia" w:eastAsiaTheme="minorEastAsia" w:cstheme="minorEastAsia"/>
                <w:sz w:val="24"/>
                <w:szCs w:val="24"/>
                <w:lang w:eastAsia="zh-CN"/>
              </w:rPr>
              <w:t>业绩</w:t>
            </w:r>
            <w:r>
              <w:rPr>
                <w:rFonts w:hint="eastAsia" w:asciiTheme="minorEastAsia" w:hAnsiTheme="minorEastAsia" w:eastAsiaTheme="minorEastAsia" w:cstheme="minorEastAsia"/>
                <w:sz w:val="24"/>
                <w:szCs w:val="24"/>
              </w:rPr>
              <w:t>承诺函</w:t>
            </w:r>
            <w:r>
              <w:rPr>
                <w:rFonts w:hint="eastAsia" w:asciiTheme="minorEastAsia" w:hAnsiTheme="minorEastAsia" w:eastAsiaTheme="minorEastAsia" w:cstheme="minorEastAsia"/>
                <w:sz w:val="24"/>
                <w:szCs w:val="24"/>
              </w:rPr>
              <w:br w:type="textWrapping"/>
            </w:r>
            <w:r>
              <w:rPr>
                <w:rFonts w:hint="eastAsia" w:asciiTheme="minorEastAsia" w:hAnsiTheme="minorEastAsia" w:eastAsiaTheme="minorEastAsia" w:cstheme="minorEastAsia"/>
                <w:sz w:val="24"/>
                <w:szCs w:val="24"/>
                <w:lang w:val="en-US" w:eastAsia="zh-CN"/>
              </w:rPr>
              <w:t>每个用户名单必须提供能证明产品品牌或生产厂家的证明材料，证明材料为</w:t>
            </w:r>
            <w:r>
              <w:rPr>
                <w:rFonts w:hint="eastAsia" w:asciiTheme="minorEastAsia" w:hAnsiTheme="minorEastAsia" w:cstheme="minorEastAsia"/>
                <w:b/>
                <w:bCs/>
                <w:strike w:val="0"/>
                <w:dstrike w:val="0"/>
                <w:color w:val="FF0000"/>
                <w:sz w:val="24"/>
                <w:szCs w:val="24"/>
                <w:lang w:val="en-US" w:eastAsia="zh-CN"/>
              </w:rPr>
              <w:t>日期在2025年1月1日之后的发票或合同与其对应的销售单（销售单包括但不限于：销售单、随行单、出库单、服务单等各类等体现供货产品生产厂家或品牌的单据）</w:t>
            </w:r>
          </w:p>
        </w:tc>
        <w:tc>
          <w:tcPr>
            <w:tcW w:w="1462" w:type="dxa"/>
            <w:vAlign w:val="center"/>
          </w:tcPr>
          <w:p w14:paraId="5D7E2537">
            <w:pPr>
              <w:pageBreakBefore w:val="0"/>
              <w:kinsoku/>
              <w:overflowPunct/>
              <w:topLinePunct w:val="0"/>
              <w:bidi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清晰复印件</w:t>
            </w:r>
          </w:p>
        </w:tc>
        <w:tc>
          <w:tcPr>
            <w:tcW w:w="1040" w:type="dxa"/>
            <w:vAlign w:val="center"/>
          </w:tcPr>
          <w:p w14:paraId="4669E0D8">
            <w:pPr>
              <w:pageBreakBefore w:val="0"/>
              <w:kinsoku/>
              <w:overflowPunct/>
              <w:topLinePunct w:val="0"/>
              <w:bidi w:val="0"/>
              <w:spacing w:line="360" w:lineRule="auto"/>
              <w:jc w:val="center"/>
              <w:rPr>
                <w:rFonts w:hint="eastAsia" w:asciiTheme="minorEastAsia" w:hAnsiTheme="minorEastAsia" w:eastAsiaTheme="minorEastAsia" w:cstheme="minorEastAsia"/>
                <w:sz w:val="24"/>
                <w:szCs w:val="24"/>
              </w:rPr>
            </w:pPr>
          </w:p>
        </w:tc>
      </w:tr>
      <w:tr w14:paraId="35081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jc w:val="center"/>
        </w:trPr>
        <w:tc>
          <w:tcPr>
            <w:tcW w:w="908" w:type="dxa"/>
            <w:vAlign w:val="center"/>
          </w:tcPr>
          <w:p w14:paraId="1A39DF2F">
            <w:pPr>
              <w:pageBreakBefore w:val="0"/>
              <w:kinsoku/>
              <w:overflowPunct/>
              <w:topLinePunct w:val="0"/>
              <w:bidi w:val="0"/>
              <w:spacing w:line="360" w:lineRule="auto"/>
              <w:jc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sz w:val="24"/>
                <w:szCs w:val="24"/>
                <w:lang w:val="en-US" w:eastAsia="zh-CN"/>
              </w:rPr>
              <w:t>8</w:t>
            </w:r>
          </w:p>
        </w:tc>
        <w:tc>
          <w:tcPr>
            <w:tcW w:w="7195" w:type="dxa"/>
            <w:vAlign w:val="center"/>
          </w:tcPr>
          <w:p w14:paraId="5624C1BA">
            <w:pPr>
              <w:pageBreakBefore w:val="0"/>
              <w:kinsoku/>
              <w:overflowPunct/>
              <w:topLinePunct w:val="0"/>
              <w:bidi w:val="0"/>
              <w:spacing w:line="360" w:lineRule="auto"/>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信用记录承诺函</w:t>
            </w:r>
          </w:p>
        </w:tc>
        <w:tc>
          <w:tcPr>
            <w:tcW w:w="1462" w:type="dxa"/>
            <w:vAlign w:val="center"/>
          </w:tcPr>
          <w:p w14:paraId="20DD5D3B">
            <w:pPr>
              <w:pageBreakBefore w:val="0"/>
              <w:kinsoku/>
              <w:overflowPunct/>
              <w:topLinePunct w:val="0"/>
              <w:bidi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清晰复印件</w:t>
            </w:r>
          </w:p>
        </w:tc>
        <w:tc>
          <w:tcPr>
            <w:tcW w:w="1040" w:type="dxa"/>
            <w:vAlign w:val="center"/>
          </w:tcPr>
          <w:p w14:paraId="5CC41F2C">
            <w:pPr>
              <w:pageBreakBefore w:val="0"/>
              <w:kinsoku/>
              <w:overflowPunct/>
              <w:topLinePunct w:val="0"/>
              <w:bidi w:val="0"/>
              <w:spacing w:line="360" w:lineRule="auto"/>
              <w:jc w:val="center"/>
              <w:rPr>
                <w:rFonts w:hint="eastAsia" w:asciiTheme="minorEastAsia" w:hAnsiTheme="minorEastAsia" w:eastAsiaTheme="minorEastAsia" w:cstheme="minorEastAsia"/>
                <w:sz w:val="24"/>
                <w:szCs w:val="24"/>
              </w:rPr>
            </w:pPr>
          </w:p>
        </w:tc>
      </w:tr>
      <w:tr w14:paraId="7B4E1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jc w:val="center"/>
        </w:trPr>
        <w:tc>
          <w:tcPr>
            <w:tcW w:w="908" w:type="dxa"/>
            <w:vAlign w:val="center"/>
          </w:tcPr>
          <w:p w14:paraId="0DA8EA74">
            <w:pPr>
              <w:pageBreakBefore w:val="0"/>
              <w:kinsoku/>
              <w:overflowPunct/>
              <w:topLinePunct w:val="0"/>
              <w:bidi w:val="0"/>
              <w:spacing w:line="360" w:lineRule="auto"/>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cstheme="minorEastAsia"/>
                <w:sz w:val="24"/>
                <w:szCs w:val="24"/>
                <w:lang w:val="en-US" w:eastAsia="zh-CN"/>
              </w:rPr>
              <w:t>9</w:t>
            </w:r>
          </w:p>
        </w:tc>
        <w:tc>
          <w:tcPr>
            <w:tcW w:w="7195" w:type="dxa"/>
            <w:vAlign w:val="center"/>
          </w:tcPr>
          <w:p w14:paraId="339F08DC">
            <w:pPr>
              <w:pageBreakBefore w:val="0"/>
              <w:kinsoku/>
              <w:overflowPunct/>
              <w:topLinePunct w:val="0"/>
              <w:bidi w:val="0"/>
              <w:spacing w:line="360" w:lineRule="auto"/>
              <w:jc w:val="left"/>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商务要求偏离表</w:t>
            </w:r>
          </w:p>
        </w:tc>
        <w:tc>
          <w:tcPr>
            <w:tcW w:w="1462" w:type="dxa"/>
            <w:vAlign w:val="center"/>
          </w:tcPr>
          <w:p w14:paraId="4221F345">
            <w:pPr>
              <w:pageBreakBefore w:val="0"/>
              <w:kinsoku/>
              <w:overflowPunct/>
              <w:topLinePunct w:val="0"/>
              <w:bidi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原件</w:t>
            </w:r>
          </w:p>
        </w:tc>
        <w:tc>
          <w:tcPr>
            <w:tcW w:w="1040" w:type="dxa"/>
            <w:vAlign w:val="center"/>
          </w:tcPr>
          <w:p w14:paraId="402A0F9A">
            <w:pPr>
              <w:pageBreakBefore w:val="0"/>
              <w:kinsoku/>
              <w:overflowPunct/>
              <w:topLinePunct w:val="0"/>
              <w:bidi w:val="0"/>
              <w:spacing w:line="360" w:lineRule="auto"/>
              <w:jc w:val="center"/>
              <w:rPr>
                <w:rFonts w:hint="eastAsia" w:asciiTheme="minorEastAsia" w:hAnsiTheme="minorEastAsia" w:eastAsiaTheme="minorEastAsia" w:cstheme="minorEastAsia"/>
                <w:sz w:val="24"/>
                <w:szCs w:val="24"/>
              </w:rPr>
            </w:pPr>
          </w:p>
        </w:tc>
      </w:tr>
      <w:tr w14:paraId="0DE2C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jc w:val="center"/>
        </w:trPr>
        <w:tc>
          <w:tcPr>
            <w:tcW w:w="908" w:type="dxa"/>
            <w:vAlign w:val="center"/>
          </w:tcPr>
          <w:p w14:paraId="75C96C53">
            <w:pPr>
              <w:pageBreakBefore w:val="0"/>
              <w:kinsoku/>
              <w:overflowPunct/>
              <w:topLinePunct w:val="0"/>
              <w:bidi w:val="0"/>
              <w:spacing w:line="360" w:lineRule="auto"/>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10</w:t>
            </w:r>
          </w:p>
        </w:tc>
        <w:tc>
          <w:tcPr>
            <w:tcW w:w="7195" w:type="dxa"/>
            <w:vAlign w:val="center"/>
          </w:tcPr>
          <w:p w14:paraId="4DD6A6F1">
            <w:pPr>
              <w:keepNext w:val="0"/>
              <w:keepLines w:val="0"/>
              <w:widowControl/>
              <w:numPr>
                <w:ilvl w:val="0"/>
                <w:numId w:val="4"/>
              </w:numPr>
              <w:suppressLineNumbers w:val="0"/>
              <w:jc w:val="both"/>
              <w:textAlignment w:val="center"/>
              <w:rPr>
                <w:rFonts w:hint="eastAsia" w:ascii="宋体" w:hAnsi="宋体" w:eastAsia="宋体" w:cs="宋体"/>
                <w:b/>
                <w:bCs/>
                <w:color w:val="FF0000"/>
                <w:sz w:val="21"/>
                <w:szCs w:val="21"/>
                <w:lang w:val="en-US" w:eastAsia="zh-CN"/>
              </w:rPr>
            </w:pPr>
            <w:r>
              <w:rPr>
                <w:rFonts w:hint="eastAsia" w:asciiTheme="minorEastAsia" w:hAnsiTheme="minorEastAsia" w:eastAsiaTheme="minorEastAsia" w:cstheme="minorEastAsia"/>
                <w:sz w:val="24"/>
                <w:szCs w:val="24"/>
                <w:lang w:val="en-US" w:eastAsia="zh-CN"/>
              </w:rPr>
              <w:t>配送服务能力证明相关文件</w:t>
            </w:r>
            <w:r>
              <w:rPr>
                <w:rFonts w:hint="eastAsia" w:asciiTheme="minorEastAsia" w:hAnsiTheme="minorEastAsia" w:cstheme="minorEastAsia"/>
                <w:sz w:val="24"/>
                <w:szCs w:val="24"/>
                <w:lang w:val="en-US" w:eastAsia="zh-CN"/>
              </w:rPr>
              <w:t>。</w:t>
            </w:r>
            <w:r>
              <w:rPr>
                <w:rFonts w:hint="eastAsia" w:asciiTheme="minorEastAsia" w:hAnsiTheme="minorEastAsia" w:cstheme="minorEastAsia"/>
                <w:sz w:val="24"/>
                <w:szCs w:val="24"/>
                <w:lang w:val="en-US" w:eastAsia="zh-CN"/>
              </w:rPr>
              <w:br w:type="textWrapping"/>
            </w:r>
            <w:r>
              <w:rPr>
                <w:rFonts w:hint="eastAsia" w:asciiTheme="minorEastAsia" w:hAnsiTheme="minorEastAsia" w:cstheme="minorEastAsia"/>
                <w:sz w:val="24"/>
                <w:szCs w:val="24"/>
                <w:lang w:val="en-US" w:eastAsia="zh-CN"/>
              </w:rPr>
              <w:t>3.1</w:t>
            </w:r>
            <w:r>
              <w:rPr>
                <w:rFonts w:hint="eastAsia" w:ascii="宋体" w:hAnsi="宋体" w:eastAsia="宋体" w:cs="宋体"/>
                <w:b/>
                <w:bCs/>
                <w:color w:val="FF0000"/>
                <w:sz w:val="21"/>
                <w:szCs w:val="21"/>
                <w:lang w:val="en-US" w:eastAsia="zh-CN"/>
              </w:rPr>
              <w:t>已入选我院遴选供应商的，需提供框架协议复印件或医用耗材及试剂供应商遴选成交结果公告医院官网截图：网址为https://www.gxjbyy.com/hos_tender/2026/qaQ137an.html，不再需要提供具体配送服务方案）</w:t>
            </w:r>
          </w:p>
          <w:p w14:paraId="0763C410">
            <w:pPr>
              <w:keepNext w:val="0"/>
              <w:keepLines w:val="0"/>
              <w:widowControl/>
              <w:numPr>
                <w:ilvl w:val="0"/>
                <w:numId w:val="0"/>
              </w:numPr>
              <w:suppressLineNumbers w:val="0"/>
              <w:jc w:val="both"/>
              <w:textAlignment w:val="center"/>
              <w:rPr>
                <w:rFonts w:hint="default" w:ascii="宋体" w:hAnsi="宋体" w:eastAsia="宋体" w:cs="宋体"/>
                <w:b/>
                <w:bCs/>
                <w:color w:val="FF0000"/>
                <w:sz w:val="21"/>
                <w:szCs w:val="21"/>
                <w:lang w:val="en-US" w:eastAsia="zh-CN"/>
              </w:rPr>
            </w:pPr>
            <w:r>
              <w:rPr>
                <w:rFonts w:hint="eastAsia" w:ascii="宋体" w:hAnsi="宋体" w:eastAsia="宋体" w:cs="宋体"/>
                <w:b/>
                <w:bCs/>
                <w:color w:val="FF0000"/>
                <w:sz w:val="21"/>
                <w:szCs w:val="21"/>
                <w:lang w:val="en-US" w:eastAsia="zh-CN"/>
              </w:rPr>
              <w:t>3.2 供应商承诺在中选后15日内将配送权授予我院2025年医用耗材及试剂配送服务遴选50家中选企业之一的。需提供格式自拟的配送授权承诺书。</w:t>
            </w:r>
          </w:p>
          <w:p w14:paraId="6EF5209B">
            <w:pPr>
              <w:pageBreakBefore w:val="0"/>
              <w:kinsoku/>
              <w:overflowPunct/>
              <w:topLinePunct w:val="0"/>
              <w:bidi w:val="0"/>
              <w:spacing w:line="360" w:lineRule="auto"/>
              <w:jc w:val="left"/>
              <w:rPr>
                <w:rFonts w:hint="default" w:asciiTheme="minorEastAsia" w:hAnsiTheme="minorEastAsia" w:eastAsiaTheme="minorEastAsia" w:cstheme="minorEastAsia"/>
                <w:sz w:val="24"/>
                <w:szCs w:val="24"/>
                <w:lang w:val="en-US" w:eastAsia="zh-CN"/>
              </w:rPr>
            </w:pPr>
            <w:r>
              <w:rPr>
                <w:rFonts w:hint="eastAsia" w:ascii="宋体" w:hAnsi="宋体" w:eastAsia="宋体" w:cs="宋体"/>
                <w:b/>
                <w:bCs/>
                <w:color w:val="FF0000"/>
                <w:sz w:val="21"/>
                <w:szCs w:val="21"/>
                <w:lang w:val="en-US" w:eastAsia="zh-CN"/>
              </w:rPr>
              <w:t>3.3 生产厂家自行配送的供应商需提供配送服务方案。</w:t>
            </w:r>
            <w:r>
              <w:rPr>
                <w:rFonts w:hint="eastAsia" w:asciiTheme="minorEastAsia" w:hAnsiTheme="minorEastAsia" w:cstheme="minorEastAsia"/>
                <w:sz w:val="24"/>
                <w:szCs w:val="24"/>
                <w:lang w:val="en-US" w:eastAsia="zh-CN"/>
              </w:rPr>
              <w:t xml:space="preserve"> </w:t>
            </w:r>
          </w:p>
        </w:tc>
        <w:tc>
          <w:tcPr>
            <w:tcW w:w="1462" w:type="dxa"/>
            <w:vAlign w:val="center"/>
          </w:tcPr>
          <w:p w14:paraId="526D4D8B">
            <w:pPr>
              <w:pageBreakBefore w:val="0"/>
              <w:kinsoku/>
              <w:overflowPunct/>
              <w:topLinePunct w:val="0"/>
              <w:bidi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清晰复印件</w:t>
            </w:r>
          </w:p>
        </w:tc>
        <w:tc>
          <w:tcPr>
            <w:tcW w:w="1040" w:type="dxa"/>
            <w:vAlign w:val="center"/>
          </w:tcPr>
          <w:p w14:paraId="418ECC2E">
            <w:pPr>
              <w:pageBreakBefore w:val="0"/>
              <w:kinsoku/>
              <w:overflowPunct/>
              <w:topLinePunct w:val="0"/>
              <w:bidi w:val="0"/>
              <w:spacing w:line="360" w:lineRule="auto"/>
              <w:jc w:val="center"/>
              <w:rPr>
                <w:rFonts w:hint="eastAsia" w:asciiTheme="minorEastAsia" w:hAnsiTheme="minorEastAsia" w:eastAsiaTheme="minorEastAsia" w:cstheme="minorEastAsia"/>
                <w:sz w:val="24"/>
                <w:szCs w:val="24"/>
              </w:rPr>
            </w:pPr>
          </w:p>
        </w:tc>
      </w:tr>
      <w:tr w14:paraId="5D2C0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908" w:type="dxa"/>
            <w:vAlign w:val="center"/>
          </w:tcPr>
          <w:p w14:paraId="542F43AC">
            <w:pPr>
              <w:pageBreakBefore w:val="0"/>
              <w:kinsoku/>
              <w:overflowPunct/>
              <w:topLinePunct w:val="0"/>
              <w:bidi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开标现场提交</w:t>
            </w:r>
          </w:p>
        </w:tc>
        <w:tc>
          <w:tcPr>
            <w:tcW w:w="7195" w:type="dxa"/>
            <w:vAlign w:val="center"/>
          </w:tcPr>
          <w:p w14:paraId="268404B3">
            <w:pPr>
              <w:pageBreakBefore w:val="0"/>
              <w:tabs>
                <w:tab w:val="left" w:pos="3731"/>
                <w:tab w:val="center" w:pos="4631"/>
                <w:tab w:val="left" w:pos="4860"/>
                <w:tab w:val="left" w:pos="5400"/>
                <w:tab w:val="left" w:pos="5580"/>
              </w:tabs>
              <w:kinsoku/>
              <w:overflowPunct/>
              <w:topLinePunct w:val="0"/>
              <w:bidi w:val="0"/>
              <w:spacing w:line="360" w:lineRule="auto"/>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纸质版</w:t>
            </w:r>
            <w:r>
              <w:rPr>
                <w:rFonts w:hint="eastAsia" w:asciiTheme="minorEastAsia" w:hAnsiTheme="minorEastAsia" w:cstheme="minorEastAsia"/>
                <w:sz w:val="24"/>
                <w:szCs w:val="24"/>
                <w:lang w:eastAsia="zh-CN"/>
              </w:rPr>
              <w:t>遴选文件</w:t>
            </w:r>
            <w:r>
              <w:rPr>
                <w:rFonts w:hint="eastAsia" w:asciiTheme="minorEastAsia" w:hAnsiTheme="minorEastAsia" w:eastAsiaTheme="minorEastAsia" w:cstheme="minorEastAsia"/>
                <w:sz w:val="24"/>
                <w:szCs w:val="24"/>
              </w:rPr>
              <w:t>资料审核通过后，</w:t>
            </w:r>
            <w:r>
              <w:rPr>
                <w:rFonts w:hint="eastAsia" w:asciiTheme="minorEastAsia" w:hAnsiTheme="minorEastAsia" w:cstheme="minorEastAsia"/>
                <w:b/>
                <w:bCs/>
                <w:strike w:val="0"/>
                <w:dstrike w:val="0"/>
                <w:color w:val="FF0000"/>
                <w:sz w:val="24"/>
                <w:szCs w:val="24"/>
                <w:lang w:val="en-US" w:eastAsia="zh-CN"/>
              </w:rPr>
              <w:t>评审现场须回答专家提问并展示彩页、样品及产品说明书。（样品务必标记公司简称、产品，评审结束之日起3个工作日内自行取回。）</w:t>
            </w:r>
          </w:p>
        </w:tc>
        <w:tc>
          <w:tcPr>
            <w:tcW w:w="1462" w:type="dxa"/>
            <w:vAlign w:val="center"/>
          </w:tcPr>
          <w:p w14:paraId="5A24D0F5">
            <w:pPr>
              <w:pageBreakBefore w:val="0"/>
              <w:kinsoku/>
              <w:overflowPunct/>
              <w:topLinePunct w:val="0"/>
              <w:bidi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现场</w:t>
            </w:r>
          </w:p>
          <w:p w14:paraId="2D321468">
            <w:pPr>
              <w:pageBreakBefore w:val="0"/>
              <w:kinsoku/>
              <w:overflowPunct/>
              <w:topLinePunct w:val="0"/>
              <w:bidi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提交</w:t>
            </w:r>
          </w:p>
        </w:tc>
        <w:tc>
          <w:tcPr>
            <w:tcW w:w="1040" w:type="dxa"/>
            <w:vAlign w:val="center"/>
          </w:tcPr>
          <w:p w14:paraId="750F92AB">
            <w:pPr>
              <w:pageBreakBefore w:val="0"/>
              <w:kinsoku/>
              <w:overflowPunct/>
              <w:topLinePunct w:val="0"/>
              <w:bidi w:val="0"/>
              <w:spacing w:line="360" w:lineRule="auto"/>
              <w:jc w:val="center"/>
              <w:rPr>
                <w:rFonts w:hint="eastAsia" w:asciiTheme="minorEastAsia" w:hAnsiTheme="minorEastAsia" w:eastAsiaTheme="minorEastAsia" w:cstheme="minorEastAsia"/>
                <w:sz w:val="24"/>
                <w:szCs w:val="24"/>
              </w:rPr>
            </w:pPr>
          </w:p>
        </w:tc>
      </w:tr>
      <w:tr w14:paraId="61ED8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10605" w:type="dxa"/>
            <w:gridSpan w:val="4"/>
            <w:vAlign w:val="center"/>
          </w:tcPr>
          <w:p w14:paraId="27781EA8">
            <w:pPr>
              <w:pageBreakBefore w:val="0"/>
              <w:kinsoku/>
              <w:overflowPunct/>
              <w:topLinePunct w:val="0"/>
              <w:bidi w:val="0"/>
              <w:spacing w:line="360" w:lineRule="auto"/>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备注：</w:t>
            </w:r>
          </w:p>
          <w:p w14:paraId="11869541">
            <w:pPr>
              <w:pageBreakBefore w:val="0"/>
              <w:kinsoku/>
              <w:overflowPunct/>
              <w:topLinePunct w:val="0"/>
              <w:bidi w:val="0"/>
              <w:spacing w:line="360" w:lineRule="auto"/>
              <w:jc w:val="left"/>
              <w:rPr>
                <w:rFonts w:hint="eastAsia" w:asciiTheme="minorEastAsia" w:hAnsiTheme="minorEastAsia" w:eastAsiaTheme="minorEastAsia" w:cstheme="minorEastAsia"/>
                <w:color w:val="FF0000"/>
                <w:sz w:val="24"/>
                <w:szCs w:val="24"/>
                <w:lang w:val="en-US" w:eastAsia="zh-CN"/>
              </w:rPr>
            </w:pPr>
            <w:r>
              <w:rPr>
                <w:rFonts w:hint="eastAsia" w:asciiTheme="minorEastAsia" w:hAnsiTheme="minorEastAsia" w:cstheme="minorEastAsia"/>
                <w:color w:val="FF0000"/>
                <w:sz w:val="24"/>
                <w:szCs w:val="24"/>
                <w:lang w:val="en-US" w:eastAsia="zh-CN"/>
              </w:rPr>
              <w:t>1、</w:t>
            </w:r>
            <w:r>
              <w:rPr>
                <w:rFonts w:hint="eastAsia" w:asciiTheme="minorEastAsia" w:hAnsiTheme="minorEastAsia" w:eastAsiaTheme="minorEastAsia" w:cstheme="minorEastAsia"/>
                <w:color w:val="FF0000"/>
                <w:sz w:val="24"/>
                <w:szCs w:val="24"/>
              </w:rPr>
              <w:t>纸质</w:t>
            </w:r>
            <w:r>
              <w:rPr>
                <w:rFonts w:hint="eastAsia" w:asciiTheme="minorEastAsia" w:hAnsiTheme="minorEastAsia" w:eastAsiaTheme="minorEastAsia" w:cstheme="minorEastAsia"/>
                <w:color w:val="FF0000"/>
                <w:sz w:val="24"/>
                <w:szCs w:val="24"/>
                <w:lang w:val="en-US" w:eastAsia="zh-CN"/>
              </w:rPr>
              <w:t>遴选文件</w:t>
            </w:r>
            <w:r>
              <w:rPr>
                <w:rFonts w:hint="eastAsia" w:asciiTheme="minorEastAsia" w:hAnsiTheme="minorEastAsia" w:eastAsiaTheme="minorEastAsia" w:cstheme="minorEastAsia"/>
                <w:color w:val="FF0000"/>
                <w:sz w:val="24"/>
                <w:szCs w:val="24"/>
              </w:rPr>
              <w:t>材料</w:t>
            </w:r>
            <w:r>
              <w:rPr>
                <w:rFonts w:hint="eastAsia" w:asciiTheme="minorEastAsia" w:hAnsiTheme="minorEastAsia" w:cstheme="minorEastAsia"/>
                <w:color w:val="FF0000"/>
                <w:sz w:val="24"/>
                <w:szCs w:val="24"/>
                <w:lang w:val="en-US" w:eastAsia="zh-CN"/>
              </w:rPr>
              <w:t>必须</w:t>
            </w:r>
            <w:r>
              <w:rPr>
                <w:rFonts w:hint="eastAsia" w:hAnsi="宋体"/>
                <w:color w:val="FF0000"/>
                <w:sz w:val="24"/>
                <w:szCs w:val="24"/>
                <w:highlight w:val="none"/>
              </w:rPr>
              <w:t>密封在信封或包装袋中</w:t>
            </w:r>
            <w:r>
              <w:rPr>
                <w:rFonts w:hint="eastAsia" w:hAnsi="宋体"/>
                <w:color w:val="FF0000"/>
                <w:sz w:val="24"/>
                <w:szCs w:val="24"/>
                <w:highlight w:val="none"/>
                <w:lang w:eastAsia="zh-CN"/>
              </w:rPr>
              <w:t>。</w:t>
            </w:r>
          </w:p>
          <w:p w14:paraId="452B23C5">
            <w:pPr>
              <w:pageBreakBefore w:val="0"/>
              <w:kinsoku/>
              <w:overflowPunct/>
              <w:topLinePunct w:val="0"/>
              <w:bidi w:val="0"/>
              <w:spacing w:line="360" w:lineRule="auto"/>
              <w:jc w:val="left"/>
              <w:rPr>
                <w:rFonts w:hint="eastAsia" w:asciiTheme="minorEastAsia" w:hAnsiTheme="minorEastAsia" w:eastAsiaTheme="minorEastAsia" w:cstheme="minorEastAsia"/>
                <w:sz w:val="24"/>
                <w:szCs w:val="24"/>
                <w:lang w:eastAsia="zh-CN"/>
              </w:rPr>
            </w:pPr>
            <w:r>
              <w:rPr>
                <w:rFonts w:hint="eastAsia" w:asciiTheme="minorEastAsia" w:hAnsiTheme="minorEastAsia" w:cstheme="minorEastAsia"/>
                <w:sz w:val="24"/>
                <w:szCs w:val="24"/>
                <w:lang w:val="en-US" w:eastAsia="zh-CN"/>
              </w:rPr>
              <w:t>2</w:t>
            </w:r>
            <w:r>
              <w:rPr>
                <w:rFonts w:hint="eastAsia" w:asciiTheme="minorEastAsia" w:hAnsiTheme="minorEastAsia" w:eastAsiaTheme="minorEastAsia" w:cstheme="minorEastAsia"/>
                <w:sz w:val="24"/>
                <w:szCs w:val="24"/>
              </w:rPr>
              <w:t>、每个产品的材料按“</w:t>
            </w:r>
            <w:r>
              <w:rPr>
                <w:rFonts w:hint="eastAsia" w:asciiTheme="minorEastAsia" w:hAnsiTheme="minorEastAsia" w:eastAsiaTheme="minorEastAsia" w:cstheme="minorEastAsia"/>
                <w:sz w:val="24"/>
                <w:szCs w:val="24"/>
                <w:lang w:eastAsia="zh-CN"/>
              </w:rPr>
              <w:t>遴选文件</w:t>
            </w:r>
            <w:r>
              <w:rPr>
                <w:rFonts w:hint="eastAsia" w:asciiTheme="minorEastAsia" w:hAnsiTheme="minorEastAsia" w:eastAsiaTheme="minorEastAsia" w:cstheme="minorEastAsia"/>
                <w:sz w:val="24"/>
                <w:szCs w:val="24"/>
              </w:rPr>
              <w:t>目录”所列顺序装订</w:t>
            </w:r>
            <w:r>
              <w:rPr>
                <w:rFonts w:hint="eastAsia" w:asciiTheme="minorEastAsia" w:hAnsiTheme="minorEastAsia" w:eastAsiaTheme="minorEastAsia" w:cstheme="minorEastAsia"/>
                <w:sz w:val="24"/>
                <w:szCs w:val="24"/>
                <w:lang w:eastAsia="zh-CN"/>
              </w:rPr>
              <w:t>。</w:t>
            </w:r>
          </w:p>
          <w:p w14:paraId="6060A3A0">
            <w:pPr>
              <w:pageBreakBefore w:val="0"/>
              <w:numPr>
                <w:ilvl w:val="0"/>
                <w:numId w:val="0"/>
              </w:numPr>
              <w:kinsoku/>
              <w:overflowPunct/>
              <w:topLinePunct w:val="0"/>
              <w:bidi w:val="0"/>
              <w:spacing w:line="360" w:lineRule="auto"/>
              <w:ind w:left="0" w:leftChars="0" w:firstLine="0" w:firstLineChars="0"/>
              <w:jc w:val="left"/>
              <w:rPr>
                <w:rFonts w:hint="eastAsia" w:asciiTheme="minorEastAsia" w:hAnsiTheme="minorEastAsia" w:eastAsiaTheme="minorEastAsia" w:cstheme="minorEastAsia"/>
                <w:sz w:val="24"/>
                <w:szCs w:val="24"/>
              </w:rPr>
            </w:pPr>
            <w:r>
              <w:rPr>
                <w:rFonts w:hint="eastAsia" w:asciiTheme="minorEastAsia" w:hAnsiTheme="minorEastAsia" w:cstheme="minorEastAsia"/>
                <w:sz w:val="24"/>
                <w:szCs w:val="24"/>
                <w:lang w:val="en-US" w:eastAsia="zh-CN"/>
              </w:rPr>
              <w:t>3</w:t>
            </w:r>
            <w:r>
              <w:rPr>
                <w:rFonts w:hint="eastAsia" w:asciiTheme="minorEastAsia" w:hAnsiTheme="minorEastAsia" w:eastAsiaTheme="minorEastAsia" w:cstheme="minorEastAsia"/>
                <w:sz w:val="24"/>
                <w:szCs w:val="24"/>
                <w:lang w:val="en-US" w:eastAsia="zh-CN"/>
              </w:rPr>
              <w:t>、</w:t>
            </w:r>
            <w:r>
              <w:rPr>
                <w:rFonts w:hint="eastAsia" w:asciiTheme="minorEastAsia" w:hAnsiTheme="minorEastAsia" w:eastAsiaTheme="minorEastAsia" w:cstheme="minorEastAsia"/>
                <w:sz w:val="24"/>
                <w:szCs w:val="24"/>
              </w:rPr>
              <w:t>纸质</w:t>
            </w:r>
            <w:r>
              <w:rPr>
                <w:rFonts w:hint="eastAsia" w:asciiTheme="minorEastAsia" w:hAnsiTheme="minorEastAsia" w:eastAsiaTheme="minorEastAsia" w:cstheme="minorEastAsia"/>
                <w:sz w:val="24"/>
                <w:szCs w:val="24"/>
                <w:lang w:val="en-US" w:eastAsia="zh-CN"/>
              </w:rPr>
              <w:t>遴选文件</w:t>
            </w:r>
            <w:r>
              <w:rPr>
                <w:rFonts w:hint="eastAsia" w:asciiTheme="minorEastAsia" w:hAnsiTheme="minorEastAsia" w:eastAsiaTheme="minorEastAsia" w:cstheme="minorEastAsia"/>
                <w:sz w:val="24"/>
                <w:szCs w:val="24"/>
              </w:rPr>
              <w:t>材料按目录顺序左侧装订成册</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所有材料均使用A4纸张双面打印，要求每页加盖单位</w:t>
            </w:r>
            <w:r>
              <w:rPr>
                <w:rFonts w:hint="eastAsia" w:asciiTheme="minorEastAsia" w:hAnsiTheme="minorEastAsia" w:cstheme="minorEastAsia"/>
                <w:sz w:val="24"/>
                <w:szCs w:val="24"/>
                <w:lang w:eastAsia="zh-CN"/>
              </w:rPr>
              <w:t>公章</w:t>
            </w:r>
            <w:r>
              <w:rPr>
                <w:rFonts w:hint="eastAsia" w:asciiTheme="minorEastAsia" w:hAnsiTheme="minorEastAsia" w:eastAsiaTheme="minorEastAsia" w:cstheme="minorEastAsia"/>
                <w:sz w:val="24"/>
                <w:szCs w:val="24"/>
              </w:rPr>
              <w:t>。</w:t>
            </w:r>
          </w:p>
          <w:p w14:paraId="47A42139">
            <w:pPr>
              <w:pageBreakBefore w:val="0"/>
              <w:numPr>
                <w:ilvl w:val="0"/>
                <w:numId w:val="0"/>
              </w:numPr>
              <w:kinsoku/>
              <w:overflowPunct/>
              <w:topLinePunct w:val="0"/>
              <w:bidi w:val="0"/>
              <w:spacing w:line="360" w:lineRule="auto"/>
              <w:ind w:left="0" w:leftChars="0" w:firstLine="0" w:firstLineChars="0"/>
              <w:jc w:val="left"/>
              <w:rPr>
                <w:rFonts w:hint="eastAsia" w:asciiTheme="minorEastAsia" w:hAnsiTheme="minorEastAsia" w:eastAsiaTheme="minorEastAsia" w:cstheme="minorEastAsia"/>
                <w:sz w:val="24"/>
                <w:szCs w:val="24"/>
                <w:lang w:val="en-US" w:eastAsia="zh-CN"/>
              </w:rPr>
            </w:pPr>
            <w:r>
              <w:rPr>
                <w:rFonts w:hint="eastAsia" w:asciiTheme="minorEastAsia" w:hAnsiTheme="minorEastAsia" w:cstheme="minorEastAsia"/>
                <w:sz w:val="24"/>
                <w:szCs w:val="24"/>
                <w:lang w:val="en-US" w:eastAsia="zh-CN"/>
              </w:rPr>
              <w:t>4</w:t>
            </w:r>
            <w:r>
              <w:rPr>
                <w:rFonts w:hint="eastAsia" w:asciiTheme="minorEastAsia" w:hAnsiTheme="minorEastAsia" w:eastAsiaTheme="minorEastAsia" w:cstheme="minorEastAsia"/>
                <w:sz w:val="24"/>
                <w:szCs w:val="24"/>
                <w:lang w:val="en-US" w:eastAsia="zh-CN"/>
              </w:rPr>
              <w:t>、</w:t>
            </w:r>
            <w:r>
              <w:rPr>
                <w:rFonts w:hint="eastAsia" w:asciiTheme="minorEastAsia" w:hAnsiTheme="minorEastAsia" w:eastAsiaTheme="minorEastAsia" w:cstheme="minorEastAsia"/>
                <w:sz w:val="24"/>
                <w:szCs w:val="24"/>
                <w:lang w:eastAsia="zh-CN"/>
              </w:rPr>
              <w:t>遴选文件</w:t>
            </w:r>
            <w:r>
              <w:rPr>
                <w:rFonts w:hint="eastAsia" w:asciiTheme="minorEastAsia" w:hAnsiTheme="minorEastAsia" w:eastAsiaTheme="minorEastAsia" w:cstheme="minorEastAsia"/>
                <w:sz w:val="24"/>
                <w:szCs w:val="24"/>
              </w:rPr>
              <w:t>目录内的资料可根据各公司的资质情况进行提供</w:t>
            </w:r>
            <w:r>
              <w:rPr>
                <w:rFonts w:hint="eastAsia" w:asciiTheme="minorEastAsia" w:hAnsiTheme="minorEastAsia" w:eastAsiaTheme="minorEastAsia" w:cstheme="minorEastAsia"/>
                <w:sz w:val="24"/>
                <w:szCs w:val="24"/>
                <w:lang w:eastAsia="zh-CN"/>
              </w:rPr>
              <w:t>。</w:t>
            </w:r>
          </w:p>
        </w:tc>
      </w:tr>
    </w:tbl>
    <w:p w14:paraId="52610D4D">
      <w:pPr>
        <w:rPr>
          <w:rFonts w:hint="eastAsia" w:ascii="Cambria" w:hAnsi="Cambria" w:cstheme="minorBidi"/>
          <w:b/>
          <w:bCs/>
          <w:color w:val="auto"/>
          <w:kern w:val="2"/>
          <w:sz w:val="32"/>
          <w:szCs w:val="32"/>
          <w:highlight w:val="none"/>
          <w:lang w:val="en-US" w:eastAsia="zh-CN" w:bidi="ar-SA"/>
        </w:rPr>
      </w:pPr>
      <w:r>
        <w:rPr>
          <w:rFonts w:hint="eastAsia" w:ascii="Cambria" w:hAnsi="Cambria" w:cstheme="minorBidi"/>
          <w:b/>
          <w:bCs/>
          <w:color w:val="auto"/>
          <w:kern w:val="2"/>
          <w:sz w:val="32"/>
          <w:szCs w:val="32"/>
          <w:highlight w:val="none"/>
          <w:lang w:val="en-US" w:eastAsia="zh-CN" w:bidi="ar-SA"/>
        </w:rPr>
        <w:br w:type="page"/>
      </w:r>
    </w:p>
    <w:p w14:paraId="549ECB54">
      <w:pPr>
        <w:pageBreakBefore w:val="0"/>
        <w:kinsoku/>
        <w:overflowPunct/>
        <w:topLinePunct w:val="0"/>
        <w:bidi w:val="0"/>
        <w:spacing w:line="360" w:lineRule="auto"/>
        <w:jc w:val="center"/>
        <w:rPr>
          <w:rFonts w:ascii="宋体" w:hAnsi="宋体"/>
          <w:b/>
          <w:color w:val="auto"/>
          <w:sz w:val="32"/>
          <w:szCs w:val="32"/>
          <w:highlight w:val="none"/>
        </w:rPr>
      </w:pPr>
      <w:r>
        <w:rPr>
          <w:rFonts w:hint="eastAsia" w:ascii="Cambria" w:hAnsi="Cambria" w:cstheme="minorBidi"/>
          <w:b/>
          <w:bCs/>
          <w:color w:val="auto"/>
          <w:kern w:val="2"/>
          <w:sz w:val="32"/>
          <w:szCs w:val="32"/>
          <w:highlight w:val="none"/>
          <w:lang w:val="en-US" w:eastAsia="zh-CN" w:bidi="ar-SA"/>
        </w:rPr>
        <w:t>遴选</w:t>
      </w:r>
      <w:r>
        <w:rPr>
          <w:rFonts w:hint="eastAsia" w:ascii="Cambria" w:hAnsi="Cambria" w:eastAsiaTheme="minorEastAsia" w:cstheme="minorBidi"/>
          <w:b/>
          <w:bCs/>
          <w:color w:val="auto"/>
          <w:kern w:val="2"/>
          <w:sz w:val="32"/>
          <w:szCs w:val="32"/>
          <w:highlight w:val="none"/>
          <w:lang w:val="en-US" w:eastAsia="zh-CN" w:bidi="ar-SA"/>
        </w:rPr>
        <w:t>文件</w:t>
      </w:r>
      <w:r>
        <w:rPr>
          <w:rFonts w:hint="eastAsia" w:ascii="宋体" w:hAnsi="宋体"/>
          <w:color w:val="auto"/>
          <w:szCs w:val="21"/>
          <w:highlight w:val="none"/>
        </w:rPr>
        <w:t>(封面)</w:t>
      </w:r>
    </w:p>
    <w:p w14:paraId="1C73A148">
      <w:pPr>
        <w:pageBreakBefore w:val="0"/>
        <w:kinsoku/>
        <w:overflowPunct/>
        <w:topLinePunct w:val="0"/>
        <w:bidi w:val="0"/>
        <w:spacing w:line="360" w:lineRule="auto"/>
        <w:jc w:val="both"/>
        <w:rPr>
          <w:rFonts w:ascii="宋体" w:hAnsi="宋体"/>
          <w:color w:val="auto"/>
          <w:szCs w:val="21"/>
          <w:highlight w:val="none"/>
        </w:rPr>
      </w:pPr>
    </w:p>
    <w:p w14:paraId="073FA96A">
      <w:pPr>
        <w:pStyle w:val="4"/>
        <w:pageBreakBefore w:val="0"/>
        <w:kinsoku/>
        <w:overflowPunct/>
        <w:topLinePunct w:val="0"/>
        <w:bidi w:val="0"/>
        <w:spacing w:line="360" w:lineRule="auto"/>
        <w:rPr>
          <w:rFonts w:ascii="宋体" w:hAnsi="宋体"/>
          <w:color w:val="auto"/>
          <w:szCs w:val="21"/>
          <w:highlight w:val="none"/>
        </w:rPr>
      </w:pPr>
    </w:p>
    <w:p w14:paraId="2868F1EA">
      <w:pPr>
        <w:pageBreakBefore w:val="0"/>
        <w:kinsoku/>
        <w:overflowPunct/>
        <w:topLinePunct w:val="0"/>
        <w:bidi w:val="0"/>
        <w:spacing w:line="360" w:lineRule="auto"/>
        <w:rPr>
          <w:rFonts w:ascii="宋体" w:hAnsi="宋体"/>
          <w:color w:val="auto"/>
          <w:szCs w:val="21"/>
          <w:highlight w:val="none"/>
        </w:rPr>
      </w:pPr>
    </w:p>
    <w:p w14:paraId="43FD66A2">
      <w:pPr>
        <w:pStyle w:val="4"/>
        <w:pageBreakBefore w:val="0"/>
        <w:kinsoku/>
        <w:overflowPunct/>
        <w:topLinePunct w:val="0"/>
        <w:bidi w:val="0"/>
        <w:spacing w:line="360" w:lineRule="auto"/>
        <w:rPr>
          <w:rFonts w:ascii="宋体" w:hAnsi="宋体"/>
          <w:color w:val="auto"/>
          <w:szCs w:val="21"/>
          <w:highlight w:val="none"/>
        </w:rPr>
      </w:pPr>
    </w:p>
    <w:p w14:paraId="34AFE728">
      <w:pPr>
        <w:pageBreakBefore w:val="0"/>
        <w:kinsoku/>
        <w:overflowPunct/>
        <w:topLinePunct w:val="0"/>
        <w:bidi w:val="0"/>
        <w:spacing w:line="360" w:lineRule="auto"/>
      </w:pPr>
    </w:p>
    <w:p w14:paraId="05978C58">
      <w:pPr>
        <w:pageBreakBefore w:val="0"/>
        <w:kinsoku/>
        <w:overflowPunct/>
        <w:topLinePunct w:val="0"/>
        <w:bidi w:val="0"/>
        <w:spacing w:line="360" w:lineRule="auto"/>
        <w:jc w:val="both"/>
        <w:rPr>
          <w:rFonts w:ascii="宋体" w:hAnsi="宋体"/>
          <w:color w:val="auto"/>
          <w:szCs w:val="21"/>
          <w:highlight w:val="none"/>
        </w:rPr>
      </w:pPr>
    </w:p>
    <w:p w14:paraId="101CE06F">
      <w:pPr>
        <w:pageBreakBefore w:val="0"/>
        <w:kinsoku/>
        <w:overflowPunct/>
        <w:topLinePunct w:val="0"/>
        <w:bidi w:val="0"/>
        <w:spacing w:line="360" w:lineRule="auto"/>
        <w:jc w:val="left"/>
        <w:rPr>
          <w:rFonts w:ascii="宋体" w:hAnsi="宋体"/>
          <w:color w:val="auto"/>
          <w:szCs w:val="21"/>
          <w:highlight w:val="none"/>
          <w:u w:val="single"/>
        </w:rPr>
      </w:pPr>
      <w:r>
        <w:rPr>
          <w:rFonts w:hint="eastAsia" w:ascii="宋体" w:hAnsi="宋体"/>
          <w:color w:val="auto"/>
          <w:szCs w:val="21"/>
          <w:highlight w:val="none"/>
        </w:rPr>
        <w:t>采购项目编号：</w:t>
      </w:r>
    </w:p>
    <w:p w14:paraId="65D6D4A5">
      <w:pPr>
        <w:pageBreakBefore w:val="0"/>
        <w:tabs>
          <w:tab w:val="left" w:pos="3240"/>
        </w:tabs>
        <w:kinsoku/>
        <w:overflowPunct/>
        <w:topLinePunct w:val="0"/>
        <w:bidi w:val="0"/>
        <w:spacing w:line="360" w:lineRule="auto"/>
        <w:jc w:val="left"/>
        <w:rPr>
          <w:rFonts w:ascii="宋体" w:hAnsi="宋体"/>
          <w:color w:val="auto"/>
          <w:szCs w:val="21"/>
          <w:highlight w:val="none"/>
          <w:u w:val="single"/>
        </w:rPr>
      </w:pPr>
      <w:r>
        <w:rPr>
          <w:rFonts w:hint="eastAsia" w:ascii="宋体" w:hAnsi="宋体"/>
          <w:color w:val="auto"/>
          <w:szCs w:val="21"/>
          <w:highlight w:val="none"/>
        </w:rPr>
        <w:t>采购项目名称：</w:t>
      </w:r>
    </w:p>
    <w:p w14:paraId="0EB63C0D">
      <w:pPr>
        <w:pageBreakBefore w:val="0"/>
        <w:kinsoku/>
        <w:overflowPunct/>
        <w:topLinePunct w:val="0"/>
        <w:bidi w:val="0"/>
        <w:spacing w:line="360" w:lineRule="auto"/>
        <w:jc w:val="left"/>
        <w:rPr>
          <w:rFonts w:ascii="宋体" w:hAnsi="宋体"/>
          <w:color w:val="auto"/>
          <w:szCs w:val="21"/>
          <w:highlight w:val="none"/>
        </w:rPr>
      </w:pPr>
      <w:r>
        <w:rPr>
          <w:rFonts w:hint="eastAsia" w:ascii="宋体" w:hAnsi="宋体"/>
          <w:color w:val="auto"/>
          <w:szCs w:val="21"/>
          <w:highlight w:val="none"/>
        </w:rPr>
        <w:t>分标（如有）：</w:t>
      </w:r>
    </w:p>
    <w:p w14:paraId="161AEFBE">
      <w:pPr>
        <w:pageBreakBefore w:val="0"/>
        <w:kinsoku/>
        <w:overflowPunct/>
        <w:topLinePunct w:val="0"/>
        <w:bidi w:val="0"/>
        <w:spacing w:line="360" w:lineRule="auto"/>
        <w:jc w:val="center"/>
        <w:rPr>
          <w:rFonts w:ascii="宋体" w:hAnsi="宋体"/>
          <w:color w:val="auto"/>
          <w:szCs w:val="21"/>
          <w:highlight w:val="none"/>
        </w:rPr>
      </w:pPr>
      <w:r>
        <w:rPr>
          <w:rFonts w:hint="eastAsia" w:ascii="宋体" w:hAnsi="宋体"/>
          <w:color w:val="auto"/>
          <w:szCs w:val="21"/>
          <w:highlight w:val="none"/>
        </w:rPr>
        <w:t>（供应商名称）</w:t>
      </w:r>
    </w:p>
    <w:p w14:paraId="48D2D538">
      <w:pPr>
        <w:pageBreakBefore w:val="0"/>
        <w:kinsoku/>
        <w:overflowPunct/>
        <w:topLinePunct w:val="0"/>
        <w:bidi w:val="0"/>
        <w:spacing w:line="360" w:lineRule="auto"/>
        <w:ind w:firstLine="6111" w:firstLineChars="2910"/>
        <w:rPr>
          <w:rFonts w:ascii="宋体" w:hAnsi="宋体"/>
          <w:color w:val="auto"/>
          <w:szCs w:val="21"/>
          <w:highlight w:val="none"/>
        </w:rPr>
      </w:pPr>
      <w:r>
        <w:rPr>
          <w:rFonts w:hint="eastAsia" w:ascii="宋体" w:hAnsi="宋体"/>
          <w:color w:val="auto"/>
          <w:szCs w:val="21"/>
          <w:highlight w:val="none"/>
        </w:rPr>
        <w:t>年</w:t>
      </w:r>
      <w:r>
        <w:rPr>
          <w:rFonts w:hint="eastAsia" w:ascii="宋体" w:hAnsi="宋体"/>
          <w:color w:val="auto"/>
          <w:szCs w:val="21"/>
          <w:highlight w:val="none"/>
          <w:lang w:val="en-US" w:eastAsia="zh-CN"/>
        </w:rPr>
        <w:t xml:space="preserve">  </w:t>
      </w:r>
      <w:r>
        <w:rPr>
          <w:rFonts w:hint="eastAsia" w:ascii="宋体" w:hAnsi="宋体"/>
          <w:color w:val="auto"/>
          <w:szCs w:val="21"/>
          <w:highlight w:val="none"/>
        </w:rPr>
        <w:t>月</w:t>
      </w:r>
      <w:r>
        <w:rPr>
          <w:rFonts w:hint="eastAsia" w:ascii="宋体" w:hAnsi="宋体"/>
          <w:color w:val="auto"/>
          <w:szCs w:val="21"/>
          <w:highlight w:val="none"/>
          <w:lang w:val="en-US" w:eastAsia="zh-CN"/>
        </w:rPr>
        <w:t xml:space="preserve">  </w:t>
      </w:r>
      <w:r>
        <w:rPr>
          <w:rFonts w:hint="eastAsia" w:ascii="宋体" w:hAnsi="宋体"/>
          <w:color w:val="auto"/>
          <w:szCs w:val="21"/>
          <w:highlight w:val="none"/>
        </w:rPr>
        <w:t>日</w:t>
      </w:r>
    </w:p>
    <w:p w14:paraId="42977750">
      <w:pPr>
        <w:rPr>
          <w:rFonts w:ascii="宋体" w:hAnsi="宋体"/>
          <w:color w:val="auto"/>
          <w:szCs w:val="21"/>
          <w:highlight w:val="none"/>
        </w:rPr>
      </w:pPr>
      <w:r>
        <w:rPr>
          <w:rFonts w:ascii="宋体" w:hAnsi="宋体"/>
          <w:color w:val="auto"/>
          <w:szCs w:val="21"/>
          <w:highlight w:val="none"/>
        </w:rPr>
        <w:br w:type="page"/>
      </w:r>
    </w:p>
    <w:p w14:paraId="540DB89A">
      <w:pPr>
        <w:pStyle w:val="7"/>
        <w:pageBreakBefore w:val="0"/>
        <w:kinsoku/>
        <w:overflowPunct/>
        <w:topLinePunct w:val="0"/>
        <w:bidi w:val="0"/>
        <w:spacing w:line="360" w:lineRule="auto"/>
        <w:ind w:firstLine="840"/>
        <w:rPr>
          <w:rFonts w:hint="eastAsia" w:hAnsi="宋体"/>
          <w:color w:val="auto"/>
          <w:szCs w:val="21"/>
          <w:highlight w:val="none"/>
          <w:lang w:val="en-US" w:eastAsia="zh-CN"/>
        </w:rPr>
      </w:pPr>
    </w:p>
    <w:p w14:paraId="60F1E9E1">
      <w:pPr>
        <w:pStyle w:val="7"/>
        <w:pageBreakBefore w:val="0"/>
        <w:kinsoku/>
        <w:overflowPunct/>
        <w:topLinePunct w:val="0"/>
        <w:bidi w:val="0"/>
        <w:spacing w:line="360" w:lineRule="auto"/>
        <w:ind w:firstLine="840"/>
        <w:rPr>
          <w:rFonts w:hint="eastAsia" w:ascii="宋体" w:hAnsi="宋体" w:eastAsiaTheme="minorEastAsia"/>
          <w:b/>
          <w:color w:val="auto"/>
          <w:sz w:val="32"/>
          <w:szCs w:val="32"/>
          <w:highlight w:val="none"/>
          <w:lang w:eastAsia="zh-CN"/>
        </w:rPr>
      </w:pPr>
      <w:r>
        <w:rPr>
          <w:rFonts w:hint="eastAsia" w:hAnsi="宋体"/>
          <w:color w:val="auto"/>
          <w:szCs w:val="21"/>
          <w:highlight w:val="none"/>
          <w:lang w:val="en-US" w:eastAsia="zh-CN"/>
        </w:rPr>
        <w:t xml:space="preserve">                                </w:t>
      </w:r>
      <w:r>
        <w:rPr>
          <w:rFonts w:hint="eastAsia" w:ascii="宋体" w:hAnsi="宋体"/>
          <w:b/>
          <w:color w:val="auto"/>
          <w:sz w:val="32"/>
          <w:szCs w:val="32"/>
          <w:highlight w:val="none"/>
          <w:lang w:val="en-US" w:eastAsia="zh-CN"/>
        </w:rPr>
        <w:t>响应函</w:t>
      </w:r>
    </w:p>
    <w:p w14:paraId="3FF87FA6">
      <w:pPr>
        <w:pageBreakBefore w:val="0"/>
        <w:kinsoku/>
        <w:overflowPunct/>
        <w:topLinePunct w:val="0"/>
        <w:bidi w:val="0"/>
        <w:spacing w:line="360" w:lineRule="auto"/>
        <w:jc w:val="center"/>
        <w:rPr>
          <w:rFonts w:ascii="宋体" w:hAnsi="宋体"/>
          <w:color w:val="auto"/>
          <w:sz w:val="24"/>
          <w:szCs w:val="20"/>
          <w:highlight w:val="none"/>
        </w:rPr>
      </w:pPr>
    </w:p>
    <w:p w14:paraId="207FFFEB">
      <w:pPr>
        <w:pageBreakBefore w:val="0"/>
        <w:kinsoku/>
        <w:overflowPunct/>
        <w:topLinePunct w:val="0"/>
        <w:bidi w:val="0"/>
        <w:snapToGrid w:val="0"/>
        <w:spacing w:before="120" w:beforeLines="50" w:after="50" w:line="360" w:lineRule="auto"/>
        <w:rPr>
          <w:rFonts w:ascii="宋体" w:hAnsi="宋体"/>
          <w:color w:val="auto"/>
          <w:szCs w:val="21"/>
          <w:highlight w:val="none"/>
        </w:rPr>
      </w:pPr>
      <w:r>
        <w:rPr>
          <w:rFonts w:hint="eastAsia" w:ascii="宋体" w:hAnsi="宋体"/>
          <w:color w:val="auto"/>
          <w:szCs w:val="21"/>
          <w:highlight w:val="none"/>
        </w:rPr>
        <w:t>致</w:t>
      </w:r>
      <w:r>
        <w:rPr>
          <w:rFonts w:hint="eastAsia" w:ascii="宋体" w:hAnsi="宋体"/>
          <w:color w:val="auto"/>
          <w:szCs w:val="21"/>
          <w:highlight w:val="none"/>
          <w:lang w:val="en-US" w:eastAsia="zh-CN"/>
        </w:rPr>
        <w:t>广西壮族自治区江滨医院</w:t>
      </w:r>
      <w:r>
        <w:rPr>
          <w:rFonts w:hint="eastAsia" w:ascii="宋体" w:hAnsi="宋体"/>
          <w:color w:val="auto"/>
          <w:szCs w:val="21"/>
          <w:highlight w:val="none"/>
        </w:rPr>
        <w:t>：</w:t>
      </w:r>
    </w:p>
    <w:p w14:paraId="090F5788">
      <w:pPr>
        <w:pageBreakBefore w:val="0"/>
        <w:kinsoku/>
        <w:overflowPunct/>
        <w:topLinePunct w:val="0"/>
        <w:bidi w:val="0"/>
        <w:snapToGrid w:val="0"/>
        <w:spacing w:before="120" w:beforeLines="50" w:after="50" w:line="360" w:lineRule="auto"/>
        <w:ind w:firstLine="630" w:firstLineChars="300"/>
        <w:rPr>
          <w:rFonts w:ascii="宋体" w:hAnsi="宋体"/>
          <w:color w:val="auto"/>
          <w:szCs w:val="21"/>
          <w:highlight w:val="none"/>
        </w:rPr>
      </w:pPr>
      <w:r>
        <w:rPr>
          <w:rFonts w:hint="eastAsia" w:ascii="宋体" w:hAnsi="宋体"/>
          <w:color w:val="auto"/>
          <w:szCs w:val="21"/>
          <w:highlight w:val="none"/>
          <w:u w:val="none"/>
        </w:rPr>
        <w:t>_______</w:t>
      </w:r>
      <w:r>
        <w:rPr>
          <w:rFonts w:hint="eastAsia" w:ascii="宋体" w:hAnsi="宋体"/>
          <w:color w:val="auto"/>
          <w:szCs w:val="21"/>
          <w:highlight w:val="none"/>
        </w:rPr>
        <w:t>（供应商名称）系中华人民共和国合法企业，经营地址。</w:t>
      </w:r>
    </w:p>
    <w:p w14:paraId="727DF952">
      <w:pPr>
        <w:pageBreakBefore w:val="0"/>
        <w:kinsoku/>
        <w:overflowPunct/>
        <w:topLinePunct w:val="0"/>
        <w:bidi w:val="0"/>
        <w:snapToGrid w:val="0"/>
        <w:spacing w:before="120" w:beforeLines="50" w:line="360" w:lineRule="auto"/>
        <w:ind w:left="210" w:leftChars="100" w:firstLine="210" w:firstLineChars="100"/>
        <w:rPr>
          <w:rFonts w:ascii="宋体" w:hAnsi="宋体"/>
          <w:color w:val="auto"/>
          <w:szCs w:val="21"/>
          <w:highlight w:val="none"/>
        </w:rPr>
      </w:pPr>
      <w:r>
        <w:rPr>
          <w:rFonts w:hint="eastAsia" w:ascii="宋体" w:hAnsi="宋体"/>
          <w:color w:val="auto"/>
          <w:szCs w:val="21"/>
          <w:highlight w:val="none"/>
        </w:rPr>
        <w:t>我</w:t>
      </w:r>
      <w:r>
        <w:rPr>
          <w:rFonts w:hint="eastAsia" w:ascii="宋体" w:hAnsi="宋体"/>
          <w:color w:val="auto"/>
          <w:szCs w:val="21"/>
          <w:highlight w:val="none"/>
          <w:u w:val="single"/>
          <w:lang w:val="en-US" w:eastAsia="zh-CN"/>
        </w:rPr>
        <w:t xml:space="preserve">            </w:t>
      </w:r>
      <w:r>
        <w:rPr>
          <w:rFonts w:hint="eastAsia" w:ascii="宋体" w:hAnsi="宋体"/>
          <w:color w:val="auto"/>
          <w:szCs w:val="21"/>
          <w:highlight w:val="none"/>
        </w:rPr>
        <w:t>（姓名）系</w:t>
      </w:r>
      <w:r>
        <w:rPr>
          <w:rFonts w:hint="eastAsia" w:ascii="宋体" w:hAnsi="宋体"/>
          <w:color w:val="auto"/>
          <w:szCs w:val="21"/>
          <w:highlight w:val="none"/>
          <w:u w:val="single"/>
          <w:lang w:val="en-US" w:eastAsia="zh-CN"/>
        </w:rPr>
        <w:t xml:space="preserve">                 </w:t>
      </w:r>
      <w:r>
        <w:rPr>
          <w:rFonts w:hint="eastAsia" w:ascii="宋体" w:hAnsi="宋体"/>
          <w:color w:val="auto"/>
          <w:szCs w:val="21"/>
          <w:highlight w:val="none"/>
        </w:rPr>
        <w:t>（竞标人名称）的法定代表人，我方愿意参加贵方组织的</w:t>
      </w:r>
      <w:r>
        <w:rPr>
          <w:rFonts w:hint="eastAsia" w:ascii="宋体" w:hAnsi="宋体"/>
          <w:color w:val="auto"/>
          <w:szCs w:val="21"/>
          <w:highlight w:val="none"/>
          <w:u w:val="single"/>
          <w:lang w:val="en-US" w:eastAsia="zh-CN"/>
        </w:rPr>
        <w:t xml:space="preserve">            </w:t>
      </w:r>
      <w:r>
        <w:rPr>
          <w:rFonts w:hint="eastAsia" w:ascii="宋体" w:hAnsi="宋体"/>
          <w:color w:val="auto"/>
          <w:szCs w:val="21"/>
          <w:highlight w:val="none"/>
        </w:rPr>
        <w:t>项目（项目编号：</w:t>
      </w:r>
      <w:r>
        <w:rPr>
          <w:rFonts w:hint="eastAsia" w:ascii="宋体" w:hAnsi="宋体"/>
          <w:color w:val="auto"/>
          <w:szCs w:val="21"/>
          <w:highlight w:val="none"/>
          <w:u w:val="single"/>
          <w:lang w:val="en-US" w:eastAsia="zh-CN"/>
        </w:rPr>
        <w:t xml:space="preserve">           </w:t>
      </w:r>
      <w:r>
        <w:rPr>
          <w:rFonts w:hint="eastAsia" w:ascii="宋体" w:hAnsi="宋体"/>
          <w:color w:val="auto"/>
          <w:szCs w:val="21"/>
          <w:highlight w:val="none"/>
        </w:rPr>
        <w:t>）的</w:t>
      </w:r>
      <w:r>
        <w:rPr>
          <w:rFonts w:hint="eastAsia" w:ascii="宋体" w:hAnsi="宋体"/>
          <w:color w:val="auto"/>
          <w:szCs w:val="21"/>
          <w:highlight w:val="none"/>
          <w:lang w:val="en-US" w:eastAsia="zh-CN"/>
        </w:rPr>
        <w:t>遴选活动</w:t>
      </w:r>
      <w:r>
        <w:rPr>
          <w:rFonts w:hint="eastAsia" w:ascii="宋体" w:hAnsi="宋体"/>
          <w:color w:val="auto"/>
          <w:szCs w:val="21"/>
          <w:highlight w:val="none"/>
        </w:rPr>
        <w:t>，为便于贵方公正、择优地确定成交供应商及其竞标服务，我方就本次竞标有关事项郑重声明如下：</w:t>
      </w:r>
    </w:p>
    <w:p w14:paraId="55998884">
      <w:pPr>
        <w:pageBreakBefore w:val="0"/>
        <w:kinsoku/>
        <w:overflowPunct/>
        <w:topLinePunct w:val="0"/>
        <w:bidi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1.我方向贵方提交的所有响应文件、资料都是准确的和真实的。</w:t>
      </w:r>
    </w:p>
    <w:p w14:paraId="2A3FBC0E">
      <w:pPr>
        <w:pageBreakBefore w:val="0"/>
        <w:kinsoku/>
        <w:overflowPunct/>
        <w:topLinePunct w:val="0"/>
        <w:bidi w:val="0"/>
        <w:snapToGrid w:val="0"/>
        <w:spacing w:before="120" w:beforeLines="50" w:line="360" w:lineRule="auto"/>
        <w:ind w:firstLine="420" w:firstLineChars="200"/>
        <w:rPr>
          <w:rFonts w:ascii="宋体" w:hAnsi="宋体"/>
          <w:color w:val="auto"/>
          <w:szCs w:val="21"/>
          <w:highlight w:val="none"/>
        </w:rPr>
      </w:pPr>
      <w:r>
        <w:rPr>
          <w:rFonts w:hint="eastAsia" w:ascii="宋体" w:hAnsi="宋体"/>
          <w:color w:val="auto"/>
          <w:szCs w:val="21"/>
          <w:highlight w:val="none"/>
        </w:rPr>
        <w:t>2.我方不是采购人的附属机构；在获知本项目采购信息后，与采购人聘请的为此项目提供咨询服务的公司及其附属机构没有任何联系。</w:t>
      </w:r>
    </w:p>
    <w:p w14:paraId="56743D41">
      <w:pPr>
        <w:pageBreakBefore w:val="0"/>
        <w:kinsoku/>
        <w:overflowPunct/>
        <w:topLinePunct w:val="0"/>
        <w:bidi w:val="0"/>
        <w:snapToGrid w:val="0"/>
        <w:spacing w:before="120" w:beforeLines="50" w:line="360" w:lineRule="auto"/>
        <w:ind w:firstLine="420" w:firstLineChars="200"/>
        <w:rPr>
          <w:rFonts w:hint="default" w:ascii="宋体" w:hAnsi="宋体"/>
          <w:color w:val="auto"/>
          <w:szCs w:val="21"/>
          <w:highlight w:val="none"/>
          <w:lang w:val="en-US" w:eastAsia="zh-CN"/>
        </w:rPr>
      </w:pPr>
      <w:r>
        <w:rPr>
          <w:rFonts w:hint="eastAsia" w:ascii="宋体" w:hAnsi="宋体"/>
          <w:color w:val="auto"/>
          <w:szCs w:val="21"/>
          <w:highlight w:val="none"/>
        </w:rPr>
        <w:t>3.我方此次</w:t>
      </w:r>
      <w:r>
        <w:rPr>
          <w:rFonts w:hint="eastAsia" w:ascii="宋体" w:hAnsi="宋体"/>
          <w:color w:val="auto"/>
          <w:szCs w:val="21"/>
          <w:highlight w:val="none"/>
          <w:lang w:val="en-US" w:eastAsia="zh-CN"/>
        </w:rPr>
        <w:t>按照</w:t>
      </w:r>
      <w:r>
        <w:rPr>
          <w:rFonts w:hint="eastAsia" w:ascii="宋体" w:hAnsi="宋体"/>
          <w:color w:val="auto"/>
          <w:szCs w:val="21"/>
          <w:highlight w:val="none"/>
        </w:rPr>
        <w:t>贵方</w:t>
      </w:r>
      <w:r>
        <w:rPr>
          <w:rFonts w:hint="eastAsia" w:ascii="宋体" w:hAnsi="宋体"/>
          <w:color w:val="auto"/>
          <w:szCs w:val="21"/>
          <w:highlight w:val="none"/>
          <w:lang w:val="en-US" w:eastAsia="zh-CN"/>
        </w:rPr>
        <w:t>约定的耗材及试剂品种、剂型、规格、数量、供货方式等，并按照不高于挂网价供货，保证临床使用不断档，结算以贵方实际用量为准。</w:t>
      </w:r>
    </w:p>
    <w:p w14:paraId="479D2038">
      <w:pPr>
        <w:pageBreakBefore w:val="0"/>
        <w:kinsoku/>
        <w:overflowPunct/>
        <w:topLinePunct w:val="0"/>
        <w:bidi w:val="0"/>
        <w:snapToGrid w:val="0"/>
        <w:spacing w:before="120" w:beforeLines="50" w:line="360" w:lineRule="auto"/>
        <w:ind w:firstLine="420" w:firstLineChars="200"/>
        <w:rPr>
          <w:rFonts w:ascii="宋体" w:hAnsi="宋体"/>
          <w:color w:val="auto"/>
          <w:szCs w:val="21"/>
          <w:highlight w:val="none"/>
        </w:rPr>
      </w:pPr>
      <w:r>
        <w:rPr>
          <w:rFonts w:hint="eastAsia" w:ascii="宋体" w:hAnsi="宋体"/>
          <w:color w:val="auto"/>
          <w:szCs w:val="21"/>
          <w:highlight w:val="none"/>
        </w:rPr>
        <w:t>4.我方诚意提请贵方关注：近期有关</w:t>
      </w:r>
      <w:r>
        <w:rPr>
          <w:rFonts w:hint="eastAsia" w:ascii="宋体" w:hAnsi="宋体"/>
          <w:color w:val="auto"/>
          <w:szCs w:val="21"/>
          <w:highlight w:val="none"/>
          <w:lang w:val="en-US" w:eastAsia="zh-CN"/>
        </w:rPr>
        <w:t>耗材及试剂</w:t>
      </w:r>
      <w:r>
        <w:rPr>
          <w:rFonts w:hint="eastAsia" w:ascii="宋体" w:hAnsi="宋体"/>
          <w:color w:val="auto"/>
          <w:szCs w:val="21"/>
          <w:highlight w:val="none"/>
        </w:rPr>
        <w:t>的生产、供货、售后服务等方面的重大决策和事项有：</w:t>
      </w:r>
    </w:p>
    <w:p w14:paraId="3D6CE5BC">
      <w:pPr>
        <w:pageBreakBefore w:val="0"/>
        <w:kinsoku/>
        <w:overflowPunct/>
        <w:topLinePunct w:val="0"/>
        <w:bidi w:val="0"/>
        <w:snapToGrid w:val="0"/>
        <w:spacing w:before="120" w:beforeLines="50" w:line="360" w:lineRule="auto"/>
        <w:ind w:firstLine="420" w:firstLineChars="200"/>
        <w:rPr>
          <w:rFonts w:ascii="宋体" w:hAnsi="宋体"/>
          <w:color w:val="auto"/>
          <w:szCs w:val="21"/>
          <w:highlight w:val="none"/>
          <w:u w:val="single"/>
        </w:rPr>
      </w:pPr>
      <w:r>
        <w:rPr>
          <w:rFonts w:hint="eastAsia" w:ascii="宋体" w:hAnsi="宋体"/>
          <w:color w:val="auto"/>
          <w:szCs w:val="21"/>
          <w:highlight w:val="none"/>
          <w:u w:val="single"/>
        </w:rPr>
        <w:t>　　　　　　　　　　　　　　　　　　　　　　　　　　　</w:t>
      </w:r>
    </w:p>
    <w:p w14:paraId="301ECF0D">
      <w:pPr>
        <w:pageBreakBefore w:val="0"/>
        <w:kinsoku/>
        <w:overflowPunct/>
        <w:topLinePunct w:val="0"/>
        <w:bidi w:val="0"/>
        <w:snapToGrid w:val="0"/>
        <w:spacing w:before="120" w:beforeLines="50" w:line="360" w:lineRule="auto"/>
        <w:ind w:firstLine="420" w:firstLineChars="200"/>
        <w:rPr>
          <w:rFonts w:ascii="宋体" w:hAnsi="宋体"/>
          <w:color w:val="auto"/>
          <w:szCs w:val="21"/>
          <w:highlight w:val="none"/>
        </w:rPr>
      </w:pPr>
      <w:r>
        <w:rPr>
          <w:rFonts w:hint="eastAsia" w:ascii="宋体" w:hAnsi="宋体"/>
          <w:color w:val="auto"/>
          <w:szCs w:val="21"/>
          <w:highlight w:val="none"/>
          <w:u w:val="single"/>
        </w:rPr>
        <w:t>　　　　　　　　　　　　　　　　　　　　　　　　　　　</w:t>
      </w:r>
    </w:p>
    <w:p w14:paraId="545318EF">
      <w:pPr>
        <w:pStyle w:val="6"/>
        <w:pageBreakBefore w:val="0"/>
        <w:kinsoku/>
        <w:overflowPunct/>
        <w:topLinePunct w:val="0"/>
        <w:bidi w:val="0"/>
        <w:snapToGrid w:val="0"/>
        <w:spacing w:line="360" w:lineRule="auto"/>
        <w:ind w:firstLine="404" w:firstLineChars="200"/>
        <w:rPr>
          <w:rFonts w:ascii="宋体" w:hAnsi="宋体"/>
          <w:color w:val="auto"/>
          <w:sz w:val="21"/>
          <w:szCs w:val="21"/>
          <w:highlight w:val="none"/>
          <w:u w:val="single"/>
        </w:rPr>
      </w:pPr>
      <w:r>
        <w:rPr>
          <w:rFonts w:hint="eastAsia" w:ascii="宋体" w:hAnsi="宋体" w:eastAsia="宋体"/>
          <w:color w:val="auto"/>
          <w:sz w:val="21"/>
          <w:szCs w:val="21"/>
          <w:highlight w:val="none"/>
        </w:rPr>
        <w:t>5. 以上事项如有虚假或隐瞒，我方愿意承担一切后果，并不再寻求任何旨在减轻或免除法律责任的辩解。</w:t>
      </w:r>
    </w:p>
    <w:p w14:paraId="1F2AA805">
      <w:pPr>
        <w:pageBreakBefore w:val="0"/>
        <w:kinsoku/>
        <w:overflowPunct/>
        <w:topLinePunct w:val="0"/>
        <w:bidi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6.我方就对本次响应文件进行注明如下：（两项内容中必须选择一项）</w:t>
      </w:r>
    </w:p>
    <w:p w14:paraId="7F7DAA30">
      <w:pPr>
        <w:pageBreakBefore w:val="0"/>
        <w:kinsoku/>
        <w:overflowPunct/>
        <w:topLinePunct w:val="0"/>
        <w:bidi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□我方本次响应文件</w:t>
      </w:r>
      <w:r>
        <w:rPr>
          <w:rFonts w:ascii="宋体" w:hAnsi="宋体" w:cs="宋体"/>
          <w:color w:val="auto"/>
          <w:kern w:val="0"/>
          <w:szCs w:val="21"/>
          <w:highlight w:val="none"/>
        </w:rPr>
        <w:t>内容中</w:t>
      </w:r>
      <w:r>
        <w:rPr>
          <w:rFonts w:hint="eastAsia" w:ascii="宋体" w:hAnsi="宋体"/>
          <w:color w:val="auto"/>
          <w:szCs w:val="21"/>
          <w:highlight w:val="none"/>
        </w:rPr>
        <w:t>未</w:t>
      </w:r>
      <w:r>
        <w:rPr>
          <w:rFonts w:ascii="宋体" w:hAnsi="宋体" w:cs="宋体"/>
          <w:color w:val="auto"/>
          <w:kern w:val="0"/>
          <w:szCs w:val="21"/>
          <w:highlight w:val="none"/>
        </w:rPr>
        <w:t>涉及商业秘密</w:t>
      </w:r>
      <w:r>
        <w:rPr>
          <w:rFonts w:hint="eastAsia" w:ascii="宋体" w:hAnsi="宋体" w:cs="宋体"/>
          <w:color w:val="auto"/>
          <w:kern w:val="0"/>
          <w:szCs w:val="21"/>
          <w:highlight w:val="none"/>
        </w:rPr>
        <w:t>；</w:t>
      </w:r>
    </w:p>
    <w:p w14:paraId="507ACEED">
      <w:pPr>
        <w:pageBreakBefore w:val="0"/>
        <w:kinsoku/>
        <w:overflowPunct/>
        <w:topLinePunct w:val="0"/>
        <w:bidi w:val="0"/>
        <w:spacing w:line="360" w:lineRule="auto"/>
        <w:ind w:firstLine="420" w:firstLineChars="200"/>
        <w:rPr>
          <w:rFonts w:ascii="宋体" w:hAnsi="宋体"/>
          <w:color w:val="auto"/>
          <w:szCs w:val="21"/>
          <w:highlight w:val="none"/>
          <w:u w:val="single"/>
        </w:rPr>
      </w:pPr>
      <w:r>
        <w:rPr>
          <w:rFonts w:hint="eastAsia" w:ascii="宋体" w:hAnsi="宋体"/>
          <w:color w:val="auto"/>
          <w:szCs w:val="21"/>
          <w:highlight w:val="none"/>
        </w:rPr>
        <w:t>□我方本次响应文件</w:t>
      </w:r>
      <w:r>
        <w:rPr>
          <w:rFonts w:ascii="宋体" w:hAnsi="宋体" w:cs="宋体"/>
          <w:color w:val="auto"/>
          <w:kern w:val="0"/>
          <w:szCs w:val="21"/>
          <w:highlight w:val="none"/>
        </w:rPr>
        <w:t>涉及商业秘密</w:t>
      </w:r>
      <w:r>
        <w:rPr>
          <w:rFonts w:hint="eastAsia" w:ascii="宋体" w:hAnsi="宋体" w:cs="宋体"/>
          <w:color w:val="auto"/>
          <w:kern w:val="0"/>
          <w:szCs w:val="21"/>
          <w:highlight w:val="none"/>
        </w:rPr>
        <w:t>的</w:t>
      </w:r>
      <w:r>
        <w:rPr>
          <w:rFonts w:ascii="宋体" w:hAnsi="宋体" w:cs="宋体"/>
          <w:color w:val="auto"/>
          <w:kern w:val="0"/>
          <w:szCs w:val="21"/>
          <w:highlight w:val="none"/>
        </w:rPr>
        <w:t>内容</w:t>
      </w:r>
      <w:r>
        <w:rPr>
          <w:rFonts w:hint="eastAsia" w:ascii="宋体" w:hAnsi="宋体" w:cs="宋体"/>
          <w:color w:val="auto"/>
          <w:kern w:val="0"/>
          <w:szCs w:val="21"/>
          <w:highlight w:val="none"/>
        </w:rPr>
        <w:t>有：；</w:t>
      </w:r>
    </w:p>
    <w:p w14:paraId="0E2F0768">
      <w:pPr>
        <w:pageBreakBefore w:val="0"/>
        <w:numPr>
          <w:ilvl w:val="0"/>
          <w:numId w:val="7"/>
        </w:numPr>
        <w:kinsoku/>
        <w:overflowPunct/>
        <w:topLinePunct w:val="0"/>
        <w:bidi w:val="0"/>
        <w:snapToGrid w:val="0"/>
        <w:spacing w:line="360" w:lineRule="auto"/>
        <w:ind w:firstLine="420" w:firstLineChars="200"/>
        <w:rPr>
          <w:rFonts w:ascii="宋体" w:hAnsi="宋体"/>
          <w:color w:val="auto"/>
          <w:szCs w:val="21"/>
          <w:highlight w:val="none"/>
          <w:u w:val="single"/>
        </w:rPr>
      </w:pPr>
      <w:r>
        <w:rPr>
          <w:rFonts w:hint="eastAsia" w:ascii="宋体" w:hAnsi="宋体"/>
          <w:color w:val="auto"/>
          <w:szCs w:val="21"/>
          <w:highlight w:val="none"/>
        </w:rPr>
        <w:t>我方在此声明，我方及由本人担任法定代表人的其他机构在参加本项目的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完全符合本项目的供应商资格条件，我方对此声明负全部法律责任。</w:t>
      </w:r>
      <w:r>
        <w:rPr>
          <w:rFonts w:hint="eastAsia" w:ascii="宋体" w:hAnsi="宋体"/>
          <w:color w:val="auto"/>
          <w:szCs w:val="21"/>
          <w:highlight w:val="none"/>
          <w:lang w:val="en-US" w:eastAsia="zh-CN"/>
        </w:rPr>
        <w:t xml:space="preserve">     </w:t>
      </w:r>
    </w:p>
    <w:p w14:paraId="4BC40A68">
      <w:pPr>
        <w:pageBreakBefore w:val="0"/>
        <w:numPr>
          <w:ilvl w:val="0"/>
          <w:numId w:val="0"/>
        </w:numPr>
        <w:kinsoku/>
        <w:overflowPunct/>
        <w:topLinePunct w:val="0"/>
        <w:bidi w:val="0"/>
        <w:snapToGrid w:val="0"/>
        <w:spacing w:line="360" w:lineRule="auto"/>
        <w:ind w:firstLine="420" w:firstLineChars="200"/>
        <w:rPr>
          <w:rFonts w:ascii="宋体" w:hAnsi="宋体"/>
          <w:color w:val="auto"/>
          <w:szCs w:val="21"/>
          <w:highlight w:val="none"/>
          <w:u w:val="single"/>
        </w:rPr>
      </w:pPr>
      <w:r>
        <w:rPr>
          <w:rFonts w:hint="eastAsia" w:ascii="宋体" w:hAnsi="宋体"/>
          <w:color w:val="auto"/>
          <w:szCs w:val="21"/>
          <w:highlight w:val="none"/>
          <w:lang w:val="en-US" w:eastAsia="zh-CN"/>
        </w:rPr>
        <w:t xml:space="preserve">                                                </w:t>
      </w:r>
      <w:r>
        <w:rPr>
          <w:rFonts w:hint="eastAsia" w:ascii="宋体" w:hAnsi="宋体"/>
          <w:color w:val="auto"/>
          <w:szCs w:val="21"/>
          <w:highlight w:val="none"/>
        </w:rPr>
        <w:t>法定代表人签字：</w:t>
      </w:r>
    </w:p>
    <w:p w14:paraId="06672C33">
      <w:pPr>
        <w:pageBreakBefore w:val="0"/>
        <w:kinsoku/>
        <w:overflowPunct/>
        <w:topLinePunct w:val="0"/>
        <w:bidi w:val="0"/>
        <w:snapToGrid w:val="0"/>
        <w:spacing w:before="120" w:beforeLines="50" w:after="50" w:line="360" w:lineRule="auto"/>
        <w:ind w:right="480" w:firstLine="4830" w:firstLineChars="2300"/>
        <w:jc w:val="center"/>
        <w:rPr>
          <w:rFonts w:ascii="宋体" w:hAnsi="宋体"/>
          <w:color w:val="auto"/>
          <w:szCs w:val="21"/>
          <w:highlight w:val="none"/>
        </w:rPr>
      </w:pPr>
      <w:r>
        <w:rPr>
          <w:rFonts w:hint="eastAsia" w:ascii="宋体" w:hAnsi="宋体"/>
          <w:color w:val="auto"/>
          <w:szCs w:val="21"/>
          <w:highlight w:val="none"/>
          <w:lang w:val="en-US" w:eastAsia="zh-CN"/>
        </w:rPr>
        <w:t xml:space="preserve">   </w:t>
      </w:r>
      <w:r>
        <w:rPr>
          <w:rFonts w:hint="eastAsia" w:ascii="宋体" w:hAnsi="宋体"/>
          <w:color w:val="auto"/>
          <w:szCs w:val="21"/>
          <w:highlight w:val="none"/>
        </w:rPr>
        <w:t>供应商公章：</w:t>
      </w:r>
    </w:p>
    <w:p w14:paraId="36AE9056">
      <w:pPr>
        <w:pageBreakBefore w:val="0"/>
        <w:kinsoku/>
        <w:overflowPunct/>
        <w:topLinePunct w:val="0"/>
        <w:bidi w:val="0"/>
        <w:snapToGrid w:val="0"/>
        <w:spacing w:before="120" w:beforeLines="50" w:after="50" w:line="360" w:lineRule="auto"/>
        <w:ind w:right="480" w:firstLine="210" w:firstLineChars="100"/>
        <w:jc w:val="center"/>
        <w:rPr>
          <w:rFonts w:ascii="宋体" w:hAnsi="宋体"/>
          <w:color w:val="auto"/>
          <w:szCs w:val="21"/>
          <w:highlight w:val="none"/>
        </w:rPr>
      </w:pPr>
      <w:r>
        <w:rPr>
          <w:rFonts w:hint="eastAsia" w:ascii="宋体" w:hAnsi="宋体"/>
          <w:color w:val="auto"/>
          <w:szCs w:val="21"/>
          <w:highlight w:val="none"/>
          <w:lang w:val="en-US" w:eastAsia="zh-CN"/>
        </w:rPr>
        <w:t xml:space="preserve">                                              </w:t>
      </w:r>
      <w:r>
        <w:rPr>
          <w:rFonts w:hint="eastAsia" w:ascii="宋体" w:hAnsi="宋体"/>
          <w:color w:val="auto"/>
          <w:szCs w:val="21"/>
          <w:highlight w:val="none"/>
        </w:rPr>
        <w:t>年</w:t>
      </w:r>
      <w:r>
        <w:rPr>
          <w:rFonts w:hint="eastAsia" w:ascii="宋体" w:hAnsi="宋体"/>
          <w:color w:val="auto"/>
          <w:szCs w:val="21"/>
          <w:highlight w:val="none"/>
          <w:lang w:val="en-US" w:eastAsia="zh-CN"/>
        </w:rPr>
        <w:t xml:space="preserve">  </w:t>
      </w:r>
      <w:r>
        <w:rPr>
          <w:rFonts w:hint="eastAsia" w:ascii="宋体" w:hAnsi="宋体"/>
          <w:color w:val="auto"/>
          <w:szCs w:val="21"/>
          <w:highlight w:val="none"/>
        </w:rPr>
        <w:t>月</w:t>
      </w:r>
      <w:r>
        <w:rPr>
          <w:rFonts w:hint="eastAsia" w:ascii="宋体" w:hAnsi="宋体"/>
          <w:color w:val="auto"/>
          <w:szCs w:val="21"/>
          <w:highlight w:val="none"/>
          <w:lang w:val="en-US" w:eastAsia="zh-CN"/>
        </w:rPr>
        <w:t xml:space="preserve">  </w:t>
      </w:r>
      <w:r>
        <w:rPr>
          <w:rFonts w:hint="eastAsia" w:ascii="宋体" w:hAnsi="宋体"/>
          <w:color w:val="auto"/>
          <w:szCs w:val="21"/>
          <w:highlight w:val="none"/>
        </w:rPr>
        <w:t>日</w:t>
      </w:r>
    </w:p>
    <w:p w14:paraId="27F1F112">
      <w:pPr>
        <w:pageBreakBefore w:val="0"/>
        <w:kinsoku/>
        <w:overflowPunct/>
        <w:topLinePunct w:val="0"/>
        <w:bidi w:val="0"/>
        <w:spacing w:line="360" w:lineRule="auto"/>
        <w:rPr>
          <w:rFonts w:ascii="宋体" w:hAnsi="宋体"/>
          <w:b/>
          <w:color w:val="auto"/>
          <w:szCs w:val="21"/>
          <w:highlight w:val="none"/>
        </w:rPr>
      </w:pPr>
    </w:p>
    <w:p w14:paraId="1FBDFA3A">
      <w:pPr>
        <w:pageBreakBefore w:val="0"/>
        <w:kinsoku/>
        <w:overflowPunct/>
        <w:topLinePunct w:val="0"/>
        <w:bidi w:val="0"/>
        <w:spacing w:line="360" w:lineRule="auto"/>
        <w:rPr>
          <w:rFonts w:ascii="宋体" w:hAnsi="宋体"/>
          <w:b/>
          <w:color w:val="auto"/>
          <w:szCs w:val="21"/>
          <w:highlight w:val="none"/>
        </w:rPr>
      </w:pPr>
      <w:r>
        <w:rPr>
          <w:rFonts w:hint="eastAsia" w:ascii="宋体" w:hAnsi="宋体"/>
          <w:b/>
          <w:color w:val="auto"/>
          <w:szCs w:val="21"/>
          <w:highlight w:val="none"/>
        </w:rPr>
        <w:t>法定代表人身份证明及法定代表人授权书</w:t>
      </w:r>
    </w:p>
    <w:p w14:paraId="758141B5">
      <w:pPr>
        <w:pageBreakBefore w:val="0"/>
        <w:kinsoku/>
        <w:overflowPunct/>
        <w:topLinePunct w:val="0"/>
        <w:bidi w:val="0"/>
        <w:spacing w:line="360" w:lineRule="auto"/>
        <w:rPr>
          <w:rFonts w:ascii="宋体" w:hAnsi="宋体"/>
          <w:b/>
          <w:color w:val="auto"/>
          <w:szCs w:val="21"/>
          <w:highlight w:val="none"/>
        </w:rPr>
      </w:pPr>
    </w:p>
    <w:p w14:paraId="70E61803">
      <w:pPr>
        <w:pStyle w:val="7"/>
        <w:pageBreakBefore w:val="0"/>
        <w:kinsoku/>
        <w:overflowPunct/>
        <w:topLinePunct w:val="0"/>
        <w:bidi w:val="0"/>
        <w:spacing w:line="360" w:lineRule="auto"/>
        <w:jc w:val="center"/>
        <w:rPr>
          <w:b/>
          <w:color w:val="auto"/>
          <w:sz w:val="32"/>
          <w:szCs w:val="32"/>
          <w:highlight w:val="none"/>
        </w:rPr>
      </w:pPr>
      <w:r>
        <w:rPr>
          <w:rFonts w:hint="eastAsia"/>
          <w:b/>
          <w:color w:val="auto"/>
          <w:sz w:val="32"/>
          <w:szCs w:val="32"/>
          <w:highlight w:val="none"/>
        </w:rPr>
        <w:t>法定代表人身份证明书（格式）</w:t>
      </w:r>
    </w:p>
    <w:p w14:paraId="533A554B">
      <w:pPr>
        <w:pStyle w:val="7"/>
        <w:pageBreakBefore w:val="0"/>
        <w:kinsoku/>
        <w:overflowPunct/>
        <w:topLinePunct w:val="0"/>
        <w:bidi w:val="0"/>
        <w:spacing w:line="360" w:lineRule="auto"/>
        <w:ind w:firstLine="542" w:firstLineChars="257"/>
        <w:jc w:val="center"/>
        <w:rPr>
          <w:b/>
          <w:color w:val="auto"/>
          <w:highlight w:val="none"/>
        </w:rPr>
      </w:pPr>
    </w:p>
    <w:p w14:paraId="3BC67211">
      <w:pPr>
        <w:pageBreakBefore w:val="0"/>
        <w:kinsoku/>
        <w:overflowPunct/>
        <w:topLinePunct w:val="0"/>
        <w:bidi w:val="0"/>
        <w:spacing w:line="360" w:lineRule="auto"/>
        <w:rPr>
          <w:rFonts w:ascii="宋体" w:hAnsi="宋体"/>
          <w:color w:val="auto"/>
          <w:szCs w:val="21"/>
          <w:highlight w:val="none"/>
        </w:rPr>
      </w:pPr>
      <w:r>
        <w:rPr>
          <w:rFonts w:hint="eastAsia" w:ascii="宋体" w:hAnsi="宋体"/>
          <w:color w:val="auto"/>
          <w:szCs w:val="21"/>
          <w:highlight w:val="none"/>
        </w:rPr>
        <w:t>竞标人：</w:t>
      </w:r>
    </w:p>
    <w:p w14:paraId="055B85D3">
      <w:pPr>
        <w:pageBreakBefore w:val="0"/>
        <w:kinsoku/>
        <w:overflowPunct/>
        <w:topLinePunct w:val="0"/>
        <w:bidi w:val="0"/>
        <w:spacing w:line="360" w:lineRule="auto"/>
        <w:rPr>
          <w:rFonts w:ascii="宋体" w:hAnsi="宋体"/>
          <w:color w:val="auto"/>
          <w:szCs w:val="21"/>
          <w:highlight w:val="none"/>
        </w:rPr>
      </w:pPr>
      <w:r>
        <w:rPr>
          <w:rFonts w:hint="eastAsia" w:ascii="宋体" w:hAnsi="宋体"/>
          <w:color w:val="auto"/>
          <w:szCs w:val="21"/>
          <w:highlight w:val="none"/>
        </w:rPr>
        <w:t>单位性质：</w:t>
      </w:r>
    </w:p>
    <w:p w14:paraId="1530185E">
      <w:pPr>
        <w:pageBreakBefore w:val="0"/>
        <w:kinsoku/>
        <w:overflowPunct/>
        <w:topLinePunct w:val="0"/>
        <w:bidi w:val="0"/>
        <w:spacing w:line="360" w:lineRule="auto"/>
        <w:rPr>
          <w:rFonts w:ascii="宋体" w:hAnsi="宋体"/>
          <w:color w:val="auto"/>
          <w:szCs w:val="21"/>
          <w:highlight w:val="none"/>
        </w:rPr>
      </w:pPr>
      <w:r>
        <w:rPr>
          <w:rFonts w:hint="eastAsia" w:ascii="宋体" w:hAnsi="宋体"/>
          <w:color w:val="auto"/>
          <w:szCs w:val="21"/>
          <w:highlight w:val="none"/>
        </w:rPr>
        <w:t>地址：</w:t>
      </w:r>
    </w:p>
    <w:p w14:paraId="7C11B635">
      <w:pPr>
        <w:pageBreakBefore w:val="0"/>
        <w:kinsoku/>
        <w:overflowPunct/>
        <w:topLinePunct w:val="0"/>
        <w:bidi w:val="0"/>
        <w:spacing w:line="360" w:lineRule="auto"/>
        <w:rPr>
          <w:rFonts w:ascii="宋体" w:hAnsi="宋体"/>
          <w:color w:val="auto"/>
          <w:szCs w:val="21"/>
          <w:highlight w:val="none"/>
        </w:rPr>
      </w:pPr>
      <w:r>
        <w:rPr>
          <w:rFonts w:hint="eastAsia" w:ascii="宋体" w:hAnsi="宋体"/>
          <w:color w:val="auto"/>
          <w:szCs w:val="21"/>
          <w:highlight w:val="none"/>
        </w:rPr>
        <w:t>成立时间：年月日</w:t>
      </w:r>
    </w:p>
    <w:p w14:paraId="36378F7D">
      <w:pPr>
        <w:pageBreakBefore w:val="0"/>
        <w:kinsoku/>
        <w:overflowPunct/>
        <w:topLinePunct w:val="0"/>
        <w:bidi w:val="0"/>
        <w:spacing w:line="360" w:lineRule="auto"/>
        <w:rPr>
          <w:rFonts w:ascii="宋体" w:hAnsi="宋体"/>
          <w:color w:val="auto"/>
          <w:szCs w:val="21"/>
          <w:highlight w:val="none"/>
        </w:rPr>
      </w:pPr>
      <w:r>
        <w:rPr>
          <w:rFonts w:hint="eastAsia" w:ascii="宋体" w:hAnsi="宋体"/>
          <w:color w:val="auto"/>
          <w:szCs w:val="21"/>
          <w:highlight w:val="none"/>
        </w:rPr>
        <w:t>经营期限：</w:t>
      </w:r>
    </w:p>
    <w:p w14:paraId="3C63F205">
      <w:pPr>
        <w:pageBreakBefore w:val="0"/>
        <w:kinsoku/>
        <w:overflowPunct/>
        <w:topLinePunct w:val="0"/>
        <w:bidi w:val="0"/>
        <w:spacing w:line="360" w:lineRule="auto"/>
        <w:rPr>
          <w:rFonts w:ascii="宋体" w:hAnsi="宋体"/>
          <w:color w:val="auto"/>
          <w:szCs w:val="21"/>
          <w:highlight w:val="none"/>
        </w:rPr>
      </w:pPr>
      <w:r>
        <w:rPr>
          <w:rFonts w:hint="eastAsia" w:ascii="宋体" w:hAnsi="宋体"/>
          <w:color w:val="auto"/>
          <w:szCs w:val="21"/>
          <w:highlight w:val="none"/>
        </w:rPr>
        <w:t>姓名：性别：</w:t>
      </w:r>
    </w:p>
    <w:p w14:paraId="4F1D415E">
      <w:pPr>
        <w:pageBreakBefore w:val="0"/>
        <w:kinsoku/>
        <w:overflowPunct/>
        <w:topLinePunct w:val="0"/>
        <w:bidi w:val="0"/>
        <w:spacing w:line="360" w:lineRule="auto"/>
        <w:rPr>
          <w:rFonts w:ascii="宋体" w:hAnsi="宋体"/>
          <w:color w:val="auto"/>
          <w:szCs w:val="21"/>
          <w:highlight w:val="none"/>
          <w:u w:val="single"/>
        </w:rPr>
      </w:pPr>
      <w:r>
        <w:rPr>
          <w:rFonts w:hint="eastAsia" w:ascii="宋体" w:hAnsi="宋体"/>
          <w:color w:val="auto"/>
          <w:szCs w:val="21"/>
          <w:highlight w:val="none"/>
        </w:rPr>
        <w:t>年龄：职务：</w:t>
      </w:r>
    </w:p>
    <w:p w14:paraId="0E6BABCE">
      <w:pPr>
        <w:pageBreakBefore w:val="0"/>
        <w:kinsoku/>
        <w:overflowPunct/>
        <w:topLinePunct w:val="0"/>
        <w:bidi w:val="0"/>
        <w:spacing w:line="360" w:lineRule="auto"/>
        <w:rPr>
          <w:rFonts w:ascii="宋体" w:hAnsi="宋体"/>
          <w:color w:val="auto"/>
          <w:szCs w:val="21"/>
          <w:highlight w:val="none"/>
        </w:rPr>
      </w:pPr>
      <w:r>
        <w:rPr>
          <w:rFonts w:hint="eastAsia" w:ascii="宋体" w:hAnsi="宋体"/>
          <w:color w:val="auto"/>
          <w:szCs w:val="21"/>
          <w:highlight w:val="none"/>
        </w:rPr>
        <w:t>身份证</w:t>
      </w:r>
      <w:r>
        <w:rPr>
          <w:rFonts w:hint="eastAsia"/>
          <w:color w:val="auto"/>
          <w:szCs w:val="21"/>
          <w:highlight w:val="none"/>
        </w:rPr>
        <w:t>号码：</w:t>
      </w:r>
    </w:p>
    <w:p w14:paraId="6B12CFDB">
      <w:pPr>
        <w:pageBreakBefore w:val="0"/>
        <w:kinsoku/>
        <w:overflowPunct/>
        <w:topLinePunct w:val="0"/>
        <w:bidi w:val="0"/>
        <w:spacing w:line="360" w:lineRule="auto"/>
        <w:rPr>
          <w:rFonts w:ascii="宋体" w:hAnsi="宋体"/>
          <w:color w:val="auto"/>
          <w:szCs w:val="21"/>
          <w:highlight w:val="none"/>
        </w:rPr>
      </w:pPr>
      <w:r>
        <w:rPr>
          <w:rFonts w:hint="eastAsia" w:ascii="宋体" w:hAnsi="宋体"/>
          <w:color w:val="auto"/>
          <w:szCs w:val="21"/>
          <w:highlight w:val="none"/>
        </w:rPr>
        <w:t>系（供应商名称）的法定代表人。</w:t>
      </w:r>
    </w:p>
    <w:p w14:paraId="123AA4D2">
      <w:pPr>
        <w:pStyle w:val="7"/>
        <w:pageBreakBefore w:val="0"/>
        <w:kinsoku/>
        <w:overflowPunct/>
        <w:topLinePunct w:val="0"/>
        <w:bidi w:val="0"/>
        <w:spacing w:line="360" w:lineRule="auto"/>
        <w:ind w:firstLine="539" w:firstLineChars="257"/>
        <w:rPr>
          <w:rFonts w:hAnsi="宋体"/>
          <w:color w:val="auto"/>
          <w:sz w:val="21"/>
          <w:highlight w:val="none"/>
        </w:rPr>
      </w:pPr>
      <w:r>
        <w:rPr>
          <w:rFonts w:hint="eastAsia" w:hAnsi="宋体"/>
          <w:color w:val="auto"/>
          <w:sz w:val="21"/>
          <w:highlight w:val="none"/>
        </w:rPr>
        <w:t>特此证明。</w:t>
      </w:r>
    </w:p>
    <w:p w14:paraId="43F1CE88">
      <w:pPr>
        <w:pStyle w:val="7"/>
        <w:pageBreakBefore w:val="0"/>
        <w:kinsoku/>
        <w:overflowPunct/>
        <w:topLinePunct w:val="0"/>
        <w:bidi w:val="0"/>
        <w:spacing w:line="360" w:lineRule="auto"/>
        <w:ind w:firstLine="539" w:firstLineChars="257"/>
        <w:rPr>
          <w:color w:val="auto"/>
          <w:sz w:val="21"/>
          <w:highlight w:val="none"/>
        </w:rPr>
      </w:pPr>
      <w:r>
        <w:rPr>
          <w:rFonts w:hint="eastAsia"/>
          <w:color w:val="auto"/>
          <w:sz w:val="21"/>
          <w:highlight w:val="none"/>
        </w:rPr>
        <w:t>附：法定代表人有效的身份证正反面复印件，并加盖公章。</w:t>
      </w:r>
    </w:p>
    <w:p w14:paraId="754793A5">
      <w:pPr>
        <w:pStyle w:val="7"/>
        <w:pageBreakBefore w:val="0"/>
        <w:kinsoku/>
        <w:overflowPunct/>
        <w:topLinePunct w:val="0"/>
        <w:bidi w:val="0"/>
        <w:spacing w:line="360" w:lineRule="auto"/>
        <w:ind w:firstLine="539" w:firstLineChars="257"/>
        <w:rPr>
          <w:color w:val="auto"/>
          <w:highlight w:val="none"/>
        </w:rPr>
      </w:pPr>
    </w:p>
    <w:p w14:paraId="4FD823FE">
      <w:pPr>
        <w:pStyle w:val="7"/>
        <w:pageBreakBefore w:val="0"/>
        <w:kinsoku/>
        <w:overflowPunct/>
        <w:topLinePunct w:val="0"/>
        <w:bidi w:val="0"/>
        <w:spacing w:line="360" w:lineRule="auto"/>
        <w:ind w:firstLine="539" w:firstLineChars="257"/>
        <w:rPr>
          <w:color w:val="auto"/>
          <w:highlight w:val="none"/>
        </w:rPr>
      </w:pPr>
    </w:p>
    <w:p w14:paraId="31AEC700">
      <w:pPr>
        <w:pStyle w:val="7"/>
        <w:pageBreakBefore w:val="0"/>
        <w:kinsoku/>
        <w:wordWrap w:val="0"/>
        <w:overflowPunct/>
        <w:topLinePunct w:val="0"/>
        <w:bidi w:val="0"/>
        <w:spacing w:line="360" w:lineRule="auto"/>
        <w:ind w:firstLine="539" w:firstLineChars="257"/>
        <w:jc w:val="right"/>
        <w:rPr>
          <w:color w:val="auto"/>
          <w:sz w:val="21"/>
          <w:highlight w:val="none"/>
        </w:rPr>
      </w:pPr>
      <w:r>
        <w:rPr>
          <w:rFonts w:hint="eastAsia"/>
          <w:color w:val="auto"/>
          <w:sz w:val="21"/>
          <w:highlight w:val="none"/>
        </w:rPr>
        <w:t>供应商：（盖单位公章）</w:t>
      </w:r>
    </w:p>
    <w:p w14:paraId="7A57FA6E">
      <w:pPr>
        <w:pStyle w:val="7"/>
        <w:pageBreakBefore w:val="0"/>
        <w:kinsoku/>
        <w:overflowPunct/>
        <w:topLinePunct w:val="0"/>
        <w:bidi w:val="0"/>
        <w:spacing w:line="360" w:lineRule="auto"/>
        <w:ind w:firstLine="539" w:firstLineChars="257"/>
        <w:rPr>
          <w:color w:val="auto"/>
          <w:sz w:val="21"/>
          <w:highlight w:val="none"/>
        </w:rPr>
      </w:pPr>
    </w:p>
    <w:p w14:paraId="55B6A791">
      <w:pPr>
        <w:pStyle w:val="7"/>
        <w:pageBreakBefore w:val="0"/>
        <w:kinsoku/>
        <w:overflowPunct/>
        <w:topLinePunct w:val="0"/>
        <w:bidi w:val="0"/>
        <w:spacing w:line="360" w:lineRule="auto"/>
        <w:ind w:firstLine="525" w:firstLineChars="250"/>
        <w:jc w:val="right"/>
        <w:rPr>
          <w:color w:val="auto"/>
          <w:sz w:val="21"/>
          <w:highlight w:val="none"/>
        </w:rPr>
      </w:pPr>
      <w:r>
        <w:rPr>
          <w:rFonts w:hint="eastAsia"/>
          <w:color w:val="auto"/>
          <w:sz w:val="21"/>
          <w:highlight w:val="none"/>
        </w:rPr>
        <w:t>日期：年</w:t>
      </w:r>
      <w:r>
        <w:rPr>
          <w:rFonts w:hint="eastAsia"/>
          <w:color w:val="auto"/>
          <w:sz w:val="21"/>
          <w:highlight w:val="none"/>
          <w:lang w:val="en-US" w:eastAsia="zh-CN"/>
        </w:rPr>
        <w:t xml:space="preserve"> </w:t>
      </w:r>
      <w:r>
        <w:rPr>
          <w:rFonts w:hint="eastAsia"/>
          <w:color w:val="auto"/>
          <w:sz w:val="21"/>
          <w:highlight w:val="none"/>
        </w:rPr>
        <w:t>月</w:t>
      </w:r>
      <w:r>
        <w:rPr>
          <w:rFonts w:hint="eastAsia"/>
          <w:color w:val="auto"/>
          <w:sz w:val="21"/>
          <w:highlight w:val="none"/>
          <w:lang w:val="en-US" w:eastAsia="zh-CN"/>
        </w:rPr>
        <w:t xml:space="preserve">  </w:t>
      </w:r>
      <w:r>
        <w:rPr>
          <w:rFonts w:hint="eastAsia"/>
          <w:color w:val="auto"/>
          <w:sz w:val="21"/>
          <w:highlight w:val="none"/>
        </w:rPr>
        <w:t>日</w:t>
      </w:r>
    </w:p>
    <w:p w14:paraId="64486667">
      <w:pPr>
        <w:rPr>
          <w:rFonts w:hint="eastAsia" w:ascii="宋体" w:hAnsi="宋体"/>
          <w:b/>
          <w:color w:val="auto"/>
          <w:sz w:val="32"/>
          <w:szCs w:val="32"/>
          <w:highlight w:val="none"/>
        </w:rPr>
      </w:pPr>
      <w:r>
        <w:rPr>
          <w:rFonts w:hint="eastAsia" w:ascii="宋体" w:hAnsi="宋体"/>
          <w:b/>
          <w:color w:val="auto"/>
          <w:sz w:val="32"/>
          <w:szCs w:val="32"/>
          <w:highlight w:val="none"/>
        </w:rPr>
        <w:br w:type="page"/>
      </w:r>
    </w:p>
    <w:p w14:paraId="77BA4158">
      <w:pPr>
        <w:pageBreakBefore w:val="0"/>
        <w:kinsoku/>
        <w:overflowPunct/>
        <w:topLinePunct w:val="0"/>
        <w:bidi w:val="0"/>
        <w:spacing w:line="360" w:lineRule="auto"/>
        <w:jc w:val="center"/>
        <w:rPr>
          <w:rFonts w:ascii="宋体" w:hAnsi="宋体"/>
          <w:b/>
          <w:color w:val="auto"/>
          <w:sz w:val="32"/>
          <w:szCs w:val="32"/>
          <w:highlight w:val="none"/>
        </w:rPr>
      </w:pPr>
      <w:r>
        <w:rPr>
          <w:rFonts w:hint="eastAsia" w:ascii="宋体" w:hAnsi="宋体"/>
          <w:b/>
          <w:color w:val="auto"/>
          <w:sz w:val="32"/>
          <w:szCs w:val="32"/>
          <w:highlight w:val="none"/>
        </w:rPr>
        <w:t>法定代表人授权书</w:t>
      </w:r>
    </w:p>
    <w:p w14:paraId="2BE357D5">
      <w:pPr>
        <w:pageBreakBefore w:val="0"/>
        <w:kinsoku/>
        <w:overflowPunct/>
        <w:topLinePunct w:val="0"/>
        <w:bidi w:val="0"/>
        <w:adjustRightInd w:val="0"/>
        <w:snapToGrid w:val="0"/>
        <w:spacing w:line="360" w:lineRule="auto"/>
        <w:rPr>
          <w:rFonts w:ascii="宋体" w:hAnsi="宋体"/>
          <w:color w:val="auto"/>
          <w:szCs w:val="21"/>
          <w:highlight w:val="none"/>
        </w:rPr>
      </w:pPr>
    </w:p>
    <w:p w14:paraId="023268FB">
      <w:pPr>
        <w:pageBreakBefore w:val="0"/>
        <w:kinsoku/>
        <w:overflowPunct/>
        <w:topLinePunct w:val="0"/>
        <w:bidi w:val="0"/>
        <w:snapToGrid w:val="0"/>
        <w:spacing w:before="120" w:beforeLines="50" w:after="50" w:line="360" w:lineRule="auto"/>
        <w:rPr>
          <w:rFonts w:ascii="宋体" w:hAnsi="宋体"/>
          <w:b/>
          <w:bCs/>
          <w:color w:val="auto"/>
          <w:sz w:val="24"/>
          <w:szCs w:val="20"/>
          <w:highlight w:val="none"/>
        </w:rPr>
      </w:pPr>
      <w:r>
        <w:rPr>
          <w:rFonts w:hint="eastAsia" w:ascii="宋体" w:hAnsi="宋体"/>
          <w:bCs/>
          <w:color w:val="auto"/>
          <w:sz w:val="24"/>
          <w:highlight w:val="none"/>
        </w:rPr>
        <w:t>致</w:t>
      </w:r>
      <w:r>
        <w:rPr>
          <w:rFonts w:hint="eastAsia" w:hAnsi="宋体"/>
          <w:color w:val="auto"/>
          <w:szCs w:val="21"/>
          <w:highlight w:val="none"/>
          <w:u w:val="single"/>
        </w:rPr>
        <w:t>广西壮族自治区江滨医院</w:t>
      </w:r>
      <w:r>
        <w:rPr>
          <w:rFonts w:hint="eastAsia" w:ascii="宋体" w:hAnsi="宋体"/>
          <w:bCs/>
          <w:color w:val="auto"/>
          <w:sz w:val="24"/>
          <w:highlight w:val="none"/>
        </w:rPr>
        <w:t>：</w:t>
      </w:r>
    </w:p>
    <w:p w14:paraId="72B5F615">
      <w:pPr>
        <w:pageBreakBefore w:val="0"/>
        <w:kinsoku/>
        <w:overflowPunct/>
        <w:topLinePunct w:val="0"/>
        <w:bidi w:val="0"/>
        <w:snapToGrid w:val="0"/>
        <w:spacing w:before="120" w:beforeLines="50" w:after="50" w:line="360" w:lineRule="auto"/>
        <w:ind w:firstLine="566" w:firstLineChars="236"/>
        <w:rPr>
          <w:rFonts w:ascii="宋体" w:hAnsi="宋体"/>
          <w:color w:val="auto"/>
          <w:sz w:val="24"/>
          <w:szCs w:val="20"/>
          <w:highlight w:val="none"/>
        </w:rPr>
      </w:pPr>
      <w:r>
        <w:rPr>
          <w:rFonts w:hint="eastAsia" w:ascii="宋体" w:hAnsi="宋体"/>
          <w:color w:val="auto"/>
          <w:sz w:val="24"/>
          <w:highlight w:val="none"/>
        </w:rPr>
        <w:t>我_____（姓名）系______（供应商名称）的法定代表人，现授权委托本单位在职职工（姓名）以我方的名义参加</w:t>
      </w:r>
      <w:r>
        <w:rPr>
          <w:rFonts w:hint="eastAsia" w:ascii="宋体" w:hAnsi="宋体"/>
          <w:color w:val="auto"/>
          <w:sz w:val="24"/>
          <w:highlight w:val="none"/>
          <w:u w:val="single"/>
        </w:rPr>
        <w:t xml:space="preserve">                                                  </w:t>
      </w:r>
      <w:r>
        <w:rPr>
          <w:rFonts w:hint="eastAsia" w:ascii="宋体" w:hAnsi="宋体"/>
          <w:color w:val="auto"/>
          <w:sz w:val="24"/>
          <w:highlight w:val="none"/>
        </w:rPr>
        <w:t>项目(项目编号)的竞标活动，并代表我方全权办理针对上述项目的竞标、</w:t>
      </w:r>
      <w:r>
        <w:rPr>
          <w:rFonts w:hint="eastAsia" w:ascii="宋体" w:hAnsi="宋体"/>
          <w:color w:val="auto"/>
          <w:sz w:val="24"/>
          <w:highlight w:val="none"/>
          <w:lang w:eastAsia="zh-CN"/>
        </w:rPr>
        <w:t>遴选</w:t>
      </w:r>
      <w:r>
        <w:rPr>
          <w:rFonts w:hint="eastAsia" w:ascii="宋体" w:hAnsi="宋体"/>
          <w:color w:val="auto"/>
          <w:sz w:val="24"/>
          <w:highlight w:val="none"/>
        </w:rPr>
        <w:t>、</w:t>
      </w:r>
      <w:r>
        <w:rPr>
          <w:rFonts w:hint="eastAsia" w:ascii="宋体" w:hAnsi="宋体"/>
          <w:color w:val="auto"/>
          <w:sz w:val="24"/>
          <w:highlight w:val="none"/>
          <w:lang w:eastAsia="zh-CN"/>
        </w:rPr>
        <w:t>评审</w:t>
      </w:r>
      <w:r>
        <w:rPr>
          <w:rFonts w:hint="eastAsia" w:ascii="宋体" w:hAnsi="宋体"/>
          <w:color w:val="auto"/>
          <w:sz w:val="24"/>
          <w:highlight w:val="none"/>
        </w:rPr>
        <w:t>、签约等具体事务和签署相关文件。</w:t>
      </w:r>
    </w:p>
    <w:p w14:paraId="22636C0F">
      <w:pPr>
        <w:pageBreakBefore w:val="0"/>
        <w:kinsoku/>
        <w:overflowPunct/>
        <w:topLinePunct w:val="0"/>
        <w:bidi w:val="0"/>
        <w:snapToGrid w:val="0"/>
        <w:spacing w:before="120" w:beforeLines="50" w:after="50" w:line="360" w:lineRule="auto"/>
        <w:rPr>
          <w:rFonts w:ascii="宋体" w:hAnsi="宋体"/>
          <w:color w:val="auto"/>
          <w:sz w:val="24"/>
          <w:szCs w:val="20"/>
          <w:highlight w:val="none"/>
        </w:rPr>
      </w:pPr>
      <w:r>
        <w:rPr>
          <w:rFonts w:hint="eastAsia" w:ascii="宋体" w:hAnsi="宋体"/>
          <w:color w:val="auto"/>
          <w:sz w:val="24"/>
          <w:highlight w:val="none"/>
        </w:rPr>
        <w:t>我方对被授权人的签字事项负全部责任。</w:t>
      </w:r>
    </w:p>
    <w:p w14:paraId="43B374C7">
      <w:pPr>
        <w:pageBreakBefore w:val="0"/>
        <w:kinsoku/>
        <w:overflowPunct/>
        <w:topLinePunct w:val="0"/>
        <w:bidi w:val="0"/>
        <w:snapToGrid w:val="0"/>
        <w:spacing w:before="120" w:beforeLines="50" w:after="50" w:line="360" w:lineRule="auto"/>
        <w:ind w:firstLine="480"/>
        <w:rPr>
          <w:rFonts w:ascii="宋体" w:hAnsi="宋体"/>
          <w:color w:val="auto"/>
          <w:sz w:val="24"/>
          <w:szCs w:val="20"/>
          <w:highlight w:val="none"/>
        </w:rPr>
      </w:pPr>
      <w:r>
        <w:rPr>
          <w:rFonts w:hint="eastAsia" w:ascii="宋体" w:hAnsi="宋体"/>
          <w:color w:val="auto"/>
          <w:sz w:val="24"/>
          <w:highlight w:val="none"/>
          <w:u w:val="single"/>
        </w:rPr>
        <w:t>在撤销授权的书面通知以前，本授权书一直有效。</w:t>
      </w:r>
      <w:r>
        <w:rPr>
          <w:rFonts w:hint="eastAsia" w:ascii="宋体" w:hAnsi="宋体"/>
          <w:color w:val="auto"/>
          <w:sz w:val="24"/>
          <w:highlight w:val="none"/>
        </w:rPr>
        <w:t>被授权人在授权书有效期内签署的所有文件不因授权的撤销而失效。</w:t>
      </w:r>
    </w:p>
    <w:p w14:paraId="434DAE18">
      <w:pPr>
        <w:pageBreakBefore w:val="0"/>
        <w:kinsoku/>
        <w:overflowPunct/>
        <w:topLinePunct w:val="0"/>
        <w:bidi w:val="0"/>
        <w:snapToGrid w:val="0"/>
        <w:spacing w:before="120" w:beforeLines="50" w:after="50" w:line="360" w:lineRule="auto"/>
        <w:ind w:firstLine="480"/>
        <w:rPr>
          <w:rFonts w:ascii="宋体" w:hAnsi="宋体"/>
          <w:color w:val="auto"/>
          <w:sz w:val="24"/>
          <w:highlight w:val="none"/>
        </w:rPr>
      </w:pPr>
      <w:r>
        <w:rPr>
          <w:rFonts w:hint="eastAsia" w:ascii="宋体" w:hAnsi="宋体"/>
          <w:color w:val="auto"/>
          <w:sz w:val="24"/>
          <w:highlight w:val="none"/>
        </w:rPr>
        <w:t>被授权人无转委托权，特此委托。</w:t>
      </w:r>
    </w:p>
    <w:p w14:paraId="02B87613">
      <w:pPr>
        <w:pageBreakBefore w:val="0"/>
        <w:kinsoku/>
        <w:overflowPunct/>
        <w:topLinePunct w:val="0"/>
        <w:bidi w:val="0"/>
        <w:snapToGrid w:val="0"/>
        <w:spacing w:before="120" w:beforeLines="50" w:after="50" w:line="360" w:lineRule="auto"/>
        <w:ind w:firstLine="480"/>
        <w:rPr>
          <w:rFonts w:ascii="宋体" w:hAnsi="宋体"/>
          <w:color w:val="auto"/>
          <w:sz w:val="24"/>
          <w:highlight w:val="none"/>
        </w:rPr>
      </w:pPr>
      <w:r>
        <w:rPr>
          <w:rFonts w:hint="eastAsia" w:ascii="宋体" w:hAnsi="宋体"/>
          <w:color w:val="auto"/>
          <w:sz w:val="24"/>
          <w:highlight w:val="none"/>
        </w:rPr>
        <w:t>附：法定代表人身份证明书、法定代表人有效的身份证正反面复印件及被授权人有效的身份证正反面复印件，并加盖公章。</w:t>
      </w:r>
    </w:p>
    <w:p w14:paraId="68FAB336">
      <w:pPr>
        <w:pageBreakBefore w:val="0"/>
        <w:kinsoku/>
        <w:overflowPunct/>
        <w:topLinePunct w:val="0"/>
        <w:bidi w:val="0"/>
        <w:snapToGrid w:val="0"/>
        <w:spacing w:before="120" w:beforeLines="50" w:after="50" w:line="360" w:lineRule="auto"/>
        <w:rPr>
          <w:rFonts w:ascii="宋体" w:hAnsi="宋体"/>
          <w:color w:val="auto"/>
          <w:sz w:val="24"/>
          <w:szCs w:val="20"/>
          <w:highlight w:val="none"/>
        </w:rPr>
      </w:pPr>
    </w:p>
    <w:p w14:paraId="207A01C1">
      <w:pPr>
        <w:pageBreakBefore w:val="0"/>
        <w:kinsoku/>
        <w:overflowPunct/>
        <w:topLinePunct w:val="0"/>
        <w:bidi w:val="0"/>
        <w:snapToGrid w:val="0"/>
        <w:spacing w:before="120" w:beforeLines="50" w:after="50" w:line="360" w:lineRule="auto"/>
        <w:rPr>
          <w:rFonts w:ascii="宋体" w:hAnsi="宋体"/>
          <w:color w:val="auto"/>
          <w:sz w:val="24"/>
          <w:highlight w:val="none"/>
          <w:u w:val="single"/>
        </w:rPr>
      </w:pPr>
      <w:r>
        <w:rPr>
          <w:rFonts w:hint="eastAsia" w:ascii="宋体" w:hAnsi="宋体"/>
          <w:color w:val="auto"/>
          <w:sz w:val="24"/>
          <w:highlight w:val="none"/>
        </w:rPr>
        <w:t>被授权人签字：法定代表人签字：</w:t>
      </w:r>
    </w:p>
    <w:p w14:paraId="730C777A">
      <w:pPr>
        <w:pageBreakBefore w:val="0"/>
        <w:kinsoku/>
        <w:overflowPunct/>
        <w:topLinePunct w:val="0"/>
        <w:bidi w:val="0"/>
        <w:snapToGrid w:val="0"/>
        <w:spacing w:before="120" w:beforeLines="50" w:after="50" w:line="360" w:lineRule="auto"/>
        <w:rPr>
          <w:rFonts w:ascii="宋体" w:hAnsi="宋体"/>
          <w:color w:val="auto"/>
          <w:sz w:val="24"/>
          <w:szCs w:val="20"/>
          <w:highlight w:val="none"/>
        </w:rPr>
      </w:pPr>
      <w:r>
        <w:rPr>
          <w:rFonts w:hint="eastAsia" w:ascii="宋体" w:hAnsi="宋体"/>
          <w:color w:val="auto"/>
          <w:sz w:val="24"/>
          <w:highlight w:val="none"/>
        </w:rPr>
        <w:t>所在部门职务：职务：</w:t>
      </w:r>
    </w:p>
    <w:p w14:paraId="05F129BC">
      <w:pPr>
        <w:pageBreakBefore w:val="0"/>
        <w:kinsoku/>
        <w:overflowPunct/>
        <w:topLinePunct w:val="0"/>
        <w:bidi w:val="0"/>
        <w:snapToGrid w:val="0"/>
        <w:spacing w:before="120" w:beforeLines="50" w:after="50" w:line="360" w:lineRule="auto"/>
        <w:rPr>
          <w:rFonts w:ascii="宋体" w:hAnsi="宋体"/>
          <w:color w:val="auto"/>
          <w:sz w:val="24"/>
          <w:szCs w:val="20"/>
          <w:highlight w:val="none"/>
        </w:rPr>
      </w:pPr>
      <w:r>
        <w:rPr>
          <w:rFonts w:hint="eastAsia" w:ascii="宋体" w:hAnsi="宋体"/>
          <w:color w:val="auto"/>
          <w:sz w:val="24"/>
          <w:highlight w:val="none"/>
        </w:rPr>
        <w:t>被授权人身份证号码：</w:t>
      </w:r>
    </w:p>
    <w:p w14:paraId="17195374">
      <w:pPr>
        <w:pageBreakBefore w:val="0"/>
        <w:kinsoku/>
        <w:overflowPunct/>
        <w:topLinePunct w:val="0"/>
        <w:bidi w:val="0"/>
        <w:snapToGrid w:val="0"/>
        <w:spacing w:before="120" w:beforeLines="50" w:after="50" w:line="360" w:lineRule="auto"/>
        <w:jc w:val="center"/>
        <w:rPr>
          <w:rFonts w:ascii="宋体" w:hAnsi="宋体"/>
          <w:color w:val="auto"/>
          <w:sz w:val="24"/>
          <w:szCs w:val="20"/>
          <w:highlight w:val="none"/>
        </w:rPr>
      </w:pPr>
      <w:r>
        <w:rPr>
          <w:rFonts w:hint="eastAsia" w:ascii="宋体" w:hAnsi="宋体"/>
          <w:color w:val="auto"/>
          <w:sz w:val="24"/>
          <w:highlight w:val="none"/>
        </w:rPr>
        <w:t>供应商公章：</w:t>
      </w:r>
    </w:p>
    <w:p w14:paraId="21109FEA">
      <w:pPr>
        <w:pageBreakBefore w:val="0"/>
        <w:kinsoku/>
        <w:overflowPunct/>
        <w:topLinePunct w:val="0"/>
        <w:autoSpaceDE w:val="0"/>
        <w:autoSpaceDN w:val="0"/>
        <w:bidi w:val="0"/>
        <w:spacing w:line="360" w:lineRule="auto"/>
        <w:ind w:left="657" w:leftChars="313" w:firstLine="3532" w:firstLineChars="1472"/>
        <w:rPr>
          <w:rFonts w:ascii="宋体" w:hAnsi="宋体"/>
          <w:color w:val="auto"/>
          <w:szCs w:val="21"/>
          <w:highlight w:val="none"/>
        </w:rPr>
      </w:pPr>
      <w:r>
        <w:rPr>
          <w:rFonts w:hint="eastAsia" w:ascii="宋体" w:hAnsi="宋体"/>
          <w:color w:val="auto"/>
          <w:sz w:val="24"/>
          <w:highlight w:val="none"/>
        </w:rPr>
        <w:t>年</w:t>
      </w:r>
      <w:r>
        <w:rPr>
          <w:rFonts w:hint="eastAsia" w:ascii="宋体" w:hAnsi="宋体"/>
          <w:color w:val="auto"/>
          <w:sz w:val="24"/>
          <w:highlight w:val="none"/>
          <w:lang w:val="en-US" w:eastAsia="zh-CN"/>
        </w:rPr>
        <w:t xml:space="preserve">  </w:t>
      </w:r>
      <w:r>
        <w:rPr>
          <w:rFonts w:hint="eastAsia" w:ascii="宋体" w:hAnsi="宋体"/>
          <w:color w:val="auto"/>
          <w:sz w:val="24"/>
          <w:highlight w:val="none"/>
        </w:rPr>
        <w:t>月</w:t>
      </w:r>
      <w:r>
        <w:rPr>
          <w:rFonts w:hint="eastAsia" w:ascii="宋体" w:hAnsi="宋体"/>
          <w:color w:val="auto"/>
          <w:sz w:val="24"/>
          <w:highlight w:val="none"/>
          <w:lang w:val="en-US" w:eastAsia="zh-CN"/>
        </w:rPr>
        <w:t xml:space="preserve">  </w:t>
      </w:r>
      <w:r>
        <w:rPr>
          <w:rFonts w:hint="eastAsia" w:ascii="宋体" w:hAnsi="宋体"/>
          <w:color w:val="auto"/>
          <w:sz w:val="24"/>
          <w:highlight w:val="none"/>
        </w:rPr>
        <w:t>日</w:t>
      </w:r>
    </w:p>
    <w:p w14:paraId="47B453F6">
      <w:pPr>
        <w:pStyle w:val="13"/>
        <w:rPr>
          <w:rFonts w:hint="eastAsia"/>
        </w:rPr>
      </w:pPr>
    </w:p>
    <w:p w14:paraId="6739F465">
      <w:pPr>
        <w:rPr>
          <w:rFonts w:hint="eastAsia" w:ascii="宋体" w:hAnsi="宋体" w:cs="宋体"/>
          <w:b/>
          <w:i w:val="0"/>
          <w:color w:val="000000"/>
          <w:kern w:val="0"/>
          <w:sz w:val="32"/>
          <w:szCs w:val="32"/>
          <w:u w:val="none"/>
          <w:lang w:val="en-US" w:eastAsia="zh-CN" w:bidi="ar"/>
        </w:rPr>
      </w:pPr>
      <w:r>
        <w:rPr>
          <w:rFonts w:hint="eastAsia" w:ascii="宋体" w:hAnsi="宋体" w:cs="宋体"/>
          <w:b/>
          <w:i w:val="0"/>
          <w:color w:val="000000"/>
          <w:kern w:val="0"/>
          <w:sz w:val="32"/>
          <w:szCs w:val="32"/>
          <w:u w:val="none"/>
          <w:lang w:val="en-US" w:eastAsia="zh-CN" w:bidi="ar"/>
        </w:rPr>
        <w:br w:type="page"/>
      </w:r>
    </w:p>
    <w:p w14:paraId="7271BDA8">
      <w:pPr>
        <w:pStyle w:val="14"/>
        <w:keepNext w:val="0"/>
        <w:keepLines w:val="0"/>
        <w:pageBreakBefore w:val="0"/>
        <w:kinsoku/>
        <w:wordWrap/>
        <w:overflowPunct/>
        <w:topLinePunct w:val="0"/>
        <w:autoSpaceDE/>
        <w:autoSpaceDN/>
        <w:bidi w:val="0"/>
        <w:adjustRightInd/>
        <w:snapToGrid/>
        <w:spacing w:line="360" w:lineRule="auto"/>
        <w:ind w:left="0" w:leftChars="0" w:firstLine="0" w:firstLineChars="0"/>
        <w:jc w:val="center"/>
        <w:rPr>
          <w:rFonts w:hint="eastAsia" w:ascii="仿宋_GB2312" w:hAnsi="宋体" w:eastAsia="仿宋_GB2312" w:cs="Times New Roman"/>
          <w:bCs/>
          <w:spacing w:val="0"/>
          <w:kern w:val="0"/>
          <w:sz w:val="24"/>
          <w:szCs w:val="24"/>
          <w:lang w:val="en-US" w:eastAsia="zh-CN" w:bidi="ar-SA"/>
        </w:rPr>
      </w:pPr>
      <w:r>
        <w:rPr>
          <w:rFonts w:hint="eastAsia" w:ascii="宋体" w:hAnsi="宋体" w:cs="宋体"/>
          <w:b/>
          <w:i w:val="0"/>
          <w:color w:val="000000"/>
          <w:kern w:val="0"/>
          <w:sz w:val="32"/>
          <w:szCs w:val="32"/>
          <w:u w:val="none"/>
          <w:lang w:val="en-US" w:eastAsia="zh-CN" w:bidi="ar"/>
        </w:rPr>
        <w:t>广西壮族自治区江滨医院</w:t>
      </w:r>
      <w:r>
        <w:rPr>
          <w:rFonts w:hint="eastAsia" w:ascii="宋体" w:hAnsi="宋体" w:cs="宋体"/>
          <w:b/>
          <w:i w:val="0"/>
          <w:color w:val="FF0000"/>
          <w:kern w:val="0"/>
          <w:sz w:val="32"/>
          <w:szCs w:val="32"/>
          <w:u w:val="none"/>
          <w:lang w:val="en-US" w:eastAsia="zh-CN" w:bidi="ar"/>
        </w:rPr>
        <w:t>医用耗材及试剂</w:t>
      </w:r>
      <w:r>
        <w:rPr>
          <w:rFonts w:hint="eastAsia" w:ascii="宋体" w:hAnsi="宋体" w:eastAsia="宋体" w:cs="宋体"/>
          <w:b/>
          <w:i w:val="0"/>
          <w:color w:val="000000"/>
          <w:kern w:val="0"/>
          <w:sz w:val="32"/>
          <w:szCs w:val="32"/>
          <w:u w:val="none"/>
          <w:lang w:val="en-US" w:eastAsia="zh-CN" w:bidi="ar"/>
        </w:rPr>
        <w:t>报价表</w:t>
      </w:r>
    </w:p>
    <w:tbl>
      <w:tblPr>
        <w:tblStyle w:val="9"/>
        <w:tblW w:w="1095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598"/>
        <w:gridCol w:w="1246"/>
        <w:gridCol w:w="1063"/>
        <w:gridCol w:w="1077"/>
        <w:gridCol w:w="1023"/>
        <w:gridCol w:w="1364"/>
        <w:gridCol w:w="968"/>
        <w:gridCol w:w="1664"/>
        <w:gridCol w:w="954"/>
      </w:tblGrid>
      <w:tr w14:paraId="5CD70C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blHeader/>
          <w:jc w:val="center"/>
        </w:trPr>
        <w:tc>
          <w:tcPr>
            <w:tcW w:w="1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4BF0A">
            <w:pPr>
              <w:keepNext w:val="0"/>
              <w:keepLines w:val="0"/>
              <w:pageBreakBefore w:val="0"/>
              <w:widowControl/>
              <w:suppressLineNumbers w:val="0"/>
              <w:kinsoku/>
              <w:overflowPunct/>
              <w:topLinePunct w:val="0"/>
              <w:bidi w:val="0"/>
              <w:snapToGrid w:val="0"/>
              <w:spacing w:line="240" w:lineRule="auto"/>
              <w:ind w:left="0" w:leftChars="0" w:right="0" w:rightChars="0" w:firstLine="0" w:firstLineChars="0"/>
              <w:jc w:val="center"/>
              <w:textAlignment w:val="center"/>
              <w:rPr>
                <w:rFonts w:hint="eastAsia" w:ascii="宋体" w:hAnsi="宋体" w:eastAsia="宋体" w:cs="宋体"/>
                <w:b/>
                <w:i w:val="0"/>
                <w:iCs w:val="0"/>
                <w:color w:val="000000"/>
                <w:kern w:val="0"/>
                <w:sz w:val="22"/>
                <w:szCs w:val="22"/>
                <w:u w:val="none"/>
                <w:lang w:val="en-US" w:eastAsia="zh-CN" w:bidi="ar"/>
              </w:rPr>
            </w:pPr>
            <w:r>
              <w:rPr>
                <w:rFonts w:hint="eastAsia" w:ascii="宋体" w:hAnsi="宋体" w:eastAsia="宋体" w:cs="宋体"/>
                <w:b/>
                <w:i w:val="0"/>
                <w:iCs w:val="0"/>
                <w:color w:val="000000"/>
                <w:kern w:val="0"/>
                <w:sz w:val="22"/>
                <w:szCs w:val="22"/>
                <w:u w:val="none"/>
                <w:lang w:val="en-US" w:eastAsia="zh-CN" w:bidi="ar"/>
              </w:rPr>
              <w:t>采购目录序号</w:t>
            </w:r>
          </w:p>
          <w:p w14:paraId="7CEA3900">
            <w:pPr>
              <w:keepNext w:val="0"/>
              <w:keepLines w:val="0"/>
              <w:pageBreakBefore w:val="0"/>
              <w:widowControl/>
              <w:suppressLineNumbers w:val="0"/>
              <w:kinsoku/>
              <w:overflowPunct/>
              <w:topLinePunct w:val="0"/>
              <w:bidi w:val="0"/>
              <w:snapToGrid w:val="0"/>
              <w:spacing w:line="240" w:lineRule="auto"/>
              <w:ind w:left="0" w:leftChars="0" w:right="0" w:rightChars="0" w:firstLine="0" w:firstLineChars="0"/>
              <w:jc w:val="center"/>
              <w:textAlignment w:val="center"/>
              <w:rPr>
                <w:rFonts w:hint="eastAsia" w:ascii="宋体" w:hAnsi="宋体" w:eastAsia="宋体" w:cs="宋体"/>
                <w:b/>
                <w:i w:val="0"/>
                <w:iCs w:val="0"/>
                <w:color w:val="000000"/>
                <w:sz w:val="22"/>
                <w:szCs w:val="22"/>
                <w:u w:val="none"/>
              </w:rPr>
            </w:pPr>
            <w:r>
              <w:rPr>
                <w:rFonts w:hint="eastAsia" w:ascii="宋体" w:hAnsi="宋体" w:eastAsia="宋体" w:cs="宋体"/>
                <w:b/>
                <w:i w:val="0"/>
                <w:iCs w:val="0"/>
                <w:color w:val="000000"/>
                <w:kern w:val="0"/>
                <w:sz w:val="22"/>
                <w:szCs w:val="22"/>
                <w:u w:val="none"/>
                <w:lang w:val="en-US" w:eastAsia="zh-CN" w:bidi="ar"/>
              </w:rPr>
              <w:t>（非流水号）</w:t>
            </w:r>
          </w:p>
        </w:tc>
        <w:tc>
          <w:tcPr>
            <w:tcW w:w="12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8A485">
            <w:pPr>
              <w:keepNext w:val="0"/>
              <w:keepLines w:val="0"/>
              <w:pageBreakBefore w:val="0"/>
              <w:widowControl/>
              <w:suppressLineNumbers w:val="0"/>
              <w:kinsoku/>
              <w:overflowPunct/>
              <w:topLinePunct w:val="0"/>
              <w:bidi w:val="0"/>
              <w:snapToGrid w:val="0"/>
              <w:spacing w:line="240" w:lineRule="auto"/>
              <w:ind w:left="0" w:leftChars="0" w:right="0" w:rightChars="0" w:firstLine="0" w:firstLineChars="0"/>
              <w:jc w:val="center"/>
              <w:textAlignment w:val="center"/>
              <w:rPr>
                <w:rFonts w:hint="eastAsia" w:ascii="宋体" w:hAnsi="宋体" w:eastAsia="宋体" w:cs="宋体"/>
                <w:b/>
                <w:i w:val="0"/>
                <w:iCs w:val="0"/>
                <w:color w:val="000000"/>
                <w:sz w:val="22"/>
                <w:szCs w:val="22"/>
                <w:u w:val="none"/>
              </w:rPr>
            </w:pPr>
            <w:r>
              <w:rPr>
                <w:rFonts w:hint="eastAsia" w:ascii="宋体" w:hAnsi="宋体" w:eastAsia="宋体" w:cs="宋体"/>
                <w:b/>
                <w:i w:val="0"/>
                <w:iCs w:val="0"/>
                <w:color w:val="000000"/>
                <w:kern w:val="0"/>
                <w:sz w:val="22"/>
                <w:szCs w:val="22"/>
                <w:u w:val="none"/>
                <w:lang w:val="en-US" w:eastAsia="zh-CN" w:bidi="ar"/>
              </w:rPr>
              <w:t>耗材名称</w:t>
            </w: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6C3F62">
            <w:pPr>
              <w:keepNext w:val="0"/>
              <w:keepLines w:val="0"/>
              <w:pageBreakBefore w:val="0"/>
              <w:widowControl/>
              <w:suppressLineNumbers w:val="0"/>
              <w:kinsoku/>
              <w:overflowPunct/>
              <w:topLinePunct w:val="0"/>
              <w:bidi w:val="0"/>
              <w:snapToGrid w:val="0"/>
              <w:spacing w:line="240" w:lineRule="auto"/>
              <w:ind w:left="0" w:leftChars="0" w:right="0" w:rightChars="0" w:firstLine="0" w:firstLineChars="0"/>
              <w:jc w:val="center"/>
              <w:textAlignment w:val="center"/>
              <w:rPr>
                <w:rFonts w:hint="eastAsia" w:ascii="宋体" w:hAnsi="宋体" w:eastAsia="宋体" w:cs="宋体"/>
                <w:b/>
                <w:i w:val="0"/>
                <w:iCs w:val="0"/>
                <w:color w:val="000000"/>
                <w:kern w:val="0"/>
                <w:sz w:val="22"/>
                <w:szCs w:val="22"/>
                <w:u w:val="none"/>
                <w:lang w:val="en-US" w:eastAsia="zh-CN" w:bidi="ar"/>
              </w:rPr>
            </w:pPr>
            <w:r>
              <w:rPr>
                <w:rFonts w:hint="eastAsia" w:ascii="宋体" w:hAnsi="宋体" w:eastAsia="宋体" w:cs="宋体"/>
                <w:b/>
                <w:i w:val="0"/>
                <w:iCs w:val="0"/>
                <w:color w:val="000000"/>
                <w:kern w:val="0"/>
                <w:sz w:val="22"/>
                <w:szCs w:val="22"/>
                <w:u w:val="none"/>
                <w:lang w:val="en-US" w:eastAsia="zh-CN" w:bidi="ar"/>
              </w:rPr>
              <w:t>规格</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843BD">
            <w:pPr>
              <w:keepNext w:val="0"/>
              <w:keepLines w:val="0"/>
              <w:pageBreakBefore w:val="0"/>
              <w:widowControl/>
              <w:suppressLineNumbers w:val="0"/>
              <w:kinsoku/>
              <w:overflowPunct/>
              <w:topLinePunct w:val="0"/>
              <w:bidi w:val="0"/>
              <w:snapToGrid w:val="0"/>
              <w:spacing w:line="240" w:lineRule="auto"/>
              <w:ind w:left="0" w:leftChars="0" w:right="0" w:rightChars="0" w:firstLine="0" w:firstLineChars="0"/>
              <w:jc w:val="center"/>
              <w:textAlignment w:val="center"/>
              <w:rPr>
                <w:rFonts w:hint="eastAsia" w:ascii="宋体" w:hAnsi="宋体" w:eastAsia="宋体" w:cs="宋体"/>
                <w:b/>
                <w:i w:val="0"/>
                <w:iCs w:val="0"/>
                <w:color w:val="000000"/>
                <w:kern w:val="0"/>
                <w:sz w:val="22"/>
                <w:szCs w:val="22"/>
                <w:u w:val="none"/>
                <w:lang w:val="en-US" w:eastAsia="zh-CN" w:bidi="ar"/>
              </w:rPr>
            </w:pPr>
            <w:r>
              <w:rPr>
                <w:rFonts w:hint="eastAsia" w:ascii="宋体" w:hAnsi="宋体" w:eastAsia="宋体" w:cs="宋体"/>
                <w:b/>
                <w:i w:val="0"/>
                <w:iCs w:val="0"/>
                <w:color w:val="000000"/>
                <w:kern w:val="0"/>
                <w:sz w:val="22"/>
                <w:szCs w:val="22"/>
                <w:u w:val="none"/>
                <w:lang w:val="en-US" w:eastAsia="zh-CN" w:bidi="ar"/>
              </w:rPr>
              <w:t>型号</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5DDAF">
            <w:pPr>
              <w:keepNext w:val="0"/>
              <w:keepLines w:val="0"/>
              <w:pageBreakBefore w:val="0"/>
              <w:widowControl/>
              <w:suppressLineNumbers w:val="0"/>
              <w:kinsoku/>
              <w:overflowPunct/>
              <w:topLinePunct w:val="0"/>
              <w:bidi w:val="0"/>
              <w:snapToGrid w:val="0"/>
              <w:spacing w:line="240" w:lineRule="auto"/>
              <w:ind w:left="0" w:leftChars="0" w:right="0" w:rightChars="0" w:firstLine="0" w:firstLineChars="0"/>
              <w:jc w:val="center"/>
              <w:textAlignment w:val="center"/>
              <w:rPr>
                <w:rFonts w:hint="eastAsia" w:ascii="宋体" w:hAnsi="宋体" w:eastAsia="宋体" w:cs="宋体"/>
                <w:b/>
                <w:i w:val="0"/>
                <w:iCs w:val="0"/>
                <w:color w:val="000000"/>
                <w:sz w:val="22"/>
                <w:szCs w:val="22"/>
                <w:u w:val="none"/>
              </w:rPr>
            </w:pPr>
            <w:r>
              <w:rPr>
                <w:rFonts w:hint="eastAsia" w:ascii="宋体" w:hAnsi="宋体" w:eastAsia="宋体" w:cs="宋体"/>
                <w:b/>
                <w:i w:val="0"/>
                <w:iCs w:val="0"/>
                <w:color w:val="000000"/>
                <w:kern w:val="0"/>
                <w:sz w:val="22"/>
                <w:szCs w:val="22"/>
                <w:u w:val="none"/>
                <w:lang w:val="en-US" w:eastAsia="zh-CN" w:bidi="ar"/>
              </w:rPr>
              <w:t>品牌</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A8A07B">
            <w:pPr>
              <w:keepNext w:val="0"/>
              <w:keepLines w:val="0"/>
              <w:pageBreakBefore w:val="0"/>
              <w:widowControl/>
              <w:suppressLineNumbers w:val="0"/>
              <w:kinsoku/>
              <w:overflowPunct/>
              <w:topLinePunct w:val="0"/>
              <w:bidi w:val="0"/>
              <w:snapToGrid w:val="0"/>
              <w:spacing w:line="240" w:lineRule="auto"/>
              <w:ind w:left="0" w:leftChars="0" w:right="0" w:rightChars="0" w:firstLine="0" w:firstLineChars="0"/>
              <w:jc w:val="center"/>
              <w:textAlignment w:val="center"/>
              <w:rPr>
                <w:rFonts w:hint="eastAsia" w:ascii="宋体" w:hAnsi="宋体" w:eastAsia="宋体" w:cs="宋体"/>
                <w:b/>
                <w:i w:val="0"/>
                <w:iCs w:val="0"/>
                <w:color w:val="000000"/>
                <w:sz w:val="22"/>
                <w:szCs w:val="22"/>
                <w:u w:val="none"/>
              </w:rPr>
            </w:pPr>
            <w:r>
              <w:rPr>
                <w:rFonts w:hint="eastAsia" w:ascii="宋体" w:hAnsi="宋体" w:eastAsia="宋体" w:cs="宋体"/>
                <w:b/>
                <w:i w:val="0"/>
                <w:iCs w:val="0"/>
                <w:color w:val="000000"/>
                <w:kern w:val="0"/>
                <w:sz w:val="22"/>
                <w:szCs w:val="22"/>
                <w:u w:val="none"/>
                <w:lang w:val="en-US" w:eastAsia="zh-CN" w:bidi="ar"/>
              </w:rPr>
              <w:t>生产厂家</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A6EF69">
            <w:pPr>
              <w:keepNext w:val="0"/>
              <w:keepLines w:val="0"/>
              <w:pageBreakBefore w:val="0"/>
              <w:widowControl/>
              <w:suppressLineNumbers w:val="0"/>
              <w:kinsoku/>
              <w:overflowPunct/>
              <w:topLinePunct w:val="0"/>
              <w:bidi w:val="0"/>
              <w:snapToGrid w:val="0"/>
              <w:spacing w:line="240" w:lineRule="auto"/>
              <w:ind w:left="0" w:leftChars="0" w:right="0" w:rightChars="0" w:firstLine="0" w:firstLineChars="0"/>
              <w:jc w:val="center"/>
              <w:textAlignment w:val="center"/>
              <w:rPr>
                <w:rFonts w:hint="eastAsia" w:ascii="宋体" w:hAnsi="宋体" w:eastAsia="宋体" w:cs="宋体"/>
                <w:b/>
                <w:i w:val="0"/>
                <w:iCs w:val="0"/>
                <w:color w:val="000000"/>
                <w:sz w:val="22"/>
                <w:szCs w:val="22"/>
                <w:u w:val="none"/>
              </w:rPr>
            </w:pPr>
            <w:r>
              <w:rPr>
                <w:rFonts w:hint="eastAsia" w:ascii="宋体" w:hAnsi="宋体" w:eastAsia="宋体" w:cs="宋体"/>
                <w:b/>
                <w:i w:val="0"/>
                <w:iCs w:val="0"/>
                <w:color w:val="000000"/>
                <w:kern w:val="0"/>
                <w:sz w:val="22"/>
                <w:szCs w:val="22"/>
                <w:u w:val="none"/>
                <w:lang w:val="en-US" w:eastAsia="zh-CN" w:bidi="ar"/>
              </w:rPr>
              <w:t>单位</w:t>
            </w:r>
          </w:p>
        </w:tc>
        <w:tc>
          <w:tcPr>
            <w:tcW w:w="1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63500D">
            <w:pPr>
              <w:keepNext w:val="0"/>
              <w:keepLines w:val="0"/>
              <w:pageBreakBefore w:val="0"/>
              <w:widowControl/>
              <w:suppressLineNumbers w:val="0"/>
              <w:kinsoku/>
              <w:overflowPunct/>
              <w:topLinePunct w:val="0"/>
              <w:bidi w:val="0"/>
              <w:snapToGrid w:val="0"/>
              <w:spacing w:line="240" w:lineRule="auto"/>
              <w:ind w:left="0" w:leftChars="0" w:right="0" w:rightChars="0" w:firstLine="0" w:firstLineChars="0"/>
              <w:jc w:val="center"/>
              <w:textAlignment w:val="center"/>
              <w:rPr>
                <w:rFonts w:hint="eastAsia" w:ascii="宋体" w:hAnsi="宋体" w:eastAsia="宋体" w:cs="宋体"/>
                <w:b/>
                <w:i w:val="0"/>
                <w:iCs w:val="0"/>
                <w:color w:val="000000"/>
                <w:kern w:val="0"/>
                <w:sz w:val="22"/>
                <w:szCs w:val="22"/>
                <w:u w:val="none"/>
                <w:lang w:val="en-US" w:eastAsia="zh-CN" w:bidi="ar"/>
              </w:rPr>
            </w:pPr>
            <w:r>
              <w:rPr>
                <w:rFonts w:hint="eastAsia" w:ascii="宋体" w:hAnsi="宋体" w:eastAsia="宋体" w:cs="宋体"/>
                <w:b/>
                <w:i w:val="0"/>
                <w:iCs w:val="0"/>
                <w:color w:val="000000"/>
                <w:kern w:val="0"/>
                <w:sz w:val="22"/>
                <w:szCs w:val="22"/>
                <w:u w:val="none"/>
                <w:lang w:val="en-US" w:eastAsia="zh-CN" w:bidi="ar"/>
              </w:rPr>
              <w:t>原供货价（元）</w:t>
            </w:r>
          </w:p>
          <w:p w14:paraId="16C3E2D2">
            <w:pPr>
              <w:keepNext w:val="0"/>
              <w:keepLines w:val="0"/>
              <w:pageBreakBefore w:val="0"/>
              <w:widowControl/>
              <w:suppressLineNumbers w:val="0"/>
              <w:kinsoku/>
              <w:overflowPunct/>
              <w:topLinePunct w:val="0"/>
              <w:bidi w:val="0"/>
              <w:snapToGrid w:val="0"/>
              <w:spacing w:line="240" w:lineRule="auto"/>
              <w:ind w:left="0" w:leftChars="0" w:right="0" w:rightChars="0" w:firstLine="0" w:firstLineChars="0"/>
              <w:jc w:val="center"/>
              <w:textAlignment w:val="center"/>
              <w:rPr>
                <w:rFonts w:hint="eastAsia" w:ascii="宋体" w:hAnsi="宋体" w:eastAsia="宋体" w:cs="宋体"/>
                <w:b/>
                <w:i w:val="0"/>
                <w:iCs w:val="0"/>
                <w:color w:val="000000"/>
                <w:sz w:val="22"/>
                <w:szCs w:val="22"/>
                <w:u w:val="none"/>
              </w:rPr>
            </w:pPr>
            <w:r>
              <w:rPr>
                <w:rFonts w:hint="eastAsia" w:ascii="宋体" w:hAnsi="宋体" w:eastAsia="宋体" w:cs="宋体"/>
                <w:b/>
                <w:i w:val="0"/>
                <w:iCs w:val="0"/>
                <w:color w:val="FF0000"/>
                <w:kern w:val="0"/>
                <w:sz w:val="22"/>
                <w:szCs w:val="18"/>
                <w:u w:val="none"/>
                <w:lang w:val="en-US" w:eastAsia="zh-CN" w:bidi="ar"/>
              </w:rPr>
              <w:t>（未供过货无需填写）</w:t>
            </w: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EEA9A8">
            <w:pPr>
              <w:keepNext w:val="0"/>
              <w:keepLines w:val="0"/>
              <w:pageBreakBefore w:val="0"/>
              <w:widowControl/>
              <w:suppressLineNumbers w:val="0"/>
              <w:kinsoku/>
              <w:overflowPunct/>
              <w:topLinePunct w:val="0"/>
              <w:bidi w:val="0"/>
              <w:snapToGrid w:val="0"/>
              <w:spacing w:line="240" w:lineRule="auto"/>
              <w:ind w:left="0" w:leftChars="0" w:right="0" w:rightChars="0" w:firstLine="0" w:firstLineChars="0"/>
              <w:jc w:val="center"/>
              <w:textAlignment w:val="center"/>
              <w:rPr>
                <w:rFonts w:hint="eastAsia" w:ascii="宋体" w:hAnsi="宋体" w:eastAsia="宋体" w:cs="宋体"/>
                <w:b/>
                <w:i w:val="0"/>
                <w:iCs w:val="0"/>
                <w:color w:val="000000"/>
                <w:kern w:val="0"/>
                <w:sz w:val="22"/>
                <w:szCs w:val="22"/>
                <w:u w:val="none"/>
                <w:lang w:val="en-US" w:eastAsia="zh-CN" w:bidi="ar"/>
              </w:rPr>
            </w:pPr>
            <w:r>
              <w:rPr>
                <w:rFonts w:hint="eastAsia" w:ascii="宋体" w:hAnsi="宋体" w:eastAsia="宋体" w:cs="宋体"/>
                <w:b/>
                <w:i w:val="0"/>
                <w:iCs w:val="0"/>
                <w:color w:val="000000"/>
                <w:kern w:val="0"/>
                <w:sz w:val="22"/>
                <w:szCs w:val="22"/>
                <w:u w:val="none"/>
                <w:lang w:val="en-US" w:eastAsia="zh-CN" w:bidi="ar"/>
              </w:rPr>
              <w:t>第一次报价</w:t>
            </w:r>
          </w:p>
          <w:p w14:paraId="54071A63">
            <w:pPr>
              <w:keepNext w:val="0"/>
              <w:keepLines w:val="0"/>
              <w:pageBreakBefore w:val="0"/>
              <w:widowControl/>
              <w:suppressLineNumbers w:val="0"/>
              <w:kinsoku/>
              <w:overflowPunct/>
              <w:topLinePunct w:val="0"/>
              <w:bidi w:val="0"/>
              <w:snapToGrid w:val="0"/>
              <w:spacing w:line="240" w:lineRule="auto"/>
              <w:ind w:left="0" w:leftChars="0" w:right="0" w:rightChars="0" w:firstLine="0" w:firstLineChars="0"/>
              <w:jc w:val="center"/>
              <w:textAlignment w:val="center"/>
              <w:rPr>
                <w:rFonts w:hint="eastAsia" w:ascii="宋体" w:hAnsi="宋体" w:eastAsia="宋体" w:cs="宋体"/>
                <w:b/>
                <w:i w:val="0"/>
                <w:iCs w:val="0"/>
                <w:color w:val="000000"/>
                <w:sz w:val="22"/>
                <w:szCs w:val="22"/>
                <w:u w:val="none"/>
              </w:rPr>
            </w:pPr>
            <w:r>
              <w:rPr>
                <w:rFonts w:hint="eastAsia" w:ascii="宋体" w:hAnsi="宋体" w:eastAsia="宋体" w:cs="宋体"/>
                <w:b/>
                <w:i w:val="0"/>
                <w:iCs w:val="0"/>
                <w:color w:val="000000"/>
                <w:kern w:val="0"/>
                <w:sz w:val="22"/>
                <w:szCs w:val="22"/>
                <w:u w:val="none"/>
                <w:lang w:val="en-US" w:eastAsia="zh-CN" w:bidi="ar"/>
              </w:rPr>
              <w:t>（元）</w:t>
            </w:r>
          </w:p>
        </w:tc>
      </w:tr>
      <w:tr w14:paraId="6B537F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1373C9">
            <w:pPr>
              <w:pageBreakBefore w:val="0"/>
              <w:kinsoku/>
              <w:overflowPunct/>
              <w:topLinePunct w:val="0"/>
              <w:bidi w:val="0"/>
              <w:snapToGrid w:val="0"/>
              <w:spacing w:line="240" w:lineRule="auto"/>
              <w:ind w:left="0" w:leftChars="0" w:right="0" w:rightChars="0" w:firstLine="0" w:firstLineChars="0"/>
              <w:jc w:val="center"/>
              <w:rPr>
                <w:rFonts w:hint="eastAsia" w:ascii="宋体" w:hAnsi="宋体" w:eastAsia="宋体" w:cs="宋体"/>
                <w:i w:val="0"/>
                <w:iCs w:val="0"/>
                <w:color w:val="000000"/>
                <w:sz w:val="20"/>
                <w:szCs w:val="20"/>
                <w:u w:val="none"/>
              </w:rPr>
            </w:pPr>
          </w:p>
        </w:tc>
        <w:tc>
          <w:tcPr>
            <w:tcW w:w="12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142763">
            <w:pPr>
              <w:pageBreakBefore w:val="0"/>
              <w:kinsoku/>
              <w:overflowPunct/>
              <w:topLinePunct w:val="0"/>
              <w:bidi w:val="0"/>
              <w:snapToGrid w:val="0"/>
              <w:spacing w:line="240" w:lineRule="auto"/>
              <w:ind w:left="0" w:leftChars="0" w:right="0" w:rightChars="0" w:firstLine="0" w:firstLineChars="0"/>
              <w:jc w:val="center"/>
              <w:rPr>
                <w:rFonts w:hint="eastAsia" w:ascii="宋体" w:hAnsi="宋体" w:eastAsia="宋体" w:cs="宋体"/>
                <w:i w:val="0"/>
                <w:iCs w:val="0"/>
                <w:color w:val="000000"/>
                <w:sz w:val="22"/>
                <w:szCs w:val="22"/>
                <w:u w:val="none"/>
              </w:rPr>
            </w:pP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67EFC">
            <w:pPr>
              <w:pageBreakBefore w:val="0"/>
              <w:kinsoku/>
              <w:overflowPunct/>
              <w:topLinePunct w:val="0"/>
              <w:bidi w:val="0"/>
              <w:snapToGrid w:val="0"/>
              <w:spacing w:line="240" w:lineRule="auto"/>
              <w:ind w:left="0" w:leftChars="0" w:right="0" w:rightChars="0" w:firstLine="0" w:firstLineChars="0"/>
              <w:jc w:val="center"/>
              <w:rPr>
                <w:rFonts w:hint="eastAsia" w:ascii="宋体" w:hAnsi="宋体" w:eastAsia="宋体" w:cs="宋体"/>
                <w:i w:val="0"/>
                <w:iCs w:val="0"/>
                <w:color w:val="000000"/>
                <w:sz w:val="20"/>
                <w:szCs w:val="20"/>
                <w:u w:val="none"/>
              </w:rPr>
            </w:pP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1B490">
            <w:pPr>
              <w:pageBreakBefore w:val="0"/>
              <w:kinsoku/>
              <w:overflowPunct/>
              <w:topLinePunct w:val="0"/>
              <w:bidi w:val="0"/>
              <w:snapToGrid w:val="0"/>
              <w:spacing w:line="240" w:lineRule="auto"/>
              <w:ind w:left="0" w:leftChars="0" w:right="0" w:rightChars="0" w:firstLine="0" w:firstLineChars="0"/>
              <w:jc w:val="center"/>
              <w:rPr>
                <w:rFonts w:hint="eastAsia" w:ascii="宋体" w:hAnsi="宋体" w:eastAsia="宋体" w:cs="宋体"/>
                <w:i w:val="0"/>
                <w:iCs w:val="0"/>
                <w:color w:val="000000"/>
                <w:sz w:val="20"/>
                <w:szCs w:val="20"/>
                <w:u w:val="none"/>
              </w:rPr>
            </w:pP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8D2984">
            <w:pPr>
              <w:pageBreakBefore w:val="0"/>
              <w:kinsoku/>
              <w:overflowPunct/>
              <w:topLinePunct w:val="0"/>
              <w:bidi w:val="0"/>
              <w:snapToGrid w:val="0"/>
              <w:spacing w:line="240" w:lineRule="auto"/>
              <w:ind w:left="0" w:leftChars="0" w:right="0" w:rightChars="0" w:firstLine="0" w:firstLineChars="0"/>
              <w:jc w:val="center"/>
              <w:rPr>
                <w:rFonts w:hint="eastAsia" w:ascii="宋体" w:hAnsi="宋体" w:eastAsia="宋体" w:cs="宋体"/>
                <w:i w:val="0"/>
                <w:iCs w:val="0"/>
                <w:color w:val="000000"/>
                <w:sz w:val="20"/>
                <w:szCs w:val="20"/>
                <w:u w:val="none"/>
              </w:rPr>
            </w:pP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62BB11">
            <w:pPr>
              <w:pageBreakBefore w:val="0"/>
              <w:kinsoku/>
              <w:overflowPunct/>
              <w:topLinePunct w:val="0"/>
              <w:bidi w:val="0"/>
              <w:snapToGrid w:val="0"/>
              <w:spacing w:line="240" w:lineRule="auto"/>
              <w:ind w:left="0" w:leftChars="0" w:right="0" w:rightChars="0" w:firstLine="0" w:firstLineChars="0"/>
              <w:jc w:val="center"/>
              <w:rPr>
                <w:rFonts w:hint="eastAsia" w:ascii="宋体" w:hAnsi="宋体" w:eastAsia="宋体" w:cs="宋体"/>
                <w:i w:val="0"/>
                <w:iCs w:val="0"/>
                <w:color w:val="000000"/>
                <w:sz w:val="20"/>
                <w:szCs w:val="20"/>
                <w:u w:val="none"/>
              </w:rPr>
            </w:pP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EABE63">
            <w:pPr>
              <w:pageBreakBefore w:val="0"/>
              <w:kinsoku/>
              <w:overflowPunct/>
              <w:topLinePunct w:val="0"/>
              <w:bidi w:val="0"/>
              <w:snapToGrid w:val="0"/>
              <w:spacing w:line="240" w:lineRule="auto"/>
              <w:ind w:left="0" w:leftChars="0" w:right="0" w:rightChars="0" w:firstLine="0" w:firstLineChars="0"/>
              <w:jc w:val="center"/>
              <w:rPr>
                <w:rFonts w:hint="eastAsia" w:ascii="宋体" w:hAnsi="宋体" w:eastAsia="宋体" w:cs="宋体"/>
                <w:i w:val="0"/>
                <w:iCs w:val="0"/>
                <w:color w:val="000000"/>
                <w:sz w:val="22"/>
                <w:szCs w:val="22"/>
                <w:u w:val="none"/>
              </w:rPr>
            </w:pPr>
          </w:p>
        </w:tc>
        <w:tc>
          <w:tcPr>
            <w:tcW w:w="16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792F1D">
            <w:pPr>
              <w:pageBreakBefore w:val="0"/>
              <w:kinsoku/>
              <w:overflowPunct/>
              <w:topLinePunct w:val="0"/>
              <w:bidi w:val="0"/>
              <w:snapToGrid w:val="0"/>
              <w:spacing w:line="240" w:lineRule="auto"/>
              <w:ind w:left="0" w:leftChars="0" w:right="0" w:rightChars="0" w:firstLine="0" w:firstLineChars="0"/>
              <w:jc w:val="center"/>
              <w:rPr>
                <w:rFonts w:hint="eastAsia" w:ascii="宋体" w:hAnsi="宋体" w:eastAsia="宋体" w:cs="宋体"/>
                <w:i w:val="0"/>
                <w:iCs w:val="0"/>
                <w:color w:val="000000"/>
                <w:sz w:val="22"/>
                <w:szCs w:val="22"/>
                <w:u w:val="none"/>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C5282">
            <w:pPr>
              <w:pageBreakBefore w:val="0"/>
              <w:kinsoku/>
              <w:overflowPunct/>
              <w:topLinePunct w:val="0"/>
              <w:bidi w:val="0"/>
              <w:snapToGrid w:val="0"/>
              <w:spacing w:line="240" w:lineRule="auto"/>
              <w:ind w:left="0" w:leftChars="0" w:right="0" w:rightChars="0" w:firstLine="0" w:firstLineChars="0"/>
              <w:jc w:val="center"/>
              <w:rPr>
                <w:rFonts w:hint="eastAsia" w:ascii="宋体" w:hAnsi="宋体" w:eastAsia="宋体" w:cs="宋体"/>
                <w:i w:val="0"/>
                <w:iCs w:val="0"/>
                <w:color w:val="000000"/>
                <w:sz w:val="20"/>
                <w:szCs w:val="20"/>
                <w:u w:val="none"/>
              </w:rPr>
            </w:pPr>
          </w:p>
        </w:tc>
      </w:tr>
      <w:tr w14:paraId="182A74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1AB2C">
            <w:pPr>
              <w:pageBreakBefore w:val="0"/>
              <w:kinsoku/>
              <w:overflowPunct/>
              <w:topLinePunct w:val="0"/>
              <w:bidi w:val="0"/>
              <w:snapToGrid w:val="0"/>
              <w:spacing w:line="240" w:lineRule="auto"/>
              <w:ind w:left="0" w:leftChars="0" w:right="0" w:rightChars="0" w:firstLine="0" w:firstLineChars="0"/>
              <w:jc w:val="center"/>
              <w:rPr>
                <w:rFonts w:hint="eastAsia" w:ascii="宋体" w:hAnsi="宋体" w:eastAsia="宋体" w:cs="宋体"/>
                <w:i w:val="0"/>
                <w:iCs w:val="0"/>
                <w:color w:val="000000"/>
                <w:sz w:val="20"/>
                <w:szCs w:val="20"/>
                <w:u w:val="none"/>
              </w:rPr>
            </w:pPr>
          </w:p>
        </w:tc>
        <w:tc>
          <w:tcPr>
            <w:tcW w:w="12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021DD6">
            <w:pPr>
              <w:pageBreakBefore w:val="0"/>
              <w:kinsoku/>
              <w:overflowPunct/>
              <w:topLinePunct w:val="0"/>
              <w:bidi w:val="0"/>
              <w:snapToGrid w:val="0"/>
              <w:spacing w:line="240" w:lineRule="auto"/>
              <w:ind w:left="0" w:leftChars="0" w:right="0" w:rightChars="0" w:firstLine="0" w:firstLineChars="0"/>
              <w:jc w:val="center"/>
              <w:rPr>
                <w:rFonts w:hint="eastAsia" w:ascii="宋体" w:hAnsi="宋体" w:eastAsia="宋体" w:cs="宋体"/>
                <w:i w:val="0"/>
                <w:iCs w:val="0"/>
                <w:color w:val="000000"/>
                <w:sz w:val="22"/>
                <w:szCs w:val="22"/>
                <w:u w:val="none"/>
              </w:rPr>
            </w:pP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6FA6D">
            <w:pPr>
              <w:pageBreakBefore w:val="0"/>
              <w:kinsoku/>
              <w:overflowPunct/>
              <w:topLinePunct w:val="0"/>
              <w:bidi w:val="0"/>
              <w:snapToGrid w:val="0"/>
              <w:spacing w:line="240" w:lineRule="auto"/>
              <w:ind w:left="0" w:leftChars="0" w:right="0" w:rightChars="0" w:firstLine="0" w:firstLineChars="0"/>
              <w:jc w:val="center"/>
              <w:rPr>
                <w:rFonts w:hint="eastAsia" w:ascii="宋体" w:hAnsi="宋体" w:eastAsia="宋体" w:cs="宋体"/>
                <w:i w:val="0"/>
                <w:iCs w:val="0"/>
                <w:color w:val="000000"/>
                <w:sz w:val="20"/>
                <w:szCs w:val="20"/>
                <w:u w:val="none"/>
              </w:rPr>
            </w:pP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4D533D">
            <w:pPr>
              <w:pageBreakBefore w:val="0"/>
              <w:kinsoku/>
              <w:overflowPunct/>
              <w:topLinePunct w:val="0"/>
              <w:bidi w:val="0"/>
              <w:snapToGrid w:val="0"/>
              <w:spacing w:line="240" w:lineRule="auto"/>
              <w:ind w:left="0" w:leftChars="0" w:right="0" w:rightChars="0" w:firstLine="0" w:firstLineChars="0"/>
              <w:jc w:val="center"/>
              <w:rPr>
                <w:rFonts w:hint="eastAsia" w:ascii="宋体" w:hAnsi="宋体" w:eastAsia="宋体" w:cs="宋体"/>
                <w:i w:val="0"/>
                <w:iCs w:val="0"/>
                <w:color w:val="000000"/>
                <w:sz w:val="20"/>
                <w:szCs w:val="20"/>
                <w:u w:val="none"/>
              </w:rPr>
            </w:pP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2FB854">
            <w:pPr>
              <w:pageBreakBefore w:val="0"/>
              <w:kinsoku/>
              <w:overflowPunct/>
              <w:topLinePunct w:val="0"/>
              <w:bidi w:val="0"/>
              <w:snapToGrid w:val="0"/>
              <w:spacing w:line="240" w:lineRule="auto"/>
              <w:ind w:left="0" w:leftChars="0" w:right="0" w:rightChars="0" w:firstLine="0" w:firstLineChars="0"/>
              <w:jc w:val="center"/>
              <w:rPr>
                <w:rFonts w:hint="eastAsia" w:ascii="宋体" w:hAnsi="宋体" w:eastAsia="宋体" w:cs="宋体"/>
                <w:i w:val="0"/>
                <w:iCs w:val="0"/>
                <w:color w:val="000000"/>
                <w:sz w:val="20"/>
                <w:szCs w:val="20"/>
                <w:u w:val="none"/>
              </w:rPr>
            </w:pP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325AEE">
            <w:pPr>
              <w:pageBreakBefore w:val="0"/>
              <w:kinsoku/>
              <w:overflowPunct/>
              <w:topLinePunct w:val="0"/>
              <w:bidi w:val="0"/>
              <w:snapToGrid w:val="0"/>
              <w:spacing w:line="240" w:lineRule="auto"/>
              <w:ind w:left="0" w:leftChars="0" w:right="0" w:rightChars="0" w:firstLine="0" w:firstLineChars="0"/>
              <w:jc w:val="center"/>
              <w:rPr>
                <w:rFonts w:hint="eastAsia" w:ascii="宋体" w:hAnsi="宋体" w:eastAsia="宋体" w:cs="宋体"/>
                <w:i w:val="0"/>
                <w:iCs w:val="0"/>
                <w:color w:val="000000"/>
                <w:sz w:val="20"/>
                <w:szCs w:val="20"/>
                <w:u w:val="none"/>
              </w:rPr>
            </w:pP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D8911A">
            <w:pPr>
              <w:pageBreakBefore w:val="0"/>
              <w:kinsoku/>
              <w:overflowPunct/>
              <w:topLinePunct w:val="0"/>
              <w:bidi w:val="0"/>
              <w:snapToGrid w:val="0"/>
              <w:spacing w:line="240" w:lineRule="auto"/>
              <w:ind w:left="0" w:leftChars="0" w:right="0" w:rightChars="0" w:firstLine="0" w:firstLineChars="0"/>
              <w:jc w:val="center"/>
              <w:rPr>
                <w:rFonts w:hint="eastAsia" w:ascii="宋体" w:hAnsi="宋体" w:eastAsia="宋体" w:cs="宋体"/>
                <w:i w:val="0"/>
                <w:iCs w:val="0"/>
                <w:color w:val="000000"/>
                <w:sz w:val="22"/>
                <w:szCs w:val="22"/>
                <w:u w:val="none"/>
              </w:rPr>
            </w:pPr>
          </w:p>
        </w:tc>
        <w:tc>
          <w:tcPr>
            <w:tcW w:w="16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68440A">
            <w:pPr>
              <w:pageBreakBefore w:val="0"/>
              <w:kinsoku/>
              <w:overflowPunct/>
              <w:topLinePunct w:val="0"/>
              <w:bidi w:val="0"/>
              <w:snapToGrid w:val="0"/>
              <w:spacing w:line="240" w:lineRule="auto"/>
              <w:ind w:left="0" w:leftChars="0" w:right="0" w:rightChars="0" w:firstLine="0" w:firstLineChars="0"/>
              <w:jc w:val="center"/>
              <w:rPr>
                <w:rFonts w:hint="eastAsia" w:ascii="宋体" w:hAnsi="宋体" w:eastAsia="宋体" w:cs="宋体"/>
                <w:i w:val="0"/>
                <w:iCs w:val="0"/>
                <w:color w:val="000000"/>
                <w:sz w:val="22"/>
                <w:szCs w:val="22"/>
                <w:u w:val="none"/>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CB062">
            <w:pPr>
              <w:pageBreakBefore w:val="0"/>
              <w:kinsoku/>
              <w:overflowPunct/>
              <w:topLinePunct w:val="0"/>
              <w:bidi w:val="0"/>
              <w:snapToGrid w:val="0"/>
              <w:spacing w:line="240" w:lineRule="auto"/>
              <w:ind w:left="0" w:leftChars="0" w:right="0" w:rightChars="0" w:firstLine="0" w:firstLineChars="0"/>
              <w:jc w:val="center"/>
              <w:rPr>
                <w:rFonts w:hint="eastAsia" w:ascii="宋体" w:hAnsi="宋体" w:eastAsia="宋体" w:cs="宋体"/>
                <w:i w:val="0"/>
                <w:iCs w:val="0"/>
                <w:color w:val="000000"/>
                <w:sz w:val="20"/>
                <w:szCs w:val="20"/>
                <w:u w:val="none"/>
              </w:rPr>
            </w:pPr>
          </w:p>
        </w:tc>
      </w:tr>
      <w:tr w14:paraId="7AA3C5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114423">
            <w:pPr>
              <w:pageBreakBefore w:val="0"/>
              <w:kinsoku/>
              <w:overflowPunct/>
              <w:topLinePunct w:val="0"/>
              <w:bidi w:val="0"/>
              <w:snapToGrid w:val="0"/>
              <w:spacing w:line="240" w:lineRule="auto"/>
              <w:ind w:left="0" w:leftChars="0" w:right="0" w:rightChars="0" w:firstLine="0" w:firstLineChars="0"/>
              <w:jc w:val="center"/>
              <w:rPr>
                <w:rFonts w:hint="eastAsia" w:ascii="宋体" w:hAnsi="宋体" w:eastAsia="宋体" w:cs="宋体"/>
                <w:i w:val="0"/>
                <w:iCs w:val="0"/>
                <w:color w:val="000000"/>
                <w:sz w:val="20"/>
                <w:szCs w:val="20"/>
                <w:u w:val="none"/>
              </w:rPr>
            </w:pPr>
          </w:p>
        </w:tc>
        <w:tc>
          <w:tcPr>
            <w:tcW w:w="12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FB9C37">
            <w:pPr>
              <w:pageBreakBefore w:val="0"/>
              <w:kinsoku/>
              <w:overflowPunct/>
              <w:topLinePunct w:val="0"/>
              <w:bidi w:val="0"/>
              <w:snapToGrid w:val="0"/>
              <w:spacing w:line="240" w:lineRule="auto"/>
              <w:ind w:left="0" w:leftChars="0" w:right="0" w:rightChars="0" w:firstLine="0" w:firstLineChars="0"/>
              <w:jc w:val="center"/>
              <w:rPr>
                <w:rFonts w:hint="eastAsia" w:ascii="宋体" w:hAnsi="宋体" w:eastAsia="宋体" w:cs="宋体"/>
                <w:i w:val="0"/>
                <w:iCs w:val="0"/>
                <w:color w:val="000000"/>
                <w:sz w:val="22"/>
                <w:szCs w:val="22"/>
                <w:u w:val="none"/>
              </w:rPr>
            </w:pP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1A6B2">
            <w:pPr>
              <w:pageBreakBefore w:val="0"/>
              <w:kinsoku/>
              <w:overflowPunct/>
              <w:topLinePunct w:val="0"/>
              <w:bidi w:val="0"/>
              <w:snapToGrid w:val="0"/>
              <w:spacing w:line="240" w:lineRule="auto"/>
              <w:ind w:left="0" w:leftChars="0" w:right="0" w:rightChars="0" w:firstLine="0" w:firstLineChars="0"/>
              <w:jc w:val="center"/>
              <w:rPr>
                <w:rFonts w:hint="eastAsia" w:ascii="宋体" w:hAnsi="宋体" w:eastAsia="宋体" w:cs="宋体"/>
                <w:i w:val="0"/>
                <w:iCs w:val="0"/>
                <w:color w:val="000000"/>
                <w:sz w:val="20"/>
                <w:szCs w:val="20"/>
                <w:u w:val="none"/>
              </w:rPr>
            </w:pP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73DA3B">
            <w:pPr>
              <w:pageBreakBefore w:val="0"/>
              <w:kinsoku/>
              <w:overflowPunct/>
              <w:topLinePunct w:val="0"/>
              <w:bidi w:val="0"/>
              <w:snapToGrid w:val="0"/>
              <w:spacing w:line="240" w:lineRule="auto"/>
              <w:ind w:left="0" w:leftChars="0" w:right="0" w:rightChars="0" w:firstLine="0" w:firstLineChars="0"/>
              <w:jc w:val="center"/>
              <w:rPr>
                <w:rFonts w:hint="eastAsia" w:ascii="宋体" w:hAnsi="宋体" w:eastAsia="宋体" w:cs="宋体"/>
                <w:i w:val="0"/>
                <w:iCs w:val="0"/>
                <w:color w:val="000000"/>
                <w:sz w:val="20"/>
                <w:szCs w:val="20"/>
                <w:u w:val="none"/>
              </w:rPr>
            </w:pP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9FAA36">
            <w:pPr>
              <w:pageBreakBefore w:val="0"/>
              <w:kinsoku/>
              <w:overflowPunct/>
              <w:topLinePunct w:val="0"/>
              <w:bidi w:val="0"/>
              <w:snapToGrid w:val="0"/>
              <w:spacing w:line="240" w:lineRule="auto"/>
              <w:ind w:left="0" w:leftChars="0" w:right="0" w:rightChars="0" w:firstLine="0" w:firstLineChars="0"/>
              <w:jc w:val="center"/>
              <w:rPr>
                <w:rFonts w:hint="eastAsia" w:ascii="宋体" w:hAnsi="宋体" w:eastAsia="宋体" w:cs="宋体"/>
                <w:i w:val="0"/>
                <w:iCs w:val="0"/>
                <w:color w:val="000000"/>
                <w:sz w:val="20"/>
                <w:szCs w:val="20"/>
                <w:u w:val="none"/>
              </w:rPr>
            </w:pP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05F6E">
            <w:pPr>
              <w:pageBreakBefore w:val="0"/>
              <w:kinsoku/>
              <w:overflowPunct/>
              <w:topLinePunct w:val="0"/>
              <w:bidi w:val="0"/>
              <w:snapToGrid w:val="0"/>
              <w:spacing w:line="240" w:lineRule="auto"/>
              <w:ind w:left="0" w:leftChars="0" w:right="0" w:rightChars="0" w:firstLine="0" w:firstLineChars="0"/>
              <w:jc w:val="center"/>
              <w:rPr>
                <w:rFonts w:hint="eastAsia" w:ascii="宋体" w:hAnsi="宋体" w:eastAsia="宋体" w:cs="宋体"/>
                <w:i w:val="0"/>
                <w:iCs w:val="0"/>
                <w:color w:val="000000"/>
                <w:sz w:val="20"/>
                <w:szCs w:val="20"/>
                <w:u w:val="none"/>
              </w:rPr>
            </w:pP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E7F9C6">
            <w:pPr>
              <w:pageBreakBefore w:val="0"/>
              <w:kinsoku/>
              <w:overflowPunct/>
              <w:topLinePunct w:val="0"/>
              <w:bidi w:val="0"/>
              <w:snapToGrid w:val="0"/>
              <w:spacing w:line="240" w:lineRule="auto"/>
              <w:ind w:left="0" w:leftChars="0" w:right="0" w:rightChars="0" w:firstLine="0" w:firstLineChars="0"/>
              <w:jc w:val="center"/>
              <w:rPr>
                <w:rFonts w:hint="eastAsia" w:ascii="宋体" w:hAnsi="宋体" w:eastAsia="宋体" w:cs="宋体"/>
                <w:i w:val="0"/>
                <w:iCs w:val="0"/>
                <w:color w:val="000000"/>
                <w:sz w:val="22"/>
                <w:szCs w:val="22"/>
                <w:u w:val="none"/>
              </w:rPr>
            </w:pPr>
          </w:p>
        </w:tc>
        <w:tc>
          <w:tcPr>
            <w:tcW w:w="16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1AA86D">
            <w:pPr>
              <w:pageBreakBefore w:val="0"/>
              <w:kinsoku/>
              <w:overflowPunct/>
              <w:topLinePunct w:val="0"/>
              <w:bidi w:val="0"/>
              <w:snapToGrid w:val="0"/>
              <w:spacing w:line="240" w:lineRule="auto"/>
              <w:ind w:left="0" w:leftChars="0" w:right="0" w:rightChars="0" w:firstLine="0" w:firstLineChars="0"/>
              <w:jc w:val="center"/>
              <w:rPr>
                <w:rFonts w:hint="eastAsia" w:ascii="宋体" w:hAnsi="宋体" w:eastAsia="宋体" w:cs="宋体"/>
                <w:i w:val="0"/>
                <w:iCs w:val="0"/>
                <w:color w:val="000000"/>
                <w:sz w:val="22"/>
                <w:szCs w:val="22"/>
                <w:u w:val="none"/>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447A5B">
            <w:pPr>
              <w:pageBreakBefore w:val="0"/>
              <w:kinsoku/>
              <w:overflowPunct/>
              <w:topLinePunct w:val="0"/>
              <w:bidi w:val="0"/>
              <w:snapToGrid w:val="0"/>
              <w:spacing w:line="240" w:lineRule="auto"/>
              <w:ind w:left="0" w:leftChars="0" w:right="0" w:rightChars="0" w:firstLine="0" w:firstLineChars="0"/>
              <w:jc w:val="center"/>
              <w:rPr>
                <w:rFonts w:hint="eastAsia" w:ascii="宋体" w:hAnsi="宋体" w:eastAsia="宋体" w:cs="宋体"/>
                <w:i w:val="0"/>
                <w:iCs w:val="0"/>
                <w:color w:val="000000"/>
                <w:sz w:val="20"/>
                <w:szCs w:val="20"/>
                <w:u w:val="none"/>
              </w:rPr>
            </w:pPr>
          </w:p>
        </w:tc>
      </w:tr>
      <w:tr w14:paraId="739DC9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A2343">
            <w:pPr>
              <w:pageBreakBefore w:val="0"/>
              <w:kinsoku/>
              <w:overflowPunct/>
              <w:topLinePunct w:val="0"/>
              <w:bidi w:val="0"/>
              <w:snapToGrid w:val="0"/>
              <w:spacing w:line="240" w:lineRule="auto"/>
              <w:ind w:left="0" w:leftChars="0" w:right="0" w:rightChars="0" w:firstLine="0" w:firstLineChars="0"/>
              <w:jc w:val="center"/>
              <w:rPr>
                <w:rFonts w:hint="eastAsia" w:ascii="宋体" w:hAnsi="宋体" w:eastAsia="宋体" w:cs="宋体"/>
                <w:i w:val="0"/>
                <w:iCs w:val="0"/>
                <w:color w:val="000000"/>
                <w:sz w:val="20"/>
                <w:szCs w:val="20"/>
                <w:u w:val="none"/>
              </w:rPr>
            </w:pPr>
          </w:p>
        </w:tc>
        <w:tc>
          <w:tcPr>
            <w:tcW w:w="12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B81268">
            <w:pPr>
              <w:pageBreakBefore w:val="0"/>
              <w:kinsoku/>
              <w:overflowPunct/>
              <w:topLinePunct w:val="0"/>
              <w:bidi w:val="0"/>
              <w:snapToGrid w:val="0"/>
              <w:spacing w:line="240" w:lineRule="auto"/>
              <w:ind w:left="0" w:leftChars="0" w:right="0" w:rightChars="0" w:firstLine="0" w:firstLineChars="0"/>
              <w:jc w:val="center"/>
              <w:rPr>
                <w:rFonts w:hint="eastAsia" w:ascii="宋体" w:hAnsi="宋体" w:eastAsia="宋体" w:cs="宋体"/>
                <w:i w:val="0"/>
                <w:iCs w:val="0"/>
                <w:color w:val="000000"/>
                <w:sz w:val="22"/>
                <w:szCs w:val="22"/>
                <w:u w:val="none"/>
              </w:rPr>
            </w:pP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1004D">
            <w:pPr>
              <w:pageBreakBefore w:val="0"/>
              <w:kinsoku/>
              <w:overflowPunct/>
              <w:topLinePunct w:val="0"/>
              <w:bidi w:val="0"/>
              <w:snapToGrid w:val="0"/>
              <w:spacing w:line="240" w:lineRule="auto"/>
              <w:ind w:left="0" w:leftChars="0" w:right="0" w:rightChars="0" w:firstLine="0" w:firstLineChars="0"/>
              <w:jc w:val="center"/>
              <w:rPr>
                <w:rFonts w:hint="eastAsia" w:ascii="宋体" w:hAnsi="宋体" w:eastAsia="宋体" w:cs="宋体"/>
                <w:i w:val="0"/>
                <w:iCs w:val="0"/>
                <w:color w:val="000000"/>
                <w:sz w:val="20"/>
                <w:szCs w:val="20"/>
                <w:u w:val="none"/>
              </w:rPr>
            </w:pP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188F0">
            <w:pPr>
              <w:pageBreakBefore w:val="0"/>
              <w:kinsoku/>
              <w:overflowPunct/>
              <w:topLinePunct w:val="0"/>
              <w:bidi w:val="0"/>
              <w:snapToGrid w:val="0"/>
              <w:spacing w:line="240" w:lineRule="auto"/>
              <w:ind w:left="0" w:leftChars="0" w:right="0" w:rightChars="0" w:firstLine="0" w:firstLineChars="0"/>
              <w:jc w:val="center"/>
              <w:rPr>
                <w:rFonts w:hint="eastAsia" w:ascii="宋体" w:hAnsi="宋体" w:eastAsia="宋体" w:cs="宋体"/>
                <w:i w:val="0"/>
                <w:iCs w:val="0"/>
                <w:color w:val="000000"/>
                <w:sz w:val="20"/>
                <w:szCs w:val="20"/>
                <w:u w:val="none"/>
              </w:rPr>
            </w:pP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A04A81">
            <w:pPr>
              <w:pageBreakBefore w:val="0"/>
              <w:kinsoku/>
              <w:overflowPunct/>
              <w:topLinePunct w:val="0"/>
              <w:bidi w:val="0"/>
              <w:snapToGrid w:val="0"/>
              <w:spacing w:line="240" w:lineRule="auto"/>
              <w:ind w:left="0" w:leftChars="0" w:right="0" w:rightChars="0" w:firstLine="0" w:firstLineChars="0"/>
              <w:jc w:val="center"/>
              <w:rPr>
                <w:rFonts w:hint="eastAsia" w:ascii="宋体" w:hAnsi="宋体" w:eastAsia="宋体" w:cs="宋体"/>
                <w:i w:val="0"/>
                <w:iCs w:val="0"/>
                <w:color w:val="000000"/>
                <w:sz w:val="20"/>
                <w:szCs w:val="20"/>
                <w:u w:val="none"/>
              </w:rPr>
            </w:pP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2D037">
            <w:pPr>
              <w:pageBreakBefore w:val="0"/>
              <w:kinsoku/>
              <w:overflowPunct/>
              <w:topLinePunct w:val="0"/>
              <w:bidi w:val="0"/>
              <w:snapToGrid w:val="0"/>
              <w:spacing w:line="240" w:lineRule="auto"/>
              <w:ind w:left="0" w:leftChars="0" w:right="0" w:rightChars="0" w:firstLine="0" w:firstLineChars="0"/>
              <w:jc w:val="center"/>
              <w:rPr>
                <w:rFonts w:hint="eastAsia" w:ascii="宋体" w:hAnsi="宋体" w:eastAsia="宋体" w:cs="宋体"/>
                <w:i w:val="0"/>
                <w:iCs w:val="0"/>
                <w:color w:val="000000"/>
                <w:sz w:val="20"/>
                <w:szCs w:val="20"/>
                <w:u w:val="none"/>
              </w:rPr>
            </w:pP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E17F24">
            <w:pPr>
              <w:pageBreakBefore w:val="0"/>
              <w:kinsoku/>
              <w:overflowPunct/>
              <w:topLinePunct w:val="0"/>
              <w:bidi w:val="0"/>
              <w:snapToGrid w:val="0"/>
              <w:spacing w:line="240" w:lineRule="auto"/>
              <w:ind w:left="0" w:leftChars="0" w:right="0" w:rightChars="0" w:firstLine="0" w:firstLineChars="0"/>
              <w:jc w:val="center"/>
              <w:rPr>
                <w:rFonts w:hint="eastAsia" w:ascii="宋体" w:hAnsi="宋体" w:eastAsia="宋体" w:cs="宋体"/>
                <w:i w:val="0"/>
                <w:iCs w:val="0"/>
                <w:color w:val="000000"/>
                <w:sz w:val="22"/>
                <w:szCs w:val="22"/>
                <w:u w:val="none"/>
              </w:rPr>
            </w:pPr>
          </w:p>
        </w:tc>
        <w:tc>
          <w:tcPr>
            <w:tcW w:w="16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7BC224">
            <w:pPr>
              <w:pageBreakBefore w:val="0"/>
              <w:kinsoku/>
              <w:overflowPunct/>
              <w:topLinePunct w:val="0"/>
              <w:bidi w:val="0"/>
              <w:snapToGrid w:val="0"/>
              <w:spacing w:line="240" w:lineRule="auto"/>
              <w:ind w:left="0" w:leftChars="0" w:right="0" w:rightChars="0" w:firstLine="0" w:firstLineChars="0"/>
              <w:jc w:val="center"/>
              <w:rPr>
                <w:rFonts w:hint="eastAsia" w:ascii="宋体" w:hAnsi="宋体" w:eastAsia="宋体" w:cs="宋体"/>
                <w:i w:val="0"/>
                <w:iCs w:val="0"/>
                <w:color w:val="000000"/>
                <w:sz w:val="22"/>
                <w:szCs w:val="22"/>
                <w:u w:val="none"/>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C7533E">
            <w:pPr>
              <w:pageBreakBefore w:val="0"/>
              <w:kinsoku/>
              <w:overflowPunct/>
              <w:topLinePunct w:val="0"/>
              <w:bidi w:val="0"/>
              <w:snapToGrid w:val="0"/>
              <w:spacing w:line="240" w:lineRule="auto"/>
              <w:ind w:left="0" w:leftChars="0" w:right="0" w:rightChars="0" w:firstLine="0" w:firstLineChars="0"/>
              <w:jc w:val="center"/>
              <w:rPr>
                <w:rFonts w:hint="eastAsia" w:ascii="宋体" w:hAnsi="宋体" w:eastAsia="宋体" w:cs="宋体"/>
                <w:i w:val="0"/>
                <w:iCs w:val="0"/>
                <w:color w:val="000000"/>
                <w:sz w:val="20"/>
                <w:szCs w:val="20"/>
                <w:u w:val="none"/>
              </w:rPr>
            </w:pPr>
          </w:p>
        </w:tc>
      </w:tr>
      <w:tr w14:paraId="303CAA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2756F">
            <w:pPr>
              <w:pageBreakBefore w:val="0"/>
              <w:kinsoku/>
              <w:overflowPunct/>
              <w:topLinePunct w:val="0"/>
              <w:bidi w:val="0"/>
              <w:snapToGrid w:val="0"/>
              <w:spacing w:line="240" w:lineRule="auto"/>
              <w:ind w:left="0" w:leftChars="0" w:right="0" w:rightChars="0" w:firstLine="0" w:firstLineChars="0"/>
              <w:jc w:val="center"/>
              <w:rPr>
                <w:rFonts w:hint="eastAsia" w:ascii="宋体" w:hAnsi="宋体" w:eastAsia="宋体" w:cs="宋体"/>
                <w:i w:val="0"/>
                <w:iCs w:val="0"/>
                <w:color w:val="000000"/>
                <w:sz w:val="20"/>
                <w:szCs w:val="20"/>
                <w:u w:val="none"/>
              </w:rPr>
            </w:pPr>
          </w:p>
        </w:tc>
        <w:tc>
          <w:tcPr>
            <w:tcW w:w="12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BEB18">
            <w:pPr>
              <w:pageBreakBefore w:val="0"/>
              <w:kinsoku/>
              <w:overflowPunct/>
              <w:topLinePunct w:val="0"/>
              <w:bidi w:val="0"/>
              <w:snapToGrid w:val="0"/>
              <w:spacing w:line="240" w:lineRule="auto"/>
              <w:ind w:left="0" w:leftChars="0" w:right="0" w:rightChars="0" w:firstLine="0" w:firstLineChars="0"/>
              <w:jc w:val="center"/>
              <w:rPr>
                <w:rFonts w:hint="eastAsia" w:ascii="宋体" w:hAnsi="宋体" w:eastAsia="宋体" w:cs="宋体"/>
                <w:i w:val="0"/>
                <w:iCs w:val="0"/>
                <w:color w:val="000000"/>
                <w:sz w:val="22"/>
                <w:szCs w:val="22"/>
                <w:u w:val="none"/>
              </w:rPr>
            </w:pP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EF6DD9">
            <w:pPr>
              <w:pageBreakBefore w:val="0"/>
              <w:kinsoku/>
              <w:overflowPunct/>
              <w:topLinePunct w:val="0"/>
              <w:bidi w:val="0"/>
              <w:snapToGrid w:val="0"/>
              <w:spacing w:line="240" w:lineRule="auto"/>
              <w:ind w:left="0" w:leftChars="0" w:right="0" w:rightChars="0" w:firstLine="0" w:firstLineChars="0"/>
              <w:jc w:val="center"/>
              <w:rPr>
                <w:rFonts w:hint="eastAsia" w:ascii="宋体" w:hAnsi="宋体" w:eastAsia="宋体" w:cs="宋体"/>
                <w:i w:val="0"/>
                <w:iCs w:val="0"/>
                <w:color w:val="000000"/>
                <w:sz w:val="20"/>
                <w:szCs w:val="20"/>
                <w:u w:val="none"/>
              </w:rPr>
            </w:pP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7BA5B">
            <w:pPr>
              <w:pageBreakBefore w:val="0"/>
              <w:kinsoku/>
              <w:overflowPunct/>
              <w:topLinePunct w:val="0"/>
              <w:bidi w:val="0"/>
              <w:snapToGrid w:val="0"/>
              <w:spacing w:line="240" w:lineRule="auto"/>
              <w:ind w:left="0" w:leftChars="0" w:right="0" w:rightChars="0" w:firstLine="0" w:firstLineChars="0"/>
              <w:jc w:val="center"/>
              <w:rPr>
                <w:rFonts w:hint="eastAsia" w:ascii="宋体" w:hAnsi="宋体" w:eastAsia="宋体" w:cs="宋体"/>
                <w:i w:val="0"/>
                <w:iCs w:val="0"/>
                <w:color w:val="000000"/>
                <w:sz w:val="20"/>
                <w:szCs w:val="20"/>
                <w:u w:val="none"/>
              </w:rPr>
            </w:pP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9EB479">
            <w:pPr>
              <w:pageBreakBefore w:val="0"/>
              <w:kinsoku/>
              <w:overflowPunct/>
              <w:topLinePunct w:val="0"/>
              <w:bidi w:val="0"/>
              <w:snapToGrid w:val="0"/>
              <w:spacing w:line="240" w:lineRule="auto"/>
              <w:ind w:left="0" w:leftChars="0" w:right="0" w:rightChars="0" w:firstLine="0" w:firstLineChars="0"/>
              <w:jc w:val="center"/>
              <w:rPr>
                <w:rFonts w:hint="eastAsia" w:ascii="宋体" w:hAnsi="宋体" w:eastAsia="宋体" w:cs="宋体"/>
                <w:i w:val="0"/>
                <w:iCs w:val="0"/>
                <w:color w:val="000000"/>
                <w:sz w:val="20"/>
                <w:szCs w:val="20"/>
                <w:u w:val="none"/>
              </w:rPr>
            </w:pP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436C51">
            <w:pPr>
              <w:pageBreakBefore w:val="0"/>
              <w:kinsoku/>
              <w:overflowPunct/>
              <w:topLinePunct w:val="0"/>
              <w:bidi w:val="0"/>
              <w:snapToGrid w:val="0"/>
              <w:spacing w:line="240" w:lineRule="auto"/>
              <w:ind w:left="0" w:leftChars="0" w:right="0" w:rightChars="0" w:firstLine="0" w:firstLineChars="0"/>
              <w:jc w:val="center"/>
              <w:rPr>
                <w:rFonts w:hint="eastAsia" w:ascii="宋体" w:hAnsi="宋体" w:eastAsia="宋体" w:cs="宋体"/>
                <w:i w:val="0"/>
                <w:iCs w:val="0"/>
                <w:color w:val="000000"/>
                <w:sz w:val="20"/>
                <w:szCs w:val="20"/>
                <w:u w:val="none"/>
              </w:rPr>
            </w:pP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EF88C">
            <w:pPr>
              <w:pageBreakBefore w:val="0"/>
              <w:kinsoku/>
              <w:overflowPunct/>
              <w:topLinePunct w:val="0"/>
              <w:bidi w:val="0"/>
              <w:snapToGrid w:val="0"/>
              <w:spacing w:line="240" w:lineRule="auto"/>
              <w:ind w:left="0" w:leftChars="0" w:right="0" w:rightChars="0" w:firstLine="0" w:firstLineChars="0"/>
              <w:jc w:val="center"/>
              <w:rPr>
                <w:rFonts w:hint="eastAsia" w:ascii="宋体" w:hAnsi="宋体" w:eastAsia="宋体" w:cs="宋体"/>
                <w:i w:val="0"/>
                <w:iCs w:val="0"/>
                <w:color w:val="000000"/>
                <w:sz w:val="22"/>
                <w:szCs w:val="22"/>
                <w:u w:val="none"/>
              </w:rPr>
            </w:pPr>
          </w:p>
        </w:tc>
        <w:tc>
          <w:tcPr>
            <w:tcW w:w="16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D20FF9">
            <w:pPr>
              <w:pageBreakBefore w:val="0"/>
              <w:kinsoku/>
              <w:overflowPunct/>
              <w:topLinePunct w:val="0"/>
              <w:bidi w:val="0"/>
              <w:snapToGrid w:val="0"/>
              <w:spacing w:line="240" w:lineRule="auto"/>
              <w:ind w:left="0" w:leftChars="0" w:right="0" w:rightChars="0" w:firstLine="0" w:firstLineChars="0"/>
              <w:jc w:val="center"/>
              <w:rPr>
                <w:rFonts w:hint="eastAsia" w:ascii="宋体" w:hAnsi="宋体" w:eastAsia="宋体" w:cs="宋体"/>
                <w:i w:val="0"/>
                <w:iCs w:val="0"/>
                <w:color w:val="000000"/>
                <w:sz w:val="22"/>
                <w:szCs w:val="22"/>
                <w:u w:val="none"/>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9B7E60">
            <w:pPr>
              <w:pageBreakBefore w:val="0"/>
              <w:kinsoku/>
              <w:overflowPunct/>
              <w:topLinePunct w:val="0"/>
              <w:bidi w:val="0"/>
              <w:snapToGrid w:val="0"/>
              <w:spacing w:line="240" w:lineRule="auto"/>
              <w:ind w:left="0" w:leftChars="0" w:right="0" w:rightChars="0" w:firstLine="0" w:firstLineChars="0"/>
              <w:jc w:val="center"/>
              <w:rPr>
                <w:rFonts w:hint="eastAsia" w:ascii="宋体" w:hAnsi="宋体" w:eastAsia="宋体" w:cs="宋体"/>
                <w:i w:val="0"/>
                <w:iCs w:val="0"/>
                <w:color w:val="000000"/>
                <w:sz w:val="20"/>
                <w:szCs w:val="20"/>
                <w:u w:val="none"/>
              </w:rPr>
            </w:pPr>
          </w:p>
        </w:tc>
      </w:tr>
      <w:tr w14:paraId="711E58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D8894">
            <w:pPr>
              <w:pageBreakBefore w:val="0"/>
              <w:kinsoku/>
              <w:overflowPunct/>
              <w:topLinePunct w:val="0"/>
              <w:bidi w:val="0"/>
              <w:snapToGrid w:val="0"/>
              <w:spacing w:line="240" w:lineRule="auto"/>
              <w:ind w:left="0" w:leftChars="0" w:right="0" w:rightChars="0" w:firstLine="0" w:firstLineChars="0"/>
              <w:jc w:val="center"/>
              <w:rPr>
                <w:rFonts w:hint="eastAsia" w:ascii="宋体" w:hAnsi="宋体" w:eastAsia="宋体" w:cs="宋体"/>
                <w:i w:val="0"/>
                <w:iCs w:val="0"/>
                <w:color w:val="000000"/>
                <w:sz w:val="20"/>
                <w:szCs w:val="20"/>
                <w:u w:val="none"/>
              </w:rPr>
            </w:pPr>
          </w:p>
        </w:tc>
        <w:tc>
          <w:tcPr>
            <w:tcW w:w="12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50974A">
            <w:pPr>
              <w:pageBreakBefore w:val="0"/>
              <w:kinsoku/>
              <w:overflowPunct/>
              <w:topLinePunct w:val="0"/>
              <w:bidi w:val="0"/>
              <w:snapToGrid w:val="0"/>
              <w:spacing w:line="240" w:lineRule="auto"/>
              <w:ind w:left="0" w:leftChars="0" w:right="0" w:rightChars="0" w:firstLine="0" w:firstLineChars="0"/>
              <w:jc w:val="center"/>
              <w:rPr>
                <w:rFonts w:hint="eastAsia" w:ascii="宋体" w:hAnsi="宋体" w:eastAsia="宋体" w:cs="宋体"/>
                <w:i w:val="0"/>
                <w:iCs w:val="0"/>
                <w:color w:val="000000"/>
                <w:sz w:val="22"/>
                <w:szCs w:val="22"/>
                <w:u w:val="none"/>
              </w:rPr>
            </w:pP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BF596">
            <w:pPr>
              <w:pageBreakBefore w:val="0"/>
              <w:kinsoku/>
              <w:overflowPunct/>
              <w:topLinePunct w:val="0"/>
              <w:bidi w:val="0"/>
              <w:snapToGrid w:val="0"/>
              <w:spacing w:line="240" w:lineRule="auto"/>
              <w:ind w:left="0" w:leftChars="0" w:right="0" w:rightChars="0" w:firstLine="0" w:firstLineChars="0"/>
              <w:jc w:val="center"/>
              <w:rPr>
                <w:rFonts w:hint="eastAsia" w:ascii="宋体" w:hAnsi="宋体" w:eastAsia="宋体" w:cs="宋体"/>
                <w:i w:val="0"/>
                <w:iCs w:val="0"/>
                <w:color w:val="000000"/>
                <w:sz w:val="20"/>
                <w:szCs w:val="20"/>
                <w:u w:val="none"/>
              </w:rPr>
            </w:pP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414BF4">
            <w:pPr>
              <w:pageBreakBefore w:val="0"/>
              <w:kinsoku/>
              <w:overflowPunct/>
              <w:topLinePunct w:val="0"/>
              <w:bidi w:val="0"/>
              <w:snapToGrid w:val="0"/>
              <w:spacing w:line="240" w:lineRule="auto"/>
              <w:ind w:left="0" w:leftChars="0" w:right="0" w:rightChars="0" w:firstLine="0" w:firstLineChars="0"/>
              <w:jc w:val="center"/>
              <w:rPr>
                <w:rFonts w:hint="eastAsia" w:ascii="宋体" w:hAnsi="宋体" w:eastAsia="宋体" w:cs="宋体"/>
                <w:i w:val="0"/>
                <w:iCs w:val="0"/>
                <w:color w:val="000000"/>
                <w:sz w:val="20"/>
                <w:szCs w:val="20"/>
                <w:u w:val="none"/>
              </w:rPr>
            </w:pP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457A8">
            <w:pPr>
              <w:pageBreakBefore w:val="0"/>
              <w:kinsoku/>
              <w:overflowPunct/>
              <w:topLinePunct w:val="0"/>
              <w:bidi w:val="0"/>
              <w:snapToGrid w:val="0"/>
              <w:spacing w:line="240" w:lineRule="auto"/>
              <w:ind w:left="0" w:leftChars="0" w:right="0" w:rightChars="0" w:firstLine="0" w:firstLineChars="0"/>
              <w:jc w:val="center"/>
              <w:rPr>
                <w:rFonts w:hint="eastAsia" w:ascii="宋体" w:hAnsi="宋体" w:eastAsia="宋体" w:cs="宋体"/>
                <w:i w:val="0"/>
                <w:iCs w:val="0"/>
                <w:color w:val="000000"/>
                <w:sz w:val="20"/>
                <w:szCs w:val="20"/>
                <w:u w:val="none"/>
              </w:rPr>
            </w:pP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CCCEA">
            <w:pPr>
              <w:pageBreakBefore w:val="0"/>
              <w:kinsoku/>
              <w:overflowPunct/>
              <w:topLinePunct w:val="0"/>
              <w:bidi w:val="0"/>
              <w:snapToGrid w:val="0"/>
              <w:spacing w:line="240" w:lineRule="auto"/>
              <w:ind w:left="0" w:leftChars="0" w:right="0" w:rightChars="0" w:firstLine="0" w:firstLineChars="0"/>
              <w:jc w:val="center"/>
              <w:rPr>
                <w:rFonts w:hint="eastAsia" w:ascii="宋体" w:hAnsi="宋体" w:eastAsia="宋体" w:cs="宋体"/>
                <w:i w:val="0"/>
                <w:iCs w:val="0"/>
                <w:color w:val="000000"/>
                <w:sz w:val="20"/>
                <w:szCs w:val="20"/>
                <w:u w:val="none"/>
              </w:rPr>
            </w:pP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03E939">
            <w:pPr>
              <w:pageBreakBefore w:val="0"/>
              <w:kinsoku/>
              <w:overflowPunct/>
              <w:topLinePunct w:val="0"/>
              <w:bidi w:val="0"/>
              <w:snapToGrid w:val="0"/>
              <w:spacing w:line="240" w:lineRule="auto"/>
              <w:ind w:left="0" w:leftChars="0" w:right="0" w:rightChars="0" w:firstLine="0" w:firstLineChars="0"/>
              <w:jc w:val="center"/>
              <w:rPr>
                <w:rFonts w:hint="eastAsia" w:ascii="宋体" w:hAnsi="宋体" w:eastAsia="宋体" w:cs="宋体"/>
                <w:i w:val="0"/>
                <w:iCs w:val="0"/>
                <w:color w:val="000000"/>
                <w:sz w:val="22"/>
                <w:szCs w:val="22"/>
                <w:u w:val="none"/>
              </w:rPr>
            </w:pPr>
          </w:p>
        </w:tc>
        <w:tc>
          <w:tcPr>
            <w:tcW w:w="16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CFCD76">
            <w:pPr>
              <w:pageBreakBefore w:val="0"/>
              <w:kinsoku/>
              <w:overflowPunct/>
              <w:topLinePunct w:val="0"/>
              <w:bidi w:val="0"/>
              <w:snapToGrid w:val="0"/>
              <w:spacing w:line="240" w:lineRule="auto"/>
              <w:ind w:left="0" w:leftChars="0" w:right="0" w:rightChars="0" w:firstLine="0" w:firstLineChars="0"/>
              <w:jc w:val="center"/>
              <w:rPr>
                <w:rFonts w:hint="eastAsia" w:ascii="宋体" w:hAnsi="宋体" w:eastAsia="宋体" w:cs="宋体"/>
                <w:i w:val="0"/>
                <w:iCs w:val="0"/>
                <w:color w:val="000000"/>
                <w:sz w:val="22"/>
                <w:szCs w:val="22"/>
                <w:u w:val="none"/>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AA2FCE">
            <w:pPr>
              <w:pageBreakBefore w:val="0"/>
              <w:kinsoku/>
              <w:overflowPunct/>
              <w:topLinePunct w:val="0"/>
              <w:bidi w:val="0"/>
              <w:snapToGrid w:val="0"/>
              <w:spacing w:line="240" w:lineRule="auto"/>
              <w:ind w:left="0" w:leftChars="0" w:right="0" w:rightChars="0" w:firstLine="0" w:firstLineChars="0"/>
              <w:jc w:val="center"/>
              <w:rPr>
                <w:rFonts w:hint="eastAsia" w:ascii="宋体" w:hAnsi="宋体" w:eastAsia="宋体" w:cs="宋体"/>
                <w:i w:val="0"/>
                <w:iCs w:val="0"/>
                <w:color w:val="000000"/>
                <w:sz w:val="22"/>
                <w:szCs w:val="22"/>
                <w:u w:val="none"/>
              </w:rPr>
            </w:pPr>
          </w:p>
        </w:tc>
      </w:tr>
    </w:tbl>
    <w:p w14:paraId="784D56A9">
      <w:pPr>
        <w:pStyle w:val="14"/>
        <w:pageBreakBefore w:val="0"/>
        <w:kinsoku/>
        <w:overflowPunct/>
        <w:topLinePunct w:val="0"/>
        <w:bidi w:val="0"/>
        <w:spacing w:line="360" w:lineRule="auto"/>
        <w:ind w:left="0" w:leftChars="0" w:firstLine="0" w:firstLineChars="0"/>
        <w:rPr>
          <w:rFonts w:hint="eastAsia" w:ascii="宋体" w:hAnsi="宋体" w:eastAsia="宋体" w:cs="宋体"/>
          <w:b/>
          <w:i w:val="0"/>
          <w:color w:val="FF0000"/>
          <w:kern w:val="0"/>
          <w:sz w:val="22"/>
          <w:szCs w:val="22"/>
          <w:u w:val="none"/>
          <w:lang w:val="en-US" w:eastAsia="zh-CN" w:bidi="ar"/>
        </w:rPr>
      </w:pPr>
    </w:p>
    <w:p w14:paraId="3DE7BAD1">
      <w:pPr>
        <w:pStyle w:val="14"/>
        <w:pageBreakBefore w:val="0"/>
        <w:kinsoku/>
        <w:overflowPunct/>
        <w:topLinePunct w:val="0"/>
        <w:bidi w:val="0"/>
        <w:spacing w:line="360" w:lineRule="auto"/>
        <w:ind w:left="0" w:leftChars="0" w:firstLine="0" w:firstLineChars="0"/>
        <w:rPr>
          <w:rFonts w:hint="eastAsia" w:ascii="宋体" w:hAnsi="宋体" w:eastAsia="宋体" w:cs="宋体"/>
          <w:b/>
          <w:i w:val="0"/>
          <w:color w:val="FF0000"/>
          <w:kern w:val="0"/>
          <w:sz w:val="22"/>
          <w:szCs w:val="22"/>
          <w:u w:val="none"/>
          <w:lang w:val="en-US" w:eastAsia="zh-CN" w:bidi="ar"/>
        </w:rPr>
      </w:pPr>
      <w:r>
        <w:rPr>
          <w:rFonts w:hint="eastAsia" w:ascii="宋体" w:hAnsi="宋体" w:eastAsia="宋体" w:cs="宋体"/>
          <w:b/>
          <w:i w:val="0"/>
          <w:color w:val="FF0000"/>
          <w:kern w:val="0"/>
          <w:sz w:val="22"/>
          <w:szCs w:val="22"/>
          <w:u w:val="none"/>
          <w:lang w:val="en-US" w:eastAsia="zh-CN" w:bidi="ar"/>
        </w:rPr>
        <w:t>注：</w:t>
      </w:r>
    </w:p>
    <w:p w14:paraId="0B367764">
      <w:pPr>
        <w:keepNext w:val="0"/>
        <w:keepLines w:val="0"/>
        <w:pageBreakBefore w:val="0"/>
        <w:widowControl/>
        <w:suppressLineNumbers w:val="0"/>
        <w:kinsoku/>
        <w:overflowPunct/>
        <w:topLinePunct w:val="0"/>
        <w:bidi w:val="0"/>
        <w:snapToGrid w:val="0"/>
        <w:spacing w:line="240" w:lineRule="auto"/>
        <w:ind w:left="0" w:leftChars="0" w:right="0" w:rightChars="0" w:firstLine="0" w:firstLineChars="0"/>
        <w:jc w:val="both"/>
        <w:textAlignment w:val="center"/>
        <w:rPr>
          <w:rFonts w:hint="eastAsia" w:ascii="宋体" w:hAnsi="宋体" w:eastAsia="宋体" w:cs="宋体"/>
          <w:b/>
          <w:i w:val="0"/>
          <w:color w:val="FF0000"/>
          <w:kern w:val="0"/>
          <w:sz w:val="22"/>
          <w:szCs w:val="22"/>
          <w:u w:val="none"/>
          <w:lang w:val="en-US" w:eastAsia="zh-CN" w:bidi="ar"/>
        </w:rPr>
      </w:pPr>
      <w:r>
        <w:rPr>
          <w:rFonts w:hint="eastAsia" w:ascii="宋体" w:hAnsi="宋体" w:eastAsia="宋体" w:cs="宋体"/>
          <w:b/>
          <w:i w:val="0"/>
          <w:color w:val="FF0000"/>
          <w:kern w:val="0"/>
          <w:sz w:val="22"/>
          <w:szCs w:val="22"/>
          <w:u w:val="none"/>
          <w:lang w:val="en-US" w:eastAsia="zh-CN" w:bidi="ar"/>
        </w:rPr>
        <w:t>1、</w:t>
      </w:r>
      <w:r>
        <w:rPr>
          <w:rFonts w:hint="eastAsia" w:ascii="宋体" w:hAnsi="宋体" w:eastAsia="宋体" w:cs="宋体"/>
          <w:b/>
          <w:i w:val="0"/>
          <w:iCs w:val="0"/>
          <w:color w:val="000000"/>
          <w:kern w:val="0"/>
          <w:sz w:val="22"/>
          <w:szCs w:val="22"/>
          <w:u w:val="none"/>
          <w:lang w:val="en-US" w:eastAsia="zh-CN" w:bidi="ar"/>
        </w:rPr>
        <w:t>采购目录序号为《</w:t>
      </w:r>
      <w:r>
        <w:rPr>
          <w:rFonts w:hint="eastAsia" w:ascii="宋体" w:hAnsi="宋体" w:eastAsia="宋体" w:cs="宋体"/>
          <w:b/>
          <w:bCs/>
          <w:i w:val="0"/>
          <w:iCs w:val="0"/>
          <w:color w:val="000000"/>
          <w:kern w:val="0"/>
          <w:sz w:val="20"/>
          <w:szCs w:val="20"/>
          <w:u w:val="none"/>
          <w:lang w:val="en-US" w:eastAsia="zh-CN" w:bidi="ar"/>
        </w:rPr>
        <w:t>2026年医院医用耗材医用耗材新增准入需求表</w:t>
      </w:r>
      <w:r>
        <w:rPr>
          <w:rFonts w:hint="eastAsia" w:ascii="宋体" w:hAnsi="宋体" w:eastAsia="宋体" w:cs="宋体"/>
          <w:b/>
          <w:i w:val="0"/>
          <w:iCs w:val="0"/>
          <w:color w:val="000000"/>
          <w:kern w:val="0"/>
          <w:sz w:val="22"/>
          <w:szCs w:val="22"/>
          <w:u w:val="none"/>
          <w:lang w:val="en-US" w:eastAsia="zh-CN" w:bidi="ar"/>
        </w:rPr>
        <w:t>》的“序号”，不要自行编写报价表流水号。</w:t>
      </w:r>
    </w:p>
    <w:p w14:paraId="5E3B428D">
      <w:pPr>
        <w:pStyle w:val="14"/>
        <w:pageBreakBefore w:val="0"/>
        <w:kinsoku/>
        <w:overflowPunct/>
        <w:topLinePunct w:val="0"/>
        <w:bidi w:val="0"/>
        <w:spacing w:line="360" w:lineRule="auto"/>
        <w:ind w:left="0" w:leftChars="0" w:firstLine="0" w:firstLineChars="0"/>
        <w:rPr>
          <w:rFonts w:hint="eastAsia" w:ascii="宋体" w:hAnsi="宋体" w:eastAsia="宋体" w:cs="宋体"/>
          <w:b/>
          <w:i w:val="0"/>
          <w:color w:val="FF0000"/>
          <w:kern w:val="0"/>
          <w:sz w:val="22"/>
          <w:szCs w:val="22"/>
          <w:u w:val="none"/>
          <w:lang w:val="en-US" w:eastAsia="zh-CN" w:bidi="ar"/>
        </w:rPr>
      </w:pPr>
      <w:r>
        <w:rPr>
          <w:rFonts w:hint="eastAsia" w:ascii="宋体" w:hAnsi="宋体" w:eastAsia="宋体" w:cs="宋体"/>
          <w:b/>
          <w:i w:val="0"/>
          <w:color w:val="FF0000"/>
          <w:kern w:val="0"/>
          <w:sz w:val="22"/>
          <w:szCs w:val="22"/>
          <w:u w:val="none"/>
          <w:lang w:val="en-US" w:eastAsia="zh-CN" w:bidi="ar"/>
        </w:rPr>
        <w:t>2、此报价单</w:t>
      </w:r>
      <w:r>
        <w:rPr>
          <w:rFonts w:hint="eastAsia" w:cs="宋体"/>
          <w:b/>
          <w:i w:val="0"/>
          <w:color w:val="FF0000"/>
          <w:kern w:val="0"/>
          <w:sz w:val="22"/>
          <w:szCs w:val="22"/>
          <w:u w:val="none"/>
          <w:lang w:val="en-US" w:eastAsia="zh-CN" w:bidi="ar"/>
        </w:rPr>
        <w:t>洽谈</w:t>
      </w:r>
      <w:r>
        <w:rPr>
          <w:rFonts w:hint="eastAsia" w:ascii="宋体" w:hAnsi="宋体" w:eastAsia="宋体" w:cs="宋体"/>
          <w:b/>
          <w:i w:val="0"/>
          <w:color w:val="FF0000"/>
          <w:kern w:val="0"/>
          <w:sz w:val="22"/>
          <w:szCs w:val="22"/>
          <w:u w:val="none"/>
          <w:lang w:val="en-US" w:eastAsia="zh-CN" w:bidi="ar"/>
        </w:rPr>
        <w:t>现场提交，所有</w:t>
      </w:r>
      <w:r>
        <w:rPr>
          <w:rFonts w:hint="eastAsia" w:cs="宋体"/>
          <w:b/>
          <w:i w:val="0"/>
          <w:color w:val="FF0000"/>
          <w:kern w:val="0"/>
          <w:sz w:val="22"/>
          <w:szCs w:val="22"/>
          <w:u w:val="none"/>
          <w:lang w:val="en-US" w:eastAsia="zh-CN" w:bidi="ar"/>
        </w:rPr>
        <w:t>谈判</w:t>
      </w:r>
      <w:r>
        <w:rPr>
          <w:rFonts w:hint="eastAsia" w:ascii="宋体" w:hAnsi="宋体" w:eastAsia="宋体" w:cs="宋体"/>
          <w:b/>
          <w:i w:val="0"/>
          <w:color w:val="FF0000"/>
          <w:kern w:val="0"/>
          <w:sz w:val="22"/>
          <w:szCs w:val="22"/>
          <w:u w:val="none"/>
          <w:lang w:val="en-US" w:eastAsia="zh-CN" w:bidi="ar"/>
        </w:rPr>
        <w:t>产品和规格型号均应详细填写完整。</w:t>
      </w:r>
    </w:p>
    <w:p w14:paraId="685B3DB5">
      <w:pPr>
        <w:pStyle w:val="14"/>
        <w:pageBreakBefore w:val="0"/>
        <w:numPr>
          <w:ilvl w:val="0"/>
          <w:numId w:val="0"/>
        </w:numPr>
        <w:kinsoku/>
        <w:overflowPunct/>
        <w:topLinePunct w:val="0"/>
        <w:bidi w:val="0"/>
        <w:spacing w:line="360" w:lineRule="auto"/>
        <w:ind w:leftChars="0"/>
        <w:rPr>
          <w:rFonts w:hint="eastAsia" w:ascii="宋体" w:hAnsi="宋体" w:eastAsia="宋体" w:cs="宋体"/>
          <w:b/>
          <w:i w:val="0"/>
          <w:color w:val="FF0000"/>
          <w:kern w:val="0"/>
          <w:sz w:val="22"/>
          <w:szCs w:val="22"/>
          <w:u w:val="none"/>
          <w:lang w:val="en-US" w:eastAsia="zh-CN" w:bidi="ar"/>
        </w:rPr>
      </w:pPr>
      <w:r>
        <w:rPr>
          <w:rFonts w:hint="eastAsia" w:cs="宋体"/>
          <w:b/>
          <w:i w:val="0"/>
          <w:color w:val="FF0000"/>
          <w:kern w:val="0"/>
          <w:sz w:val="22"/>
          <w:szCs w:val="22"/>
          <w:u w:val="none"/>
          <w:lang w:val="en-US" w:eastAsia="zh-CN" w:bidi="ar"/>
        </w:rPr>
        <w:t>3、价格相同规格型号有多个可填写在一起，如5#/7#。</w:t>
      </w:r>
    </w:p>
    <w:p w14:paraId="32A59E6B">
      <w:pPr>
        <w:pStyle w:val="14"/>
        <w:pageBreakBefore w:val="0"/>
        <w:numPr>
          <w:ilvl w:val="0"/>
          <w:numId w:val="0"/>
        </w:numPr>
        <w:kinsoku/>
        <w:overflowPunct/>
        <w:topLinePunct w:val="0"/>
        <w:bidi w:val="0"/>
        <w:spacing w:line="360" w:lineRule="auto"/>
        <w:ind w:leftChars="0"/>
        <w:rPr>
          <w:rFonts w:hint="eastAsia" w:ascii="宋体" w:hAnsi="宋体" w:eastAsia="宋体" w:cs="宋体"/>
          <w:b/>
          <w:i w:val="0"/>
          <w:color w:val="FF0000"/>
          <w:kern w:val="0"/>
          <w:sz w:val="22"/>
          <w:szCs w:val="22"/>
          <w:u w:val="none"/>
          <w:lang w:val="en-US" w:eastAsia="zh-CN" w:bidi="ar"/>
        </w:rPr>
      </w:pPr>
      <w:r>
        <w:rPr>
          <w:rFonts w:hint="eastAsia" w:ascii="宋体" w:hAnsi="宋体" w:eastAsia="宋体" w:cs="宋体"/>
          <w:b/>
          <w:i w:val="0"/>
          <w:color w:val="FF0000"/>
          <w:kern w:val="0"/>
          <w:sz w:val="22"/>
          <w:szCs w:val="22"/>
          <w:u w:val="none"/>
          <w:lang w:val="en-US" w:eastAsia="zh-CN" w:bidi="ar"/>
        </w:rPr>
        <w:t>4、此表不能出现任何合并单元格的情况，否则开标现场无法筛选。</w:t>
      </w:r>
    </w:p>
    <w:p w14:paraId="2C791E7B">
      <w:pPr>
        <w:pStyle w:val="14"/>
        <w:pageBreakBefore w:val="0"/>
        <w:numPr>
          <w:ilvl w:val="0"/>
          <w:numId w:val="0"/>
        </w:numPr>
        <w:kinsoku/>
        <w:overflowPunct/>
        <w:topLinePunct w:val="0"/>
        <w:bidi w:val="0"/>
        <w:spacing w:line="360" w:lineRule="auto"/>
        <w:ind w:leftChars="0"/>
        <w:rPr>
          <w:rFonts w:hint="eastAsia" w:ascii="宋体" w:hAnsi="宋体" w:eastAsia="宋体" w:cs="宋体"/>
          <w:b/>
          <w:i w:val="0"/>
          <w:color w:val="FF0000"/>
          <w:kern w:val="0"/>
          <w:sz w:val="22"/>
          <w:szCs w:val="22"/>
          <w:u w:val="none"/>
          <w:lang w:val="en-US" w:eastAsia="zh-CN" w:bidi="ar"/>
        </w:rPr>
      </w:pPr>
      <w:r>
        <w:rPr>
          <w:rFonts w:hint="eastAsia" w:ascii="宋体" w:hAnsi="宋体" w:eastAsia="宋体" w:cs="宋体"/>
          <w:b/>
          <w:i w:val="0"/>
          <w:color w:val="FF0000"/>
          <w:kern w:val="0"/>
          <w:sz w:val="22"/>
          <w:szCs w:val="22"/>
          <w:u w:val="none"/>
          <w:lang w:val="en-US" w:eastAsia="zh-CN" w:bidi="ar"/>
        </w:rPr>
        <w:t>5、该表提供的信息将作为签订合同的依据，如有错误或漏写，后果严重且责任自负，提交后不得随意更改。</w:t>
      </w:r>
    </w:p>
    <w:p w14:paraId="2CADFEBD">
      <w:pPr>
        <w:pStyle w:val="14"/>
        <w:pageBreakBefore w:val="0"/>
        <w:kinsoku/>
        <w:overflowPunct/>
        <w:topLinePunct w:val="0"/>
        <w:bidi w:val="0"/>
        <w:spacing w:line="360" w:lineRule="auto"/>
        <w:ind w:left="0" w:leftChars="0" w:firstLine="0" w:firstLineChars="0"/>
        <w:rPr>
          <w:rFonts w:hint="eastAsia" w:cs="宋体"/>
          <w:i w:val="0"/>
          <w:color w:val="000000"/>
          <w:kern w:val="0"/>
          <w:sz w:val="22"/>
          <w:szCs w:val="22"/>
          <w:u w:val="none"/>
          <w:lang w:val="en-US" w:eastAsia="zh-CN" w:bidi="ar"/>
        </w:rPr>
      </w:pPr>
    </w:p>
    <w:p w14:paraId="38FC7BF6">
      <w:pPr>
        <w:pStyle w:val="14"/>
        <w:pageBreakBefore w:val="0"/>
        <w:kinsoku/>
        <w:overflowPunct/>
        <w:topLinePunct w:val="0"/>
        <w:bidi w:val="0"/>
        <w:spacing w:line="360" w:lineRule="auto"/>
        <w:ind w:left="0" w:leftChars="0" w:firstLine="0" w:firstLineChars="0"/>
        <w:rPr>
          <w:rFonts w:hint="eastAsia" w:ascii="宋体" w:hAnsi="宋体" w:eastAsia="宋体" w:cs="宋体"/>
          <w:i w:val="0"/>
          <w:color w:val="000000"/>
          <w:kern w:val="0"/>
          <w:sz w:val="22"/>
          <w:szCs w:val="22"/>
          <w:u w:val="none"/>
          <w:lang w:val="en-US" w:eastAsia="zh-CN" w:bidi="ar"/>
        </w:rPr>
      </w:pPr>
      <w:r>
        <w:rPr>
          <w:rFonts w:hint="eastAsia" w:cs="宋体"/>
          <w:i w:val="0"/>
          <w:color w:val="000000"/>
          <w:kern w:val="0"/>
          <w:sz w:val="22"/>
          <w:szCs w:val="22"/>
          <w:u w:val="none"/>
          <w:lang w:val="en-US" w:eastAsia="zh-CN" w:bidi="ar"/>
        </w:rPr>
        <w:t>企业</w:t>
      </w:r>
      <w:r>
        <w:rPr>
          <w:rFonts w:hint="eastAsia" w:ascii="宋体" w:hAnsi="宋体" w:eastAsia="宋体" w:cs="宋体"/>
          <w:i w:val="0"/>
          <w:color w:val="000000"/>
          <w:kern w:val="0"/>
          <w:sz w:val="22"/>
          <w:szCs w:val="22"/>
          <w:u w:val="none"/>
          <w:lang w:val="en-US" w:eastAsia="zh-CN" w:bidi="ar"/>
        </w:rPr>
        <w:t>名称(加盖公章</w:t>
      </w:r>
      <w:r>
        <w:rPr>
          <w:rFonts w:hint="eastAsia" w:ascii="宋体" w:hAnsi="宋体" w:cs="宋体"/>
          <w:i w:val="0"/>
          <w:color w:val="000000"/>
          <w:kern w:val="0"/>
          <w:sz w:val="22"/>
          <w:szCs w:val="22"/>
          <w:u w:val="none"/>
          <w:lang w:val="en-US" w:eastAsia="zh-CN" w:bidi="ar"/>
        </w:rPr>
        <w:t>）：</w:t>
      </w:r>
    </w:p>
    <w:p w14:paraId="4CE74F77">
      <w:pPr>
        <w:pStyle w:val="14"/>
        <w:pageBreakBefore w:val="0"/>
        <w:kinsoku/>
        <w:overflowPunct/>
        <w:topLinePunct w:val="0"/>
        <w:bidi w:val="0"/>
        <w:spacing w:line="360" w:lineRule="auto"/>
        <w:ind w:left="0" w:leftChars="0" w:firstLine="0" w:firstLineChars="0"/>
        <w:rPr>
          <w:rFonts w:hint="eastAsia" w:ascii="宋体" w:hAnsi="宋体" w:eastAsia="宋体" w:cs="宋体"/>
          <w:i w:val="0"/>
          <w:color w:val="000000"/>
          <w:kern w:val="0"/>
          <w:sz w:val="22"/>
          <w:szCs w:val="22"/>
          <w:u w:val="none"/>
          <w:lang w:val="en-US" w:eastAsia="zh-CN" w:bidi="ar"/>
        </w:rPr>
      </w:pPr>
    </w:p>
    <w:p w14:paraId="2397B082">
      <w:pPr>
        <w:pStyle w:val="14"/>
        <w:pageBreakBefore w:val="0"/>
        <w:kinsoku/>
        <w:overflowPunct/>
        <w:topLinePunct w:val="0"/>
        <w:bidi w:val="0"/>
        <w:spacing w:line="360" w:lineRule="auto"/>
        <w:ind w:left="0" w:leftChars="0" w:firstLine="0" w:firstLineChars="0"/>
        <w:rPr>
          <w:rFonts w:hint="eastAsia" w:ascii="宋体" w:hAnsi="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 xml:space="preserve">签名：                              联系电话：                                     日期：     年    月   </w:t>
      </w:r>
      <w:r>
        <w:rPr>
          <w:rFonts w:hint="eastAsia" w:ascii="宋体" w:hAnsi="宋体" w:cs="宋体"/>
          <w:i w:val="0"/>
          <w:color w:val="000000"/>
          <w:kern w:val="0"/>
          <w:sz w:val="22"/>
          <w:szCs w:val="22"/>
          <w:u w:val="none"/>
          <w:lang w:val="en-US" w:eastAsia="zh-CN" w:bidi="ar"/>
        </w:rPr>
        <w:t>日</w:t>
      </w:r>
    </w:p>
    <w:p w14:paraId="4844D00E">
      <w:pPr>
        <w:rPr>
          <w:rFonts w:hint="eastAsia" w:asciiTheme="majorEastAsia" w:hAnsiTheme="majorEastAsia" w:eastAsiaTheme="majorEastAsia" w:cstheme="majorEastAsia"/>
          <w:b/>
          <w:bCs w:val="0"/>
          <w:sz w:val="44"/>
          <w:szCs w:val="44"/>
        </w:rPr>
      </w:pPr>
      <w:r>
        <w:rPr>
          <w:rFonts w:hint="eastAsia" w:asciiTheme="majorEastAsia" w:hAnsiTheme="majorEastAsia" w:eastAsiaTheme="majorEastAsia" w:cstheme="majorEastAsia"/>
          <w:b/>
          <w:bCs w:val="0"/>
          <w:sz w:val="44"/>
          <w:szCs w:val="44"/>
        </w:rPr>
        <w:br w:type="page"/>
      </w:r>
    </w:p>
    <w:p w14:paraId="6AF4C56D">
      <w:pPr>
        <w:pageBreakBefore w:val="0"/>
        <w:kinsoku/>
        <w:overflowPunct/>
        <w:topLinePunct w:val="0"/>
        <w:bidi w:val="0"/>
        <w:snapToGrid w:val="0"/>
        <w:spacing w:line="360" w:lineRule="auto"/>
        <w:jc w:val="center"/>
        <w:rPr>
          <w:rFonts w:ascii="方正小标宋简体" w:eastAsia="方正小标宋简体"/>
          <w:bCs/>
          <w:sz w:val="44"/>
          <w:szCs w:val="44"/>
        </w:rPr>
      </w:pPr>
      <w:r>
        <w:rPr>
          <w:rFonts w:hint="eastAsia" w:asciiTheme="majorEastAsia" w:hAnsiTheme="majorEastAsia" w:eastAsiaTheme="majorEastAsia" w:cstheme="majorEastAsia"/>
          <w:b/>
          <w:bCs w:val="0"/>
          <w:sz w:val="44"/>
          <w:szCs w:val="44"/>
        </w:rPr>
        <w:t>厂家</w:t>
      </w:r>
      <w:r>
        <w:rPr>
          <w:rFonts w:hint="eastAsia" w:asciiTheme="majorEastAsia" w:hAnsiTheme="majorEastAsia" w:eastAsiaTheme="majorEastAsia" w:cstheme="majorEastAsia"/>
          <w:b/>
          <w:bCs w:val="0"/>
          <w:sz w:val="44"/>
          <w:szCs w:val="44"/>
          <w:lang w:eastAsia="zh-CN"/>
        </w:rPr>
        <w:t>业绩</w:t>
      </w:r>
      <w:r>
        <w:rPr>
          <w:rFonts w:hint="eastAsia" w:asciiTheme="majorEastAsia" w:hAnsiTheme="majorEastAsia" w:eastAsiaTheme="majorEastAsia" w:cstheme="majorEastAsia"/>
          <w:b/>
          <w:bCs w:val="0"/>
          <w:sz w:val="44"/>
          <w:szCs w:val="44"/>
        </w:rPr>
        <w:t>承诺函</w:t>
      </w:r>
    </w:p>
    <w:p w14:paraId="06470560">
      <w:pPr>
        <w:pageBreakBefore w:val="0"/>
        <w:kinsoku/>
        <w:overflowPunct/>
        <w:topLinePunct w:val="0"/>
        <w:bidi w:val="0"/>
        <w:snapToGrid w:val="0"/>
        <w:spacing w:line="360" w:lineRule="auto"/>
        <w:rPr>
          <w:rFonts w:ascii="宋体" w:hAnsi="宋体" w:cs="宋体"/>
          <w:b/>
          <w:bCs/>
          <w:color w:val="auto"/>
          <w:sz w:val="24"/>
        </w:rPr>
      </w:pPr>
      <w:r>
        <w:rPr>
          <w:rFonts w:hint="eastAsia" w:ascii="宋体" w:hAnsi="宋体" w:cs="宋体"/>
          <w:b/>
          <w:bCs/>
          <w:color w:val="auto"/>
          <w:sz w:val="24"/>
        </w:rPr>
        <w:t>致：</w:t>
      </w:r>
      <w:r>
        <w:rPr>
          <w:rFonts w:hint="eastAsia" w:ascii="宋体" w:hAnsi="宋体" w:cs="宋体"/>
          <w:b/>
          <w:bCs/>
          <w:color w:val="auto"/>
          <w:sz w:val="24"/>
          <w:lang w:val="en-US" w:eastAsia="zh-CN"/>
        </w:rPr>
        <w:t>广西壮族自治区江滨医院</w:t>
      </w:r>
    </w:p>
    <w:tbl>
      <w:tblPr>
        <w:tblStyle w:val="9"/>
        <w:tblW w:w="10968" w:type="dxa"/>
        <w:jc w:val="center"/>
        <w:shd w:val="clear" w:color="auto" w:fill="auto"/>
        <w:tblLayout w:type="fixed"/>
        <w:tblCellMar>
          <w:top w:w="0" w:type="dxa"/>
          <w:left w:w="0" w:type="dxa"/>
          <w:bottom w:w="0" w:type="dxa"/>
          <w:right w:w="0" w:type="dxa"/>
        </w:tblCellMar>
      </w:tblPr>
      <w:tblGrid>
        <w:gridCol w:w="840"/>
        <w:gridCol w:w="2103"/>
        <w:gridCol w:w="945"/>
        <w:gridCol w:w="2655"/>
        <w:gridCol w:w="1005"/>
        <w:gridCol w:w="870"/>
        <w:gridCol w:w="975"/>
        <w:gridCol w:w="1575"/>
      </w:tblGrid>
      <w:tr w14:paraId="336CFDF2">
        <w:tblPrEx>
          <w:shd w:val="clear" w:color="auto" w:fill="auto"/>
          <w:tblCellMar>
            <w:top w:w="0" w:type="dxa"/>
            <w:left w:w="0" w:type="dxa"/>
            <w:bottom w:w="0" w:type="dxa"/>
            <w:right w:w="0" w:type="dxa"/>
          </w:tblCellMar>
        </w:tblPrEx>
        <w:trPr>
          <w:trHeight w:val="570" w:hRule="atLeast"/>
          <w:jc w:val="center"/>
        </w:trPr>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1E9CDE">
            <w:pPr>
              <w:keepNext w:val="0"/>
              <w:keepLines w:val="0"/>
              <w:pageBreakBefore w:val="0"/>
              <w:widowControl/>
              <w:suppressLineNumbers w:val="0"/>
              <w:kinsoku/>
              <w:wordWrap/>
              <w:overflowPunct/>
              <w:topLinePunct w:val="0"/>
              <w:autoSpaceDE/>
              <w:autoSpaceDN/>
              <w:bidi w:val="0"/>
              <w:adjustRightInd/>
              <w:snapToGrid w:val="0"/>
              <w:spacing w:line="360" w:lineRule="auto"/>
              <w:ind w:left="0" w:leftChars="0" w:firstLine="0" w:firstLineChars="0"/>
              <w:jc w:val="center"/>
              <w:textAlignment w:val="center"/>
              <w:outlineLvl w:val="9"/>
              <w:rPr>
                <w:rFonts w:hint="eastAsia" w:ascii="宋体" w:hAnsi="宋体" w:eastAsia="宋体" w:cs="宋体"/>
                <w:i w:val="0"/>
                <w:color w:val="000000"/>
                <w:sz w:val="24"/>
                <w:szCs w:val="24"/>
                <w:u w:val="none"/>
              </w:rPr>
            </w:pPr>
            <w:r>
              <w:rPr>
                <w:rFonts w:hint="eastAsia" w:cs="宋体"/>
                <w:i w:val="0"/>
                <w:color w:val="000000"/>
                <w:kern w:val="0"/>
                <w:sz w:val="24"/>
                <w:szCs w:val="24"/>
                <w:u w:val="none"/>
                <w:lang w:val="en-US" w:eastAsia="zh-CN" w:bidi="ar"/>
              </w:rPr>
              <w:t>项目</w:t>
            </w:r>
            <w:r>
              <w:rPr>
                <w:rFonts w:hint="eastAsia" w:ascii="宋体" w:hAnsi="宋体" w:eastAsia="宋体" w:cs="宋体"/>
                <w:i w:val="0"/>
                <w:color w:val="000000"/>
                <w:kern w:val="0"/>
                <w:sz w:val="24"/>
                <w:szCs w:val="24"/>
                <w:u w:val="none"/>
                <w:lang w:val="en-US" w:eastAsia="zh-CN" w:bidi="ar"/>
              </w:rPr>
              <w:t>序号</w:t>
            </w:r>
          </w:p>
        </w:tc>
        <w:tc>
          <w:tcPr>
            <w:tcW w:w="2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4B078C">
            <w:pPr>
              <w:keepNext w:val="0"/>
              <w:keepLines w:val="0"/>
              <w:pageBreakBefore w:val="0"/>
              <w:widowControl/>
              <w:suppressLineNumbers w:val="0"/>
              <w:kinsoku/>
              <w:wordWrap/>
              <w:overflowPunct/>
              <w:topLinePunct w:val="0"/>
              <w:autoSpaceDE/>
              <w:autoSpaceDN/>
              <w:bidi w:val="0"/>
              <w:adjustRightInd/>
              <w:snapToGrid w:val="0"/>
              <w:spacing w:line="360" w:lineRule="auto"/>
              <w:ind w:left="0" w:leftChars="0" w:firstLine="0" w:firstLineChars="0"/>
              <w:jc w:val="center"/>
              <w:textAlignment w:val="center"/>
              <w:outlineLvl w:val="9"/>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产品</w:t>
            </w:r>
            <w:r>
              <w:rPr>
                <w:rFonts w:hint="eastAsia" w:cs="宋体"/>
                <w:i w:val="0"/>
                <w:color w:val="000000"/>
                <w:kern w:val="0"/>
                <w:sz w:val="24"/>
                <w:szCs w:val="24"/>
                <w:u w:val="none"/>
                <w:lang w:val="en-US" w:eastAsia="zh-CN" w:bidi="ar"/>
              </w:rPr>
              <w:t>注册证</w:t>
            </w:r>
            <w:r>
              <w:rPr>
                <w:rFonts w:hint="eastAsia" w:ascii="宋体" w:hAnsi="宋体" w:eastAsia="宋体" w:cs="宋体"/>
                <w:i w:val="0"/>
                <w:color w:val="000000"/>
                <w:kern w:val="0"/>
                <w:sz w:val="24"/>
                <w:szCs w:val="24"/>
                <w:u w:val="none"/>
                <w:lang w:val="en-US" w:eastAsia="zh-CN" w:bidi="ar"/>
              </w:rPr>
              <w:t>名称</w:t>
            </w: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5455C8">
            <w:pPr>
              <w:keepNext w:val="0"/>
              <w:keepLines w:val="0"/>
              <w:pageBreakBefore w:val="0"/>
              <w:widowControl/>
              <w:suppressLineNumbers w:val="0"/>
              <w:kinsoku/>
              <w:wordWrap/>
              <w:overflowPunct/>
              <w:topLinePunct w:val="0"/>
              <w:autoSpaceDE/>
              <w:autoSpaceDN/>
              <w:bidi w:val="0"/>
              <w:adjustRightInd/>
              <w:snapToGrid w:val="0"/>
              <w:spacing w:line="360" w:lineRule="auto"/>
              <w:ind w:left="0" w:leftChars="0" w:firstLine="0" w:firstLineChars="0"/>
              <w:jc w:val="center"/>
              <w:textAlignment w:val="center"/>
              <w:outlineLvl w:val="9"/>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品牌</w:t>
            </w:r>
          </w:p>
        </w:tc>
        <w:tc>
          <w:tcPr>
            <w:tcW w:w="26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A6928C">
            <w:pPr>
              <w:keepNext w:val="0"/>
              <w:keepLines w:val="0"/>
              <w:pageBreakBefore w:val="0"/>
              <w:widowControl/>
              <w:suppressLineNumbers w:val="0"/>
              <w:kinsoku/>
              <w:wordWrap/>
              <w:overflowPunct/>
              <w:topLinePunct w:val="0"/>
              <w:autoSpaceDE/>
              <w:autoSpaceDN/>
              <w:bidi w:val="0"/>
              <w:adjustRightInd/>
              <w:snapToGrid w:val="0"/>
              <w:spacing w:line="360" w:lineRule="auto"/>
              <w:ind w:left="0" w:leftChars="0" w:firstLine="0" w:firstLineChars="0"/>
              <w:jc w:val="center"/>
              <w:textAlignment w:val="center"/>
              <w:outlineLvl w:val="9"/>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医院名称</w:t>
            </w:r>
          </w:p>
        </w:tc>
        <w:tc>
          <w:tcPr>
            <w:tcW w:w="10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B8A309">
            <w:pPr>
              <w:keepNext w:val="0"/>
              <w:keepLines w:val="0"/>
              <w:pageBreakBefore w:val="0"/>
              <w:widowControl/>
              <w:suppressLineNumbers w:val="0"/>
              <w:kinsoku/>
              <w:wordWrap/>
              <w:overflowPunct/>
              <w:topLinePunct w:val="0"/>
              <w:autoSpaceDE/>
              <w:autoSpaceDN/>
              <w:bidi w:val="0"/>
              <w:adjustRightInd/>
              <w:snapToGrid w:val="0"/>
              <w:spacing w:line="360" w:lineRule="auto"/>
              <w:ind w:left="0" w:leftChars="0" w:firstLine="0" w:firstLineChars="0"/>
              <w:jc w:val="center"/>
              <w:textAlignment w:val="center"/>
              <w:outlineLvl w:val="9"/>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是否有发票/合同证明</w:t>
            </w:r>
          </w:p>
        </w:tc>
        <w:tc>
          <w:tcPr>
            <w:tcW w:w="8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F313FE">
            <w:pPr>
              <w:keepNext w:val="0"/>
              <w:keepLines w:val="0"/>
              <w:pageBreakBefore w:val="0"/>
              <w:widowControl/>
              <w:suppressLineNumbers w:val="0"/>
              <w:kinsoku/>
              <w:wordWrap/>
              <w:overflowPunct/>
              <w:topLinePunct w:val="0"/>
              <w:autoSpaceDE/>
              <w:autoSpaceDN/>
              <w:bidi w:val="0"/>
              <w:adjustRightInd/>
              <w:snapToGrid w:val="0"/>
              <w:spacing w:line="360" w:lineRule="auto"/>
              <w:ind w:left="0" w:leftChars="0" w:firstLine="0" w:firstLineChars="0"/>
              <w:jc w:val="center"/>
              <w:textAlignment w:val="center"/>
              <w:outlineLvl w:val="9"/>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4"/>
                <w:szCs w:val="24"/>
                <w:u w:val="none"/>
                <w:lang w:val="en-US" w:eastAsia="zh-CN" w:bidi="ar"/>
              </w:rPr>
              <w:t>是否三甲医院</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8C10F3">
            <w:pPr>
              <w:keepNext w:val="0"/>
              <w:keepLines w:val="0"/>
              <w:pageBreakBefore w:val="0"/>
              <w:widowControl/>
              <w:suppressLineNumbers w:val="0"/>
              <w:kinsoku/>
              <w:wordWrap/>
              <w:overflowPunct/>
              <w:topLinePunct w:val="0"/>
              <w:autoSpaceDE/>
              <w:autoSpaceDN/>
              <w:bidi w:val="0"/>
              <w:adjustRightInd/>
              <w:snapToGrid w:val="0"/>
              <w:spacing w:line="360" w:lineRule="auto"/>
              <w:ind w:left="0" w:leftChars="0" w:firstLine="0" w:firstLineChars="0"/>
              <w:jc w:val="center"/>
              <w:textAlignment w:val="center"/>
              <w:outlineLvl w:val="9"/>
              <w:rPr>
                <w:rFonts w:hint="eastAsia" w:ascii="宋体" w:hAnsi="宋体" w:eastAsia="宋体" w:cs="宋体"/>
                <w:i w:val="0"/>
                <w:color w:val="000000"/>
                <w:kern w:val="0"/>
                <w:sz w:val="24"/>
                <w:szCs w:val="24"/>
                <w:u w:val="none"/>
                <w:lang w:val="en-US" w:eastAsia="zh-CN" w:bidi="ar"/>
              </w:rPr>
            </w:pPr>
            <w:r>
              <w:rPr>
                <w:rFonts w:hint="eastAsia" w:cs="宋体"/>
                <w:i w:val="0"/>
                <w:color w:val="000000"/>
                <w:kern w:val="0"/>
                <w:sz w:val="24"/>
                <w:szCs w:val="24"/>
                <w:u w:val="none"/>
                <w:lang w:val="en-US" w:eastAsia="zh-CN" w:bidi="ar"/>
              </w:rPr>
              <w:t>医学装备部/设备科联系人</w:t>
            </w:r>
          </w:p>
        </w:tc>
        <w:tc>
          <w:tcPr>
            <w:tcW w:w="1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5667CE">
            <w:pPr>
              <w:keepNext w:val="0"/>
              <w:keepLines w:val="0"/>
              <w:pageBreakBefore w:val="0"/>
              <w:widowControl/>
              <w:suppressLineNumbers w:val="0"/>
              <w:kinsoku/>
              <w:wordWrap/>
              <w:overflowPunct/>
              <w:topLinePunct w:val="0"/>
              <w:autoSpaceDE/>
              <w:autoSpaceDN/>
              <w:bidi w:val="0"/>
              <w:adjustRightInd/>
              <w:snapToGrid w:val="0"/>
              <w:spacing w:line="360" w:lineRule="auto"/>
              <w:ind w:left="0" w:leftChars="0" w:firstLine="0" w:firstLineChars="0"/>
              <w:jc w:val="center"/>
              <w:textAlignment w:val="center"/>
              <w:outlineLvl w:val="9"/>
              <w:rPr>
                <w:rFonts w:hint="eastAsia" w:ascii="宋体" w:hAnsi="宋体" w:eastAsia="宋体" w:cs="宋体"/>
                <w:i w:val="0"/>
                <w:color w:val="000000"/>
                <w:kern w:val="0"/>
                <w:sz w:val="24"/>
                <w:szCs w:val="24"/>
                <w:u w:val="none"/>
                <w:lang w:val="en-US" w:eastAsia="zh-CN" w:bidi="ar"/>
              </w:rPr>
            </w:pPr>
            <w:r>
              <w:rPr>
                <w:rFonts w:hint="eastAsia" w:cs="宋体"/>
                <w:i w:val="0"/>
                <w:color w:val="000000"/>
                <w:kern w:val="0"/>
                <w:sz w:val="24"/>
                <w:szCs w:val="24"/>
                <w:u w:val="none"/>
                <w:lang w:val="en-US" w:eastAsia="zh-CN" w:bidi="ar"/>
              </w:rPr>
              <w:t>座机+分机号（手机电话）</w:t>
            </w:r>
          </w:p>
        </w:tc>
      </w:tr>
      <w:tr w14:paraId="32853E2A">
        <w:tblPrEx>
          <w:tblCellMar>
            <w:top w:w="0" w:type="dxa"/>
            <w:left w:w="0" w:type="dxa"/>
            <w:bottom w:w="0" w:type="dxa"/>
            <w:right w:w="0" w:type="dxa"/>
          </w:tblCellMar>
        </w:tblPrEx>
        <w:trPr>
          <w:trHeight w:val="720" w:hRule="atLeast"/>
          <w:jc w:val="center"/>
        </w:trPr>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ADD4A3">
            <w:pPr>
              <w:keepNext w:val="0"/>
              <w:keepLines w:val="0"/>
              <w:pageBreakBefore w:val="0"/>
              <w:widowControl/>
              <w:suppressLineNumbers w:val="0"/>
              <w:kinsoku/>
              <w:wordWrap/>
              <w:overflowPunct/>
              <w:topLinePunct w:val="0"/>
              <w:autoSpaceDE/>
              <w:autoSpaceDN/>
              <w:bidi w:val="0"/>
              <w:adjustRightInd/>
              <w:snapToGrid w:val="0"/>
              <w:spacing w:line="360" w:lineRule="auto"/>
              <w:ind w:left="0" w:leftChars="0" w:firstLine="0" w:firstLineChars="0"/>
              <w:jc w:val="center"/>
              <w:textAlignment w:val="center"/>
              <w:outlineLvl w:val="9"/>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2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D5EAF9">
            <w:pPr>
              <w:keepNext w:val="0"/>
              <w:keepLines w:val="0"/>
              <w:pageBreakBefore w:val="0"/>
              <w:widowControl/>
              <w:kinsoku/>
              <w:wordWrap/>
              <w:overflowPunct/>
              <w:topLinePunct w:val="0"/>
              <w:autoSpaceDE/>
              <w:autoSpaceDN/>
              <w:bidi w:val="0"/>
              <w:adjustRightInd/>
              <w:snapToGrid w:val="0"/>
              <w:spacing w:line="360" w:lineRule="auto"/>
              <w:jc w:val="both"/>
              <w:outlineLvl w:val="9"/>
              <w:rPr>
                <w:rFonts w:hint="eastAsia" w:ascii="宋体" w:hAnsi="宋体" w:eastAsia="宋体" w:cs="宋体"/>
                <w:i w:val="0"/>
                <w:color w:val="000000"/>
                <w:sz w:val="21"/>
                <w:szCs w:val="21"/>
                <w:u w:val="none"/>
                <w:lang w:val="en-US" w:eastAsia="zh-CN"/>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31B1EE">
            <w:pPr>
              <w:keepNext w:val="0"/>
              <w:keepLines w:val="0"/>
              <w:pageBreakBefore w:val="0"/>
              <w:widowControl/>
              <w:kinsoku/>
              <w:wordWrap/>
              <w:overflowPunct/>
              <w:topLinePunct w:val="0"/>
              <w:autoSpaceDE/>
              <w:autoSpaceDN/>
              <w:bidi w:val="0"/>
              <w:adjustRightInd/>
              <w:snapToGrid w:val="0"/>
              <w:spacing w:line="360" w:lineRule="auto"/>
              <w:jc w:val="both"/>
              <w:outlineLvl w:val="9"/>
              <w:rPr>
                <w:rFonts w:hint="eastAsia" w:ascii="宋体" w:hAnsi="宋体" w:eastAsia="宋体" w:cs="宋体"/>
                <w:i w:val="0"/>
                <w:color w:val="000000"/>
                <w:sz w:val="21"/>
                <w:szCs w:val="21"/>
                <w:u w:val="none"/>
              </w:rPr>
            </w:pPr>
          </w:p>
        </w:tc>
        <w:tc>
          <w:tcPr>
            <w:tcW w:w="26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737848">
            <w:pPr>
              <w:keepNext w:val="0"/>
              <w:keepLines w:val="0"/>
              <w:pageBreakBefore w:val="0"/>
              <w:widowControl/>
              <w:kinsoku/>
              <w:wordWrap/>
              <w:overflowPunct/>
              <w:topLinePunct w:val="0"/>
              <w:autoSpaceDE/>
              <w:autoSpaceDN/>
              <w:bidi w:val="0"/>
              <w:adjustRightInd/>
              <w:snapToGrid w:val="0"/>
              <w:spacing w:line="360" w:lineRule="auto"/>
              <w:jc w:val="both"/>
              <w:outlineLvl w:val="9"/>
              <w:rPr>
                <w:rFonts w:hint="eastAsia" w:ascii="宋体" w:hAnsi="宋体" w:eastAsia="宋体" w:cs="宋体"/>
                <w:i w:val="0"/>
                <w:color w:val="000000"/>
                <w:sz w:val="21"/>
                <w:szCs w:val="21"/>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AEAE5D">
            <w:pPr>
              <w:keepNext w:val="0"/>
              <w:keepLines w:val="0"/>
              <w:pageBreakBefore w:val="0"/>
              <w:widowControl/>
              <w:kinsoku/>
              <w:wordWrap/>
              <w:overflowPunct/>
              <w:topLinePunct w:val="0"/>
              <w:autoSpaceDE/>
              <w:autoSpaceDN/>
              <w:bidi w:val="0"/>
              <w:adjustRightInd/>
              <w:snapToGrid w:val="0"/>
              <w:spacing w:line="360" w:lineRule="auto"/>
              <w:jc w:val="both"/>
              <w:outlineLvl w:val="9"/>
              <w:rPr>
                <w:rFonts w:hint="eastAsia" w:ascii="宋体" w:hAnsi="宋体" w:eastAsia="宋体" w:cs="宋体"/>
                <w:i w:val="0"/>
                <w:color w:val="000000"/>
                <w:sz w:val="21"/>
                <w:szCs w:val="21"/>
                <w:u w:val="none"/>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D54D2C">
            <w:pPr>
              <w:keepNext w:val="0"/>
              <w:keepLines w:val="0"/>
              <w:pageBreakBefore w:val="0"/>
              <w:widowControl/>
              <w:kinsoku/>
              <w:wordWrap/>
              <w:overflowPunct/>
              <w:topLinePunct w:val="0"/>
              <w:autoSpaceDE/>
              <w:autoSpaceDN/>
              <w:bidi w:val="0"/>
              <w:adjustRightInd/>
              <w:snapToGrid w:val="0"/>
              <w:spacing w:line="360" w:lineRule="auto"/>
              <w:jc w:val="both"/>
              <w:outlineLvl w:val="9"/>
              <w:rPr>
                <w:rFonts w:hint="eastAsia" w:ascii="宋体" w:hAnsi="宋体" w:eastAsia="宋体" w:cs="宋体"/>
                <w:i w:val="0"/>
                <w:color w:val="000000"/>
                <w:sz w:val="21"/>
                <w:szCs w:val="21"/>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23040D">
            <w:pPr>
              <w:keepNext w:val="0"/>
              <w:keepLines w:val="0"/>
              <w:pageBreakBefore w:val="0"/>
              <w:widowControl/>
              <w:kinsoku/>
              <w:wordWrap/>
              <w:overflowPunct/>
              <w:topLinePunct w:val="0"/>
              <w:autoSpaceDE/>
              <w:autoSpaceDN/>
              <w:bidi w:val="0"/>
              <w:adjustRightInd/>
              <w:snapToGrid w:val="0"/>
              <w:spacing w:line="360" w:lineRule="auto"/>
              <w:jc w:val="both"/>
              <w:outlineLvl w:val="9"/>
              <w:rPr>
                <w:rFonts w:hint="eastAsia" w:ascii="宋体" w:hAnsi="宋体" w:eastAsia="宋体" w:cs="宋体"/>
                <w:i w:val="0"/>
                <w:color w:val="000000"/>
                <w:sz w:val="21"/>
                <w:szCs w:val="21"/>
                <w:u w:val="none"/>
              </w:rPr>
            </w:pPr>
          </w:p>
        </w:tc>
        <w:tc>
          <w:tcPr>
            <w:tcW w:w="1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9A886E">
            <w:pPr>
              <w:keepNext w:val="0"/>
              <w:keepLines w:val="0"/>
              <w:pageBreakBefore w:val="0"/>
              <w:widowControl/>
              <w:kinsoku/>
              <w:wordWrap/>
              <w:overflowPunct/>
              <w:topLinePunct w:val="0"/>
              <w:autoSpaceDE/>
              <w:autoSpaceDN/>
              <w:bidi w:val="0"/>
              <w:adjustRightInd/>
              <w:snapToGrid w:val="0"/>
              <w:spacing w:line="360" w:lineRule="auto"/>
              <w:jc w:val="both"/>
              <w:outlineLvl w:val="9"/>
              <w:rPr>
                <w:rFonts w:hint="eastAsia" w:ascii="宋体" w:hAnsi="宋体" w:eastAsia="宋体" w:cs="宋体"/>
                <w:i w:val="0"/>
                <w:color w:val="000000"/>
                <w:sz w:val="21"/>
                <w:szCs w:val="21"/>
                <w:u w:val="none"/>
              </w:rPr>
            </w:pPr>
          </w:p>
        </w:tc>
      </w:tr>
      <w:tr w14:paraId="468C90DB">
        <w:tblPrEx>
          <w:tblCellMar>
            <w:top w:w="0" w:type="dxa"/>
            <w:left w:w="0" w:type="dxa"/>
            <w:bottom w:w="0" w:type="dxa"/>
            <w:right w:w="0" w:type="dxa"/>
          </w:tblCellMar>
        </w:tblPrEx>
        <w:trPr>
          <w:trHeight w:val="720" w:hRule="atLeast"/>
          <w:jc w:val="center"/>
        </w:trPr>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507789">
            <w:pPr>
              <w:keepNext w:val="0"/>
              <w:keepLines w:val="0"/>
              <w:pageBreakBefore w:val="0"/>
              <w:widowControl/>
              <w:suppressLineNumbers w:val="0"/>
              <w:kinsoku/>
              <w:wordWrap/>
              <w:overflowPunct/>
              <w:topLinePunct w:val="0"/>
              <w:autoSpaceDE/>
              <w:autoSpaceDN/>
              <w:bidi w:val="0"/>
              <w:adjustRightInd/>
              <w:snapToGrid w:val="0"/>
              <w:spacing w:line="360" w:lineRule="auto"/>
              <w:ind w:left="0" w:leftChars="0" w:firstLine="0" w:firstLineChars="0"/>
              <w:jc w:val="center"/>
              <w:textAlignment w:val="center"/>
              <w:outlineLvl w:val="9"/>
              <w:rPr>
                <w:rFonts w:hint="default"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w:t>
            </w:r>
          </w:p>
        </w:tc>
        <w:tc>
          <w:tcPr>
            <w:tcW w:w="2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9E7BB4">
            <w:pPr>
              <w:keepNext w:val="0"/>
              <w:keepLines w:val="0"/>
              <w:pageBreakBefore w:val="0"/>
              <w:widowControl/>
              <w:kinsoku/>
              <w:wordWrap/>
              <w:overflowPunct/>
              <w:topLinePunct w:val="0"/>
              <w:autoSpaceDE/>
              <w:autoSpaceDN/>
              <w:bidi w:val="0"/>
              <w:adjustRightInd/>
              <w:snapToGrid w:val="0"/>
              <w:spacing w:line="360" w:lineRule="auto"/>
              <w:jc w:val="both"/>
              <w:outlineLvl w:val="9"/>
              <w:rPr>
                <w:rFonts w:hint="eastAsia" w:ascii="宋体" w:hAnsi="宋体" w:eastAsia="宋体" w:cs="宋体"/>
                <w:i w:val="0"/>
                <w:color w:val="000000"/>
                <w:sz w:val="21"/>
                <w:szCs w:val="21"/>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F4E008">
            <w:pPr>
              <w:keepNext w:val="0"/>
              <w:keepLines w:val="0"/>
              <w:pageBreakBefore w:val="0"/>
              <w:widowControl/>
              <w:kinsoku/>
              <w:wordWrap/>
              <w:overflowPunct/>
              <w:topLinePunct w:val="0"/>
              <w:autoSpaceDE/>
              <w:autoSpaceDN/>
              <w:bidi w:val="0"/>
              <w:adjustRightInd/>
              <w:snapToGrid w:val="0"/>
              <w:spacing w:line="360" w:lineRule="auto"/>
              <w:jc w:val="both"/>
              <w:outlineLvl w:val="9"/>
              <w:rPr>
                <w:rFonts w:hint="eastAsia" w:ascii="宋体" w:hAnsi="宋体" w:eastAsia="宋体" w:cs="宋体"/>
                <w:i w:val="0"/>
                <w:color w:val="000000"/>
                <w:sz w:val="21"/>
                <w:szCs w:val="21"/>
                <w:u w:val="none"/>
              </w:rPr>
            </w:pPr>
          </w:p>
        </w:tc>
        <w:tc>
          <w:tcPr>
            <w:tcW w:w="26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73B353">
            <w:pPr>
              <w:keepNext w:val="0"/>
              <w:keepLines w:val="0"/>
              <w:pageBreakBefore w:val="0"/>
              <w:widowControl/>
              <w:kinsoku/>
              <w:wordWrap/>
              <w:overflowPunct/>
              <w:topLinePunct w:val="0"/>
              <w:autoSpaceDE/>
              <w:autoSpaceDN/>
              <w:bidi w:val="0"/>
              <w:adjustRightInd/>
              <w:snapToGrid w:val="0"/>
              <w:spacing w:line="360" w:lineRule="auto"/>
              <w:jc w:val="both"/>
              <w:outlineLvl w:val="9"/>
              <w:rPr>
                <w:rFonts w:hint="eastAsia" w:ascii="宋体" w:hAnsi="宋体" w:eastAsia="宋体" w:cs="宋体"/>
                <w:i w:val="0"/>
                <w:color w:val="000000"/>
                <w:sz w:val="21"/>
                <w:szCs w:val="21"/>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BEB05C">
            <w:pPr>
              <w:keepNext w:val="0"/>
              <w:keepLines w:val="0"/>
              <w:pageBreakBefore w:val="0"/>
              <w:widowControl/>
              <w:kinsoku/>
              <w:wordWrap/>
              <w:overflowPunct/>
              <w:topLinePunct w:val="0"/>
              <w:autoSpaceDE/>
              <w:autoSpaceDN/>
              <w:bidi w:val="0"/>
              <w:adjustRightInd/>
              <w:snapToGrid w:val="0"/>
              <w:spacing w:line="360" w:lineRule="auto"/>
              <w:jc w:val="both"/>
              <w:outlineLvl w:val="9"/>
              <w:rPr>
                <w:rFonts w:hint="eastAsia" w:ascii="宋体" w:hAnsi="宋体" w:eastAsia="宋体" w:cs="宋体"/>
                <w:i w:val="0"/>
                <w:color w:val="000000"/>
                <w:sz w:val="21"/>
                <w:szCs w:val="21"/>
                <w:u w:val="none"/>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758760">
            <w:pPr>
              <w:keepNext w:val="0"/>
              <w:keepLines w:val="0"/>
              <w:pageBreakBefore w:val="0"/>
              <w:widowControl/>
              <w:kinsoku/>
              <w:wordWrap/>
              <w:overflowPunct/>
              <w:topLinePunct w:val="0"/>
              <w:autoSpaceDE/>
              <w:autoSpaceDN/>
              <w:bidi w:val="0"/>
              <w:adjustRightInd/>
              <w:snapToGrid w:val="0"/>
              <w:spacing w:line="360" w:lineRule="auto"/>
              <w:jc w:val="both"/>
              <w:outlineLvl w:val="9"/>
              <w:rPr>
                <w:rFonts w:hint="eastAsia" w:ascii="宋体" w:hAnsi="宋体" w:eastAsia="宋体" w:cs="宋体"/>
                <w:i w:val="0"/>
                <w:color w:val="000000"/>
                <w:sz w:val="21"/>
                <w:szCs w:val="21"/>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E6736D">
            <w:pPr>
              <w:keepNext w:val="0"/>
              <w:keepLines w:val="0"/>
              <w:pageBreakBefore w:val="0"/>
              <w:widowControl/>
              <w:kinsoku/>
              <w:wordWrap/>
              <w:overflowPunct/>
              <w:topLinePunct w:val="0"/>
              <w:autoSpaceDE/>
              <w:autoSpaceDN/>
              <w:bidi w:val="0"/>
              <w:adjustRightInd/>
              <w:snapToGrid w:val="0"/>
              <w:spacing w:line="360" w:lineRule="auto"/>
              <w:jc w:val="both"/>
              <w:outlineLvl w:val="9"/>
              <w:rPr>
                <w:rFonts w:hint="eastAsia" w:ascii="宋体" w:hAnsi="宋体" w:eastAsia="宋体" w:cs="宋体"/>
                <w:i w:val="0"/>
                <w:color w:val="000000"/>
                <w:sz w:val="21"/>
                <w:szCs w:val="21"/>
                <w:u w:val="none"/>
              </w:rPr>
            </w:pPr>
          </w:p>
        </w:tc>
        <w:tc>
          <w:tcPr>
            <w:tcW w:w="1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62AA7B">
            <w:pPr>
              <w:keepNext w:val="0"/>
              <w:keepLines w:val="0"/>
              <w:pageBreakBefore w:val="0"/>
              <w:widowControl/>
              <w:kinsoku/>
              <w:wordWrap/>
              <w:overflowPunct/>
              <w:topLinePunct w:val="0"/>
              <w:autoSpaceDE/>
              <w:autoSpaceDN/>
              <w:bidi w:val="0"/>
              <w:adjustRightInd/>
              <w:snapToGrid w:val="0"/>
              <w:spacing w:line="360" w:lineRule="auto"/>
              <w:jc w:val="both"/>
              <w:outlineLvl w:val="9"/>
              <w:rPr>
                <w:rFonts w:hint="eastAsia" w:ascii="宋体" w:hAnsi="宋体" w:eastAsia="宋体" w:cs="宋体"/>
                <w:i w:val="0"/>
                <w:color w:val="000000"/>
                <w:sz w:val="21"/>
                <w:szCs w:val="21"/>
                <w:u w:val="none"/>
              </w:rPr>
            </w:pPr>
          </w:p>
        </w:tc>
      </w:tr>
    </w:tbl>
    <w:p w14:paraId="7FA85771">
      <w:pPr>
        <w:pageBreakBefore w:val="0"/>
        <w:kinsoku/>
        <w:overflowPunct/>
        <w:topLinePunct w:val="0"/>
        <w:bidi w:val="0"/>
        <w:spacing w:line="360" w:lineRule="auto"/>
        <w:ind w:left="-420" w:leftChars="-200" w:firstLine="0" w:firstLineChars="0"/>
        <w:rPr>
          <w:rFonts w:hint="eastAsia" w:ascii="宋体" w:hAnsi="宋体" w:eastAsia="宋体" w:cs="宋体"/>
          <w:sz w:val="24"/>
        </w:rPr>
      </w:pPr>
      <w:r>
        <w:rPr>
          <w:rFonts w:hint="eastAsia" w:ascii="宋体" w:hAnsi="宋体" w:cs="宋体"/>
          <w:sz w:val="24"/>
        </w:rPr>
        <w:t>我公司承诺以</w:t>
      </w:r>
      <w:r>
        <w:rPr>
          <w:rFonts w:hint="eastAsia" w:ascii="宋体" w:hAnsi="宋体" w:cs="宋体"/>
          <w:sz w:val="24"/>
          <w:lang w:eastAsia="zh-CN"/>
        </w:rPr>
        <w:t>上</w:t>
      </w:r>
      <w:r>
        <w:rPr>
          <w:rFonts w:hint="eastAsia" w:ascii="宋体" w:hAnsi="宋体" w:cs="宋体"/>
          <w:sz w:val="24"/>
        </w:rPr>
        <w:t>三甲医院</w:t>
      </w:r>
      <w:r>
        <w:rPr>
          <w:rFonts w:hint="eastAsia" w:ascii="宋体" w:hAnsi="宋体" w:cs="宋体"/>
          <w:sz w:val="24"/>
          <w:lang w:eastAsia="zh-CN"/>
        </w:rPr>
        <w:t>近</w:t>
      </w:r>
      <w:r>
        <w:rPr>
          <w:rFonts w:hint="eastAsia" w:ascii="宋体" w:hAnsi="宋体" w:cs="宋体"/>
          <w:sz w:val="24"/>
        </w:rPr>
        <w:t>两年</w:t>
      </w:r>
      <w:r>
        <w:rPr>
          <w:rFonts w:hint="eastAsia" w:ascii="宋体" w:hAnsi="宋体" w:cs="宋体"/>
          <w:sz w:val="24"/>
          <w:lang w:eastAsia="zh-CN"/>
        </w:rPr>
        <w:t>（自</w:t>
      </w:r>
      <w:r>
        <w:rPr>
          <w:rFonts w:hint="eastAsia" w:ascii="宋体" w:hAnsi="宋体" w:cs="宋体"/>
          <w:sz w:val="24"/>
          <w:lang w:val="en-US" w:eastAsia="zh-CN"/>
        </w:rPr>
        <w:t>2023年起至今</w:t>
      </w:r>
      <w:r>
        <w:rPr>
          <w:rFonts w:hint="eastAsia" w:ascii="宋体" w:hAnsi="宋体" w:cs="宋体"/>
          <w:sz w:val="24"/>
          <w:lang w:eastAsia="zh-CN"/>
        </w:rPr>
        <w:t>）</w:t>
      </w:r>
      <w:r>
        <w:rPr>
          <w:rFonts w:hint="eastAsia" w:ascii="宋体" w:hAnsi="宋体" w:cs="宋体"/>
          <w:sz w:val="24"/>
        </w:rPr>
        <w:t>在用我公司生产的品牌产品。</w:t>
      </w:r>
    </w:p>
    <w:p w14:paraId="7FD482EF">
      <w:pPr>
        <w:pageBreakBefore w:val="0"/>
        <w:kinsoku/>
        <w:overflowPunct/>
        <w:topLinePunct w:val="0"/>
        <w:bidi w:val="0"/>
        <w:spacing w:line="360" w:lineRule="auto"/>
        <w:ind w:left="-420" w:leftChars="-200" w:firstLine="0" w:firstLineChars="0"/>
        <w:rPr>
          <w:rFonts w:hint="eastAsia" w:ascii="宋体" w:hAnsi="宋体" w:cs="宋体"/>
          <w:sz w:val="24"/>
        </w:rPr>
      </w:pPr>
      <w:r>
        <w:rPr>
          <w:rFonts w:hint="eastAsia" w:ascii="宋体" w:hAnsi="宋体" w:cs="宋体"/>
          <w:sz w:val="24"/>
        </w:rPr>
        <w:t>备注：“</w:t>
      </w:r>
      <w:r>
        <w:rPr>
          <w:rFonts w:hint="eastAsia" w:ascii="宋体" w:hAnsi="宋体" w:cs="宋体"/>
          <w:sz w:val="24"/>
          <w:lang w:eastAsia="zh-CN"/>
        </w:rPr>
        <w:t>所投</w:t>
      </w:r>
      <w:r>
        <w:rPr>
          <w:rFonts w:hint="eastAsia" w:ascii="宋体" w:hAnsi="宋体" w:cs="宋体"/>
          <w:sz w:val="24"/>
        </w:rPr>
        <w:t>产品品牌”要根据</w:t>
      </w:r>
      <w:r>
        <w:rPr>
          <w:rFonts w:hint="eastAsia" w:ascii="宋体" w:hAnsi="宋体" w:cs="宋体"/>
          <w:sz w:val="24"/>
          <w:lang w:eastAsia="zh-CN"/>
        </w:rPr>
        <w:t>所投</w:t>
      </w:r>
      <w:r>
        <w:rPr>
          <w:rFonts w:hint="eastAsia" w:ascii="宋体" w:hAnsi="宋体" w:cs="宋体"/>
          <w:sz w:val="24"/>
        </w:rPr>
        <w:t>产品报价</w:t>
      </w:r>
      <w:r>
        <w:rPr>
          <w:rFonts w:ascii="宋体" w:hAnsi="宋体" w:cs="宋体"/>
          <w:sz w:val="24"/>
        </w:rPr>
        <w:t>表</w:t>
      </w:r>
      <w:r>
        <w:rPr>
          <w:rFonts w:hint="eastAsia" w:ascii="宋体" w:hAnsi="宋体" w:cs="宋体"/>
          <w:sz w:val="24"/>
        </w:rPr>
        <w:t>的目录顺序进行提</w:t>
      </w:r>
      <w:r>
        <w:rPr>
          <w:rFonts w:hint="eastAsia" w:ascii="宋体" w:hAnsi="宋体" w:cs="宋体"/>
          <w:color w:val="auto"/>
          <w:sz w:val="24"/>
        </w:rPr>
        <w:t>供</w:t>
      </w:r>
      <w:r>
        <w:rPr>
          <w:rFonts w:hint="eastAsia" w:ascii="宋体" w:hAnsi="宋体" w:cs="宋体"/>
          <w:color w:val="auto"/>
          <w:sz w:val="24"/>
          <w:lang w:val="en-US" w:eastAsia="zh-CN"/>
        </w:rPr>
        <w:t>在用</w:t>
      </w:r>
      <w:r>
        <w:rPr>
          <w:rFonts w:hint="eastAsia" w:ascii="宋体" w:hAnsi="宋体" w:cs="宋体"/>
          <w:color w:val="auto"/>
          <w:sz w:val="24"/>
          <w:lang w:eastAsia="zh-CN"/>
        </w:rPr>
        <w:t>我</w:t>
      </w:r>
      <w:r>
        <w:rPr>
          <w:rFonts w:hint="eastAsia" w:ascii="宋体" w:hAnsi="宋体" w:cs="宋体"/>
          <w:color w:val="auto"/>
          <w:sz w:val="24"/>
        </w:rPr>
        <w:t>省</w:t>
      </w:r>
      <w:r>
        <w:rPr>
          <w:rFonts w:hint="eastAsia" w:ascii="宋体" w:hAnsi="宋体" w:cs="宋体"/>
          <w:color w:val="auto"/>
          <w:sz w:val="24"/>
          <w:lang w:val="en-US" w:eastAsia="zh-CN"/>
        </w:rPr>
        <w:t>内</w:t>
      </w:r>
      <w:r>
        <w:rPr>
          <w:rFonts w:hint="eastAsia" w:ascii="宋体" w:hAnsi="宋体" w:cs="宋体"/>
          <w:color w:val="auto"/>
          <w:sz w:val="24"/>
        </w:rPr>
        <w:t>三甲医院客</w:t>
      </w:r>
      <w:r>
        <w:rPr>
          <w:rFonts w:hint="eastAsia" w:ascii="宋体" w:hAnsi="宋体" w:cs="宋体"/>
          <w:sz w:val="24"/>
        </w:rPr>
        <w:t>户</w:t>
      </w:r>
      <w:r>
        <w:rPr>
          <w:rFonts w:hint="eastAsia" w:ascii="宋体" w:hAnsi="宋体" w:cs="宋体"/>
          <w:sz w:val="24"/>
          <w:lang w:val="en-US" w:eastAsia="zh-CN"/>
        </w:rPr>
        <w:t>（</w:t>
      </w:r>
      <w:r>
        <w:rPr>
          <w:rFonts w:hint="eastAsia" w:ascii="宋体" w:hAnsi="宋体" w:cs="宋体"/>
          <w:sz w:val="24"/>
          <w:lang w:eastAsia="zh-CN"/>
        </w:rPr>
        <w:t>提供医院为</w:t>
      </w:r>
      <w:r>
        <w:rPr>
          <w:rFonts w:hint="eastAsia" w:ascii="宋体" w:hAnsi="宋体" w:cs="宋体"/>
          <w:sz w:val="24"/>
          <w:lang w:val="en-US" w:eastAsia="zh-CN"/>
        </w:rPr>
        <w:t>三级甲等（三甲）</w:t>
      </w:r>
      <w:r>
        <w:rPr>
          <w:rFonts w:hint="eastAsia" w:ascii="宋体" w:hAnsi="宋体" w:cs="宋体"/>
          <w:sz w:val="24"/>
          <w:lang w:eastAsia="zh-CN"/>
        </w:rPr>
        <w:t>医院的证明文件如官网截图</w:t>
      </w:r>
      <w:r>
        <w:rPr>
          <w:rFonts w:hint="eastAsia" w:ascii="宋体" w:hAnsi="宋体" w:cs="宋体"/>
          <w:sz w:val="24"/>
          <w:lang w:val="en-US" w:eastAsia="zh-CN"/>
        </w:rPr>
        <w:t>等</w:t>
      </w:r>
      <w:r>
        <w:rPr>
          <w:rFonts w:hint="eastAsia" w:ascii="宋体" w:hAnsi="宋体" w:cs="宋体"/>
          <w:sz w:val="24"/>
          <w:lang w:eastAsia="zh-CN"/>
        </w:rPr>
        <w:t>，未提供不得分</w:t>
      </w:r>
      <w:r>
        <w:rPr>
          <w:rFonts w:hint="eastAsia" w:ascii="宋体" w:hAnsi="宋体" w:cs="宋体"/>
          <w:sz w:val="24"/>
          <w:lang w:val="en-US" w:eastAsia="zh-CN"/>
        </w:rPr>
        <w:t>）</w:t>
      </w:r>
      <w:r>
        <w:rPr>
          <w:rFonts w:hint="eastAsia" w:ascii="宋体" w:hAnsi="宋体" w:cs="宋体"/>
          <w:sz w:val="24"/>
        </w:rPr>
        <w:t>。</w:t>
      </w:r>
      <w:r>
        <w:rPr>
          <w:rFonts w:hint="eastAsia" w:ascii="宋体" w:hAnsi="宋体" w:cs="宋体"/>
          <w:sz w:val="24"/>
          <w:lang w:val="en-US" w:eastAsia="zh-CN"/>
        </w:rPr>
        <w:t>此项为评分项，以提交的发票或合同（必须清晰复印件）为准。</w:t>
      </w:r>
      <w:r>
        <w:rPr>
          <w:rFonts w:hint="eastAsia" w:ascii="宋体" w:hAnsi="宋体" w:cs="宋体"/>
          <w:sz w:val="24"/>
          <w:lang w:eastAsia="zh-CN"/>
        </w:rPr>
        <w:t>（表格所有信息务必填写齐全）</w:t>
      </w:r>
    </w:p>
    <w:p w14:paraId="2812DFBF">
      <w:pPr>
        <w:pageBreakBefore w:val="0"/>
        <w:kinsoku/>
        <w:overflowPunct/>
        <w:topLinePunct w:val="0"/>
        <w:bidi w:val="0"/>
        <w:spacing w:line="360" w:lineRule="auto"/>
        <w:ind w:left="-420" w:leftChars="-200" w:firstLine="0" w:firstLineChars="0"/>
        <w:rPr>
          <w:rFonts w:hint="eastAsia" w:ascii="宋体" w:hAnsi="宋体" w:cs="宋体"/>
          <w:sz w:val="24"/>
        </w:rPr>
      </w:pPr>
    </w:p>
    <w:p w14:paraId="1A8ED5DE">
      <w:pPr>
        <w:pageBreakBefore w:val="0"/>
        <w:kinsoku/>
        <w:overflowPunct/>
        <w:topLinePunct w:val="0"/>
        <w:bidi w:val="0"/>
        <w:spacing w:line="360" w:lineRule="auto"/>
        <w:ind w:left="-420" w:leftChars="-200" w:firstLine="0" w:firstLineChars="0"/>
        <w:rPr>
          <w:rFonts w:hint="eastAsia" w:ascii="宋体" w:hAnsi="宋体" w:cs="宋体"/>
          <w:sz w:val="24"/>
        </w:rPr>
      </w:pPr>
      <w:r>
        <w:rPr>
          <w:rFonts w:hint="eastAsia" w:ascii="宋体" w:hAnsi="宋体" w:cs="宋体"/>
          <w:sz w:val="24"/>
        </w:rPr>
        <w:t>如提供虚假信息，我公司将自动放弃在贵院的</w:t>
      </w:r>
      <w:r>
        <w:rPr>
          <w:rFonts w:hint="eastAsia" w:ascii="宋体" w:hAnsi="宋体" w:cs="宋体"/>
          <w:sz w:val="24"/>
          <w:lang w:eastAsia="zh-CN"/>
        </w:rPr>
        <w:t>谈判</w:t>
      </w:r>
      <w:r>
        <w:rPr>
          <w:rFonts w:hint="eastAsia" w:ascii="宋体" w:hAnsi="宋体" w:cs="宋体"/>
          <w:sz w:val="24"/>
        </w:rPr>
        <w:t>资格。</w:t>
      </w:r>
    </w:p>
    <w:p w14:paraId="6D198847">
      <w:pPr>
        <w:pageBreakBefore w:val="0"/>
        <w:kinsoku/>
        <w:overflowPunct/>
        <w:topLinePunct w:val="0"/>
        <w:bidi w:val="0"/>
        <w:spacing w:line="360" w:lineRule="auto"/>
        <w:ind w:left="-420" w:leftChars="-200" w:firstLine="0" w:firstLineChars="0"/>
        <w:rPr>
          <w:rFonts w:hint="eastAsia" w:ascii="宋体" w:hAnsi="宋体" w:cs="宋体"/>
          <w:sz w:val="24"/>
        </w:rPr>
      </w:pPr>
    </w:p>
    <w:p w14:paraId="2EC89000">
      <w:pPr>
        <w:pageBreakBefore w:val="0"/>
        <w:kinsoku/>
        <w:overflowPunct/>
        <w:topLinePunct w:val="0"/>
        <w:bidi w:val="0"/>
        <w:spacing w:line="360" w:lineRule="auto"/>
        <w:ind w:left="-420" w:leftChars="-200" w:firstLine="0" w:firstLineChars="0"/>
        <w:rPr>
          <w:rFonts w:hint="eastAsia" w:ascii="宋体" w:hAnsi="宋体" w:cs="宋体"/>
          <w:sz w:val="24"/>
        </w:rPr>
      </w:pPr>
      <w:r>
        <w:rPr>
          <w:rFonts w:hint="eastAsia" w:ascii="宋体" w:hAnsi="宋体" w:cs="宋体"/>
          <w:sz w:val="24"/>
        </w:rPr>
        <w:t>承诺厂家或国内总代理（盖章）：</w:t>
      </w:r>
    </w:p>
    <w:p w14:paraId="6FEB7D8A">
      <w:pPr>
        <w:pageBreakBefore w:val="0"/>
        <w:kinsoku/>
        <w:overflowPunct/>
        <w:topLinePunct w:val="0"/>
        <w:bidi w:val="0"/>
        <w:spacing w:line="360" w:lineRule="auto"/>
        <w:ind w:left="-420" w:leftChars="-200" w:firstLine="0" w:firstLineChars="0"/>
        <w:rPr>
          <w:rFonts w:hint="eastAsia" w:ascii="宋体" w:hAnsi="宋体" w:cs="宋体"/>
          <w:sz w:val="24"/>
        </w:rPr>
      </w:pPr>
      <w:r>
        <w:rPr>
          <w:rFonts w:hint="eastAsia" w:ascii="宋体" w:hAnsi="宋体" w:cs="宋体"/>
          <w:sz w:val="24"/>
        </w:rPr>
        <w:t>法定代表人（签字）：</w:t>
      </w:r>
    </w:p>
    <w:p w14:paraId="676F5CF2">
      <w:pPr>
        <w:pageBreakBefore w:val="0"/>
        <w:kinsoku/>
        <w:overflowPunct/>
        <w:topLinePunct w:val="0"/>
        <w:bidi w:val="0"/>
        <w:spacing w:line="360" w:lineRule="auto"/>
        <w:ind w:left="-420" w:leftChars="-200" w:firstLine="0" w:firstLineChars="0"/>
        <w:rPr>
          <w:rFonts w:hint="eastAsia" w:ascii="宋体" w:hAnsi="宋体" w:cs="宋体"/>
          <w:sz w:val="24"/>
        </w:rPr>
      </w:pPr>
      <w:r>
        <w:rPr>
          <w:rFonts w:hint="eastAsia" w:ascii="宋体" w:hAnsi="宋体" w:cs="宋体"/>
          <w:sz w:val="24"/>
        </w:rPr>
        <w:t>日期：    年   月   日</w:t>
      </w:r>
    </w:p>
    <w:p w14:paraId="3FB6E5E0">
      <w:pPr>
        <w:pageBreakBefore w:val="0"/>
        <w:kinsoku/>
        <w:overflowPunct/>
        <w:topLinePunct w:val="0"/>
        <w:bidi w:val="0"/>
        <w:spacing w:line="360" w:lineRule="auto"/>
        <w:jc w:val="center"/>
        <w:rPr>
          <w:rFonts w:hint="eastAsia" w:ascii="宋体" w:hAnsi="宋体" w:cs="宋体"/>
          <w:b/>
          <w:bCs/>
          <w:color w:val="auto"/>
          <w:sz w:val="32"/>
          <w:szCs w:val="32"/>
          <w:highlight w:val="none"/>
        </w:rPr>
      </w:pPr>
    </w:p>
    <w:p w14:paraId="2D05A8F6">
      <w:pPr>
        <w:pageBreakBefore w:val="0"/>
        <w:kinsoku/>
        <w:overflowPunct/>
        <w:topLinePunct w:val="0"/>
        <w:bidi w:val="0"/>
        <w:spacing w:line="360" w:lineRule="auto"/>
        <w:jc w:val="center"/>
        <w:outlineLvl w:val="1"/>
        <w:rPr>
          <w:rFonts w:hint="eastAsia" w:ascii="宋体" w:hAnsi="宋体" w:cs="宋体"/>
          <w:b/>
          <w:bCs/>
          <w:color w:val="auto"/>
          <w:sz w:val="32"/>
          <w:szCs w:val="32"/>
          <w:highlight w:val="none"/>
        </w:rPr>
      </w:pPr>
    </w:p>
    <w:p w14:paraId="226D131C">
      <w:pPr>
        <w:rPr>
          <w:rFonts w:hint="eastAsia" w:ascii="宋体" w:hAnsi="宋体" w:eastAsia="宋体" w:cs="宋体"/>
          <w:b/>
          <w:bCs/>
          <w:color w:val="auto"/>
          <w:spacing w:val="0"/>
          <w:kern w:val="2"/>
          <w:sz w:val="44"/>
          <w:szCs w:val="44"/>
          <w:highlight w:val="none"/>
          <w:lang w:val="en-US" w:eastAsia="zh-CN" w:bidi="ar-SA"/>
        </w:rPr>
      </w:pPr>
      <w:r>
        <w:rPr>
          <w:rFonts w:hint="eastAsia" w:ascii="宋体" w:hAnsi="宋体" w:eastAsia="宋体" w:cs="宋体"/>
          <w:b/>
          <w:bCs/>
          <w:color w:val="auto"/>
          <w:spacing w:val="0"/>
          <w:kern w:val="2"/>
          <w:sz w:val="44"/>
          <w:szCs w:val="44"/>
          <w:highlight w:val="none"/>
          <w:lang w:val="en-US" w:eastAsia="zh-CN" w:bidi="ar-SA"/>
        </w:rPr>
        <w:br w:type="page"/>
      </w:r>
    </w:p>
    <w:p w14:paraId="4FBC56B0">
      <w:pPr>
        <w:pageBreakBefore w:val="0"/>
        <w:kinsoku/>
        <w:overflowPunct/>
        <w:topLinePunct w:val="0"/>
        <w:bidi w:val="0"/>
        <w:adjustRightInd w:val="0"/>
        <w:snapToGrid w:val="0"/>
        <w:spacing w:line="360" w:lineRule="auto"/>
        <w:jc w:val="center"/>
        <w:rPr>
          <w:rFonts w:hint="eastAsia" w:ascii="宋体" w:hAnsi="宋体" w:eastAsia="宋体" w:cs="宋体"/>
          <w:b/>
          <w:bCs/>
          <w:sz w:val="44"/>
          <w:szCs w:val="44"/>
          <w:highlight w:val="none"/>
          <w:lang w:eastAsia="zh-CN"/>
        </w:rPr>
      </w:pPr>
      <w:r>
        <w:rPr>
          <w:rFonts w:hint="eastAsia" w:ascii="宋体" w:hAnsi="宋体" w:eastAsia="宋体" w:cs="宋体"/>
          <w:b/>
          <w:bCs/>
          <w:color w:val="auto"/>
          <w:spacing w:val="0"/>
          <w:kern w:val="2"/>
          <w:sz w:val="44"/>
          <w:szCs w:val="44"/>
          <w:highlight w:val="none"/>
          <w:lang w:val="en-US" w:eastAsia="zh-CN" w:bidi="ar-SA"/>
        </w:rPr>
        <w:t>信用记录承诺函</w:t>
      </w:r>
    </w:p>
    <w:p w14:paraId="6E98985B">
      <w:pPr>
        <w:pageBreakBefore w:val="0"/>
        <w:kinsoku/>
        <w:overflowPunct/>
        <w:topLinePunct w:val="0"/>
        <w:bidi w:val="0"/>
        <w:adjustRightInd w:val="0"/>
        <w:snapToGrid w:val="0"/>
        <w:spacing w:line="360" w:lineRule="auto"/>
        <w:rPr>
          <w:rFonts w:hint="eastAsia" w:ascii="宋体" w:hAnsi="宋体" w:eastAsia="宋体" w:cs="宋体"/>
          <w:b/>
          <w:bCs/>
          <w:sz w:val="24"/>
          <w:highlight w:val="none"/>
        </w:rPr>
      </w:pPr>
      <w:r>
        <w:rPr>
          <w:rFonts w:hint="eastAsia" w:ascii="宋体" w:hAnsi="宋体" w:cs="宋体"/>
          <w:b/>
          <w:bCs/>
          <w:sz w:val="24"/>
          <w:highlight w:val="none"/>
          <w:lang w:eastAsia="zh-CN"/>
        </w:rPr>
        <w:t>广西壮族自治区江滨医院</w:t>
      </w:r>
      <w:r>
        <w:rPr>
          <w:rFonts w:hint="eastAsia" w:ascii="宋体" w:hAnsi="宋体" w:eastAsia="宋体" w:cs="宋体"/>
          <w:b/>
          <w:bCs/>
          <w:sz w:val="24"/>
          <w:highlight w:val="none"/>
        </w:rPr>
        <w:t>：</w:t>
      </w:r>
    </w:p>
    <w:p w14:paraId="3BCD2AF6">
      <w:pPr>
        <w:pageBreakBefore w:val="0"/>
        <w:kinsoku/>
        <w:overflowPunct/>
        <w:topLinePunct w:val="0"/>
        <w:bidi w:val="0"/>
        <w:adjustRightInd w:val="0"/>
        <w:snapToGrid w:val="0"/>
        <w:spacing w:line="360" w:lineRule="auto"/>
        <w:ind w:firstLine="480" w:firstLineChars="200"/>
        <w:rPr>
          <w:rFonts w:hint="eastAsia" w:ascii="宋体" w:hAnsi="宋体" w:eastAsia="宋体" w:cs="宋体"/>
          <w:sz w:val="24"/>
          <w:highlight w:val="none"/>
        </w:rPr>
      </w:pPr>
      <w:r>
        <w:rPr>
          <w:rFonts w:hint="eastAsia" w:ascii="宋体" w:hAnsi="宋体" w:eastAsia="宋体" w:cs="宋体"/>
          <w:sz w:val="24"/>
          <w:highlight w:val="none"/>
        </w:rPr>
        <w:t>关于本企业信用情况，经对“信用中国”网站（www.creditchina.gov.cn）中企业信用信息、“中国政府采购网”（ www.ccgp.gov.cn）中“政府采购严重违法失信行为信息记录</w:t>
      </w:r>
      <w:r>
        <w:rPr>
          <w:rFonts w:hint="eastAsia" w:ascii="宋体" w:hAnsi="宋体" w:cs="宋体"/>
          <w:sz w:val="24"/>
          <w:highlight w:val="none"/>
          <w:lang w:eastAsia="zh-CN"/>
        </w:rPr>
        <w:t>”</w:t>
      </w:r>
      <w:r>
        <w:rPr>
          <w:rFonts w:hint="eastAsia" w:ascii="宋体" w:hAnsi="宋体" w:eastAsia="宋体" w:cs="宋体"/>
          <w:sz w:val="24"/>
          <w:highlight w:val="none"/>
        </w:rPr>
        <w:t>网上查询，截至规定的</w:t>
      </w:r>
      <w:r>
        <w:rPr>
          <w:rFonts w:hint="eastAsia" w:ascii="宋体" w:hAnsi="宋体" w:cs="宋体"/>
          <w:sz w:val="24"/>
          <w:highlight w:val="none"/>
          <w:lang w:val="en-US" w:eastAsia="zh-CN"/>
        </w:rPr>
        <w:t>报名</w:t>
      </w:r>
      <w:r>
        <w:rPr>
          <w:rFonts w:hint="eastAsia" w:ascii="宋体" w:hAnsi="宋体" w:eastAsia="宋体" w:cs="宋体"/>
          <w:sz w:val="24"/>
          <w:highlight w:val="none"/>
        </w:rPr>
        <w:t>截止时间，我司没有被列入失信被执行人、重大税收违法案件当事人名单、政府采购严重违法失信行为记录名单及其他不符合规定条件的供应商名单中，</w:t>
      </w:r>
      <w:r>
        <w:rPr>
          <w:rFonts w:hint="eastAsia" w:ascii="宋体" w:hAnsi="宋体" w:eastAsia="宋体" w:cs="宋体"/>
          <w:sz w:val="24"/>
          <w:highlight w:val="none"/>
          <w:lang w:eastAsia="zh-CN"/>
        </w:rPr>
        <w:t>以下</w:t>
      </w:r>
      <w:r>
        <w:rPr>
          <w:rFonts w:hint="eastAsia" w:ascii="宋体" w:hAnsi="宋体" w:eastAsia="宋体" w:cs="宋体"/>
          <w:sz w:val="24"/>
          <w:highlight w:val="none"/>
        </w:rPr>
        <w:t>提供</w:t>
      </w:r>
      <w:r>
        <w:rPr>
          <w:rFonts w:hint="eastAsia" w:ascii="宋体" w:hAnsi="宋体" w:eastAsia="宋体" w:cs="宋体"/>
          <w:b/>
          <w:bCs/>
          <w:sz w:val="24"/>
          <w:highlight w:val="none"/>
          <w:lang w:eastAsia="zh-CN"/>
        </w:rPr>
        <w:t>信用记录</w:t>
      </w:r>
      <w:r>
        <w:rPr>
          <w:rFonts w:hint="eastAsia" w:ascii="Times New Roman" w:hAnsi="Times New Roman" w:eastAsia="宋体" w:cs="Times New Roman"/>
          <w:b/>
          <w:bCs/>
          <w:sz w:val="24"/>
          <w:szCs w:val="24"/>
          <w:lang w:val="en-US" w:eastAsia="zh-CN"/>
        </w:rPr>
        <w:t>完整清晰的查询结果页面。</w:t>
      </w:r>
      <w:r>
        <w:rPr>
          <w:rFonts w:hint="eastAsia" w:ascii="宋体" w:hAnsi="宋体" w:eastAsia="宋体" w:cs="宋体"/>
          <w:sz w:val="24"/>
          <w:highlight w:val="none"/>
        </w:rPr>
        <w:t>特此承诺！</w:t>
      </w:r>
    </w:p>
    <w:p w14:paraId="450BCC8B">
      <w:pPr>
        <w:pageBreakBefore w:val="0"/>
        <w:kinsoku/>
        <w:overflowPunct/>
        <w:topLinePunct w:val="0"/>
        <w:bidi w:val="0"/>
        <w:adjustRightInd w:val="0"/>
        <w:snapToGrid w:val="0"/>
        <w:spacing w:line="360" w:lineRule="auto"/>
        <w:rPr>
          <w:rFonts w:hint="eastAsia" w:ascii="宋体" w:hAnsi="宋体" w:eastAsia="宋体" w:cs="宋体"/>
          <w:sz w:val="24"/>
          <w:highlight w:val="none"/>
        </w:rPr>
      </w:pPr>
    </w:p>
    <w:p w14:paraId="6D2FA716">
      <w:pPr>
        <w:pageBreakBefore w:val="0"/>
        <w:kinsoku/>
        <w:overflowPunct/>
        <w:topLinePunct w:val="0"/>
        <w:bidi w:val="0"/>
        <w:adjustRightInd w:val="0"/>
        <w:snapToGrid w:val="0"/>
        <w:spacing w:line="360" w:lineRule="auto"/>
        <w:rPr>
          <w:rFonts w:hint="eastAsia"/>
        </w:rPr>
      </w:pPr>
      <w:r>
        <w:rPr>
          <w:rFonts w:hint="eastAsia" w:ascii="宋体" w:hAnsi="宋体" w:eastAsia="宋体" w:cs="宋体"/>
          <w:sz w:val="24"/>
          <w:highlight w:val="none"/>
        </w:rPr>
        <w:t>法定代表人签字：</w:t>
      </w:r>
      <w:r>
        <w:rPr>
          <w:rFonts w:hint="eastAsia" w:ascii="宋体" w:hAnsi="宋体" w:eastAsia="宋体" w:cs="宋体"/>
          <w:sz w:val="24"/>
          <w:highlight w:val="none"/>
          <w:u w:val="single"/>
        </w:rPr>
        <w:t xml:space="preserve">         </w:t>
      </w:r>
    </w:p>
    <w:p w14:paraId="421DB188">
      <w:pPr>
        <w:pageBreakBefore w:val="0"/>
        <w:kinsoku/>
        <w:overflowPunct/>
        <w:topLinePunct w:val="0"/>
        <w:bidi w:val="0"/>
        <w:adjustRightInd w:val="0"/>
        <w:snapToGrid w:val="0"/>
        <w:spacing w:line="360" w:lineRule="auto"/>
        <w:rPr>
          <w:rFonts w:hint="eastAsia" w:ascii="宋体" w:hAnsi="宋体" w:eastAsia="宋体" w:cs="宋体"/>
          <w:sz w:val="24"/>
          <w:highlight w:val="none"/>
          <w:u w:val="single"/>
        </w:rPr>
      </w:pPr>
      <w:r>
        <w:rPr>
          <w:rFonts w:hint="eastAsia" w:ascii="宋体" w:hAnsi="宋体" w:cs="宋体"/>
          <w:sz w:val="24"/>
          <w:highlight w:val="none"/>
          <w:lang w:val="en-US" w:eastAsia="zh-CN"/>
        </w:rPr>
        <w:t>企业</w:t>
      </w:r>
      <w:r>
        <w:rPr>
          <w:rFonts w:hint="eastAsia" w:ascii="宋体" w:hAnsi="宋体" w:eastAsia="宋体" w:cs="宋体"/>
          <w:sz w:val="24"/>
          <w:highlight w:val="none"/>
        </w:rPr>
        <w:t>名称（加盖公章）：</w:t>
      </w:r>
      <w:r>
        <w:rPr>
          <w:rFonts w:hint="eastAsia" w:ascii="宋体" w:hAnsi="宋体" w:eastAsia="宋体" w:cs="宋体"/>
          <w:sz w:val="24"/>
          <w:highlight w:val="none"/>
          <w:u w:val="single"/>
        </w:rPr>
        <w:t xml:space="preserve">          </w:t>
      </w:r>
    </w:p>
    <w:p w14:paraId="0A98FBF5">
      <w:pPr>
        <w:pageBreakBefore w:val="0"/>
        <w:kinsoku/>
        <w:overflowPunct/>
        <w:topLinePunct w:val="0"/>
        <w:bidi w:val="0"/>
        <w:adjustRightInd w:val="0"/>
        <w:snapToGrid w:val="0"/>
        <w:spacing w:line="360" w:lineRule="auto"/>
        <w:rPr>
          <w:rFonts w:hint="eastAsia" w:ascii="宋体" w:hAnsi="宋体" w:eastAsia="宋体" w:cs="宋体"/>
          <w:sz w:val="24"/>
          <w:highlight w:val="none"/>
        </w:rPr>
      </w:pPr>
      <w:r>
        <w:rPr>
          <w:rFonts w:hint="eastAsia" w:ascii="宋体" w:hAnsi="宋体" w:eastAsia="宋体" w:cs="宋体"/>
          <w:sz w:val="24"/>
          <w:highlight w:val="none"/>
        </w:rPr>
        <w:t>日期：</w:t>
      </w:r>
      <w:r>
        <w:rPr>
          <w:rFonts w:hint="eastAsia" w:ascii="宋体" w:hAnsi="宋体" w:eastAsia="宋体" w:cs="宋体"/>
          <w:sz w:val="24"/>
          <w:highlight w:val="none"/>
          <w:u w:val="single"/>
        </w:rPr>
        <w:t xml:space="preserve">      </w:t>
      </w:r>
      <w:r>
        <w:rPr>
          <w:rFonts w:hint="eastAsia" w:ascii="宋体" w:hAnsi="宋体" w:eastAsia="宋体" w:cs="宋体"/>
          <w:sz w:val="24"/>
          <w:highlight w:val="none"/>
        </w:rPr>
        <w:t>年</w:t>
      </w:r>
      <w:r>
        <w:rPr>
          <w:rFonts w:hint="eastAsia" w:ascii="宋体" w:hAnsi="宋体" w:eastAsia="宋体" w:cs="宋体"/>
          <w:sz w:val="24"/>
          <w:highlight w:val="none"/>
          <w:u w:val="single"/>
        </w:rPr>
        <w:t xml:space="preserve">     </w:t>
      </w:r>
      <w:r>
        <w:rPr>
          <w:rFonts w:hint="eastAsia" w:ascii="宋体" w:hAnsi="宋体" w:eastAsia="宋体" w:cs="宋体"/>
          <w:sz w:val="24"/>
          <w:highlight w:val="none"/>
        </w:rPr>
        <w:t>月</w:t>
      </w:r>
      <w:r>
        <w:rPr>
          <w:rFonts w:hint="eastAsia" w:ascii="宋体" w:hAnsi="宋体" w:eastAsia="宋体" w:cs="宋体"/>
          <w:sz w:val="24"/>
          <w:highlight w:val="none"/>
          <w:u w:val="single"/>
        </w:rPr>
        <w:t xml:space="preserve">     </w:t>
      </w:r>
      <w:r>
        <w:rPr>
          <w:rFonts w:hint="eastAsia" w:ascii="宋体" w:hAnsi="宋体" w:eastAsia="宋体" w:cs="宋体"/>
          <w:sz w:val="24"/>
          <w:highlight w:val="none"/>
        </w:rPr>
        <w:t>日</w:t>
      </w:r>
    </w:p>
    <w:p w14:paraId="17FD706D">
      <w:pPr>
        <w:pageBreakBefore w:val="0"/>
        <w:kinsoku/>
        <w:overflowPunct/>
        <w:topLinePunct w:val="0"/>
        <w:bidi w:val="0"/>
        <w:spacing w:line="360" w:lineRule="auto"/>
        <w:jc w:val="center"/>
        <w:outlineLvl w:val="1"/>
        <w:rPr>
          <w:rFonts w:hint="eastAsia" w:ascii="宋体" w:hAnsi="宋体" w:cs="宋体"/>
          <w:b/>
          <w:bCs/>
          <w:color w:val="auto"/>
          <w:sz w:val="32"/>
          <w:szCs w:val="32"/>
          <w:highlight w:val="none"/>
        </w:rPr>
      </w:pPr>
    </w:p>
    <w:p w14:paraId="3CE59235">
      <w:pPr>
        <w:rPr>
          <w:rFonts w:hint="eastAsia" w:ascii="宋体" w:hAnsi="宋体" w:cs="宋体"/>
          <w:b/>
          <w:bCs/>
          <w:color w:val="auto"/>
          <w:sz w:val="32"/>
          <w:szCs w:val="32"/>
          <w:highlight w:val="none"/>
          <w:lang w:eastAsia="zh-CN"/>
        </w:rPr>
      </w:pPr>
      <w:r>
        <w:rPr>
          <w:rFonts w:hint="eastAsia" w:ascii="宋体" w:hAnsi="宋体" w:cs="宋体"/>
          <w:b/>
          <w:bCs/>
          <w:color w:val="auto"/>
          <w:sz w:val="32"/>
          <w:szCs w:val="32"/>
          <w:highlight w:val="none"/>
          <w:lang w:eastAsia="zh-CN"/>
        </w:rPr>
        <w:br w:type="page"/>
      </w:r>
    </w:p>
    <w:p w14:paraId="7DB8CC0F">
      <w:pPr>
        <w:pageBreakBefore w:val="0"/>
        <w:kinsoku/>
        <w:overflowPunct/>
        <w:topLinePunct w:val="0"/>
        <w:bidi w:val="0"/>
        <w:spacing w:line="360" w:lineRule="auto"/>
        <w:jc w:val="center"/>
        <w:outlineLvl w:val="1"/>
        <w:rPr>
          <w:rFonts w:ascii="宋体" w:hAnsi="宋体" w:cs="宋体"/>
          <w:b/>
          <w:bCs/>
          <w:color w:val="auto"/>
          <w:sz w:val="32"/>
          <w:szCs w:val="32"/>
          <w:highlight w:val="none"/>
        </w:rPr>
      </w:pPr>
      <w:r>
        <w:rPr>
          <w:rFonts w:hint="eastAsia" w:ascii="宋体" w:hAnsi="宋体" w:cs="宋体"/>
          <w:b/>
          <w:bCs/>
          <w:color w:val="auto"/>
          <w:sz w:val="32"/>
          <w:szCs w:val="32"/>
          <w:highlight w:val="none"/>
          <w:lang w:eastAsia="zh-CN"/>
        </w:rPr>
        <w:t>九</w:t>
      </w:r>
      <w:r>
        <w:rPr>
          <w:rFonts w:hint="eastAsia" w:ascii="宋体" w:hAnsi="宋体" w:cs="宋体"/>
          <w:b/>
          <w:bCs/>
          <w:color w:val="auto"/>
          <w:sz w:val="32"/>
          <w:szCs w:val="32"/>
          <w:highlight w:val="none"/>
        </w:rPr>
        <w:t>、商务</w:t>
      </w:r>
      <w:r>
        <w:rPr>
          <w:rFonts w:hint="eastAsia" w:ascii="宋体" w:hAnsi="宋体" w:cs="宋体"/>
          <w:b/>
          <w:bCs/>
          <w:color w:val="auto"/>
          <w:sz w:val="32"/>
          <w:szCs w:val="32"/>
          <w:highlight w:val="none"/>
          <w:lang w:eastAsia="zh-CN"/>
        </w:rPr>
        <w:t>要</w:t>
      </w:r>
      <w:r>
        <w:rPr>
          <w:rFonts w:hint="eastAsia" w:ascii="宋体" w:hAnsi="宋体" w:cs="宋体"/>
          <w:b/>
          <w:bCs/>
          <w:color w:val="auto"/>
          <w:sz w:val="32"/>
          <w:szCs w:val="32"/>
          <w:highlight w:val="none"/>
        </w:rPr>
        <w:t>求偏离表</w:t>
      </w:r>
    </w:p>
    <w:tbl>
      <w:tblPr>
        <w:tblStyle w:val="9"/>
        <w:tblW w:w="10446" w:type="dxa"/>
        <w:tblInd w:w="-654"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89"/>
        <w:gridCol w:w="1436"/>
        <w:gridCol w:w="4650"/>
        <w:gridCol w:w="1232"/>
        <w:gridCol w:w="1361"/>
        <w:gridCol w:w="878"/>
      </w:tblGrid>
      <w:tr w14:paraId="1271F28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889" w:type="dxa"/>
            <w:noWrap w:val="0"/>
            <w:vAlign w:val="center"/>
          </w:tcPr>
          <w:p w14:paraId="01AB2378">
            <w:pPr>
              <w:pageBreakBefore w:val="0"/>
              <w:kinsoku/>
              <w:overflowPunct/>
              <w:topLinePunct w:val="0"/>
              <w:bidi w:val="0"/>
              <w:spacing w:line="360" w:lineRule="auto"/>
              <w:jc w:val="center"/>
              <w:rPr>
                <w:rFonts w:ascii="Times New Roman" w:hAnsi="Times New Roman"/>
                <w:b/>
                <w:bCs/>
                <w:color w:val="auto"/>
                <w:szCs w:val="21"/>
                <w:highlight w:val="none"/>
              </w:rPr>
            </w:pPr>
            <w:r>
              <w:rPr>
                <w:rFonts w:ascii="Times New Roman" w:hAnsi="Times New Roman"/>
                <w:b/>
                <w:bCs/>
                <w:color w:val="auto"/>
                <w:szCs w:val="21"/>
                <w:highlight w:val="none"/>
              </w:rPr>
              <w:t>序号</w:t>
            </w:r>
          </w:p>
        </w:tc>
        <w:tc>
          <w:tcPr>
            <w:tcW w:w="1436" w:type="dxa"/>
            <w:noWrap w:val="0"/>
            <w:vAlign w:val="center"/>
          </w:tcPr>
          <w:p w14:paraId="7587313B">
            <w:pPr>
              <w:pageBreakBefore w:val="0"/>
              <w:kinsoku/>
              <w:overflowPunct/>
              <w:topLinePunct w:val="0"/>
              <w:bidi w:val="0"/>
              <w:spacing w:line="360" w:lineRule="auto"/>
              <w:jc w:val="center"/>
              <w:rPr>
                <w:rFonts w:hint="eastAsia" w:ascii="Times New Roman" w:hAnsi="Times New Roman"/>
                <w:b/>
                <w:bCs/>
                <w:color w:val="auto"/>
                <w:szCs w:val="21"/>
                <w:highlight w:val="none"/>
              </w:rPr>
            </w:pPr>
            <w:r>
              <w:rPr>
                <w:rFonts w:hint="eastAsia" w:ascii="Times New Roman" w:hAnsi="Times New Roman"/>
                <w:b/>
                <w:bCs/>
                <w:color w:val="auto"/>
                <w:szCs w:val="21"/>
                <w:highlight w:val="none"/>
              </w:rPr>
              <w:t>需求项</w:t>
            </w:r>
          </w:p>
        </w:tc>
        <w:tc>
          <w:tcPr>
            <w:tcW w:w="4650" w:type="dxa"/>
            <w:noWrap w:val="0"/>
            <w:vAlign w:val="center"/>
          </w:tcPr>
          <w:p w14:paraId="5B0E7972">
            <w:pPr>
              <w:pageBreakBefore w:val="0"/>
              <w:kinsoku/>
              <w:overflowPunct/>
              <w:topLinePunct w:val="0"/>
              <w:bidi w:val="0"/>
              <w:spacing w:line="360" w:lineRule="auto"/>
              <w:jc w:val="center"/>
              <w:rPr>
                <w:rFonts w:ascii="Times New Roman" w:hAnsi="Times New Roman"/>
                <w:b/>
                <w:bCs/>
                <w:color w:val="auto"/>
                <w:szCs w:val="21"/>
                <w:highlight w:val="none"/>
              </w:rPr>
            </w:pPr>
            <w:r>
              <w:rPr>
                <w:rFonts w:hint="eastAsia" w:ascii="Times New Roman" w:hAnsi="Times New Roman"/>
                <w:b/>
                <w:bCs/>
                <w:color w:val="auto"/>
                <w:szCs w:val="21"/>
                <w:highlight w:val="none"/>
              </w:rPr>
              <w:t>需求内容</w:t>
            </w:r>
          </w:p>
        </w:tc>
        <w:tc>
          <w:tcPr>
            <w:tcW w:w="1232" w:type="dxa"/>
            <w:noWrap w:val="0"/>
            <w:vAlign w:val="center"/>
          </w:tcPr>
          <w:p w14:paraId="2790B91A">
            <w:pPr>
              <w:pageBreakBefore w:val="0"/>
              <w:kinsoku/>
              <w:overflowPunct/>
              <w:topLinePunct w:val="0"/>
              <w:bidi w:val="0"/>
              <w:spacing w:line="360" w:lineRule="auto"/>
              <w:jc w:val="center"/>
              <w:rPr>
                <w:rFonts w:hint="eastAsia" w:ascii="Times New Roman" w:hAnsi="Times New Roman"/>
                <w:b/>
                <w:bCs/>
                <w:color w:val="auto"/>
                <w:szCs w:val="21"/>
                <w:highlight w:val="none"/>
              </w:rPr>
            </w:pPr>
            <w:r>
              <w:rPr>
                <w:rFonts w:hint="eastAsia" w:ascii="Times New Roman" w:hAnsi="Times New Roman"/>
                <w:b/>
                <w:bCs/>
                <w:color w:val="auto"/>
                <w:szCs w:val="21"/>
                <w:highlight w:val="none"/>
              </w:rPr>
              <w:t>应答响应</w:t>
            </w:r>
          </w:p>
        </w:tc>
        <w:tc>
          <w:tcPr>
            <w:tcW w:w="1361" w:type="dxa"/>
            <w:noWrap w:val="0"/>
            <w:vAlign w:val="center"/>
          </w:tcPr>
          <w:p w14:paraId="457D7445">
            <w:pPr>
              <w:pageBreakBefore w:val="0"/>
              <w:kinsoku/>
              <w:overflowPunct/>
              <w:topLinePunct w:val="0"/>
              <w:bidi w:val="0"/>
              <w:spacing w:line="360" w:lineRule="auto"/>
              <w:jc w:val="center"/>
              <w:rPr>
                <w:rFonts w:hint="eastAsia" w:ascii="Times New Roman" w:hAnsi="Times New Roman"/>
                <w:b/>
                <w:bCs/>
                <w:color w:val="auto"/>
                <w:szCs w:val="21"/>
                <w:highlight w:val="none"/>
              </w:rPr>
            </w:pPr>
            <w:r>
              <w:rPr>
                <w:rFonts w:hint="eastAsia" w:ascii="Times New Roman" w:hAnsi="Times New Roman"/>
                <w:b/>
                <w:bCs/>
                <w:color w:val="auto"/>
                <w:szCs w:val="21"/>
                <w:highlight w:val="none"/>
              </w:rPr>
              <w:t>偏离情况</w:t>
            </w:r>
          </w:p>
        </w:tc>
        <w:tc>
          <w:tcPr>
            <w:tcW w:w="878" w:type="dxa"/>
            <w:noWrap w:val="0"/>
            <w:vAlign w:val="center"/>
          </w:tcPr>
          <w:p w14:paraId="5740F6AB">
            <w:pPr>
              <w:pageBreakBefore w:val="0"/>
              <w:kinsoku/>
              <w:overflowPunct/>
              <w:topLinePunct w:val="0"/>
              <w:bidi w:val="0"/>
              <w:spacing w:line="360" w:lineRule="auto"/>
              <w:jc w:val="center"/>
              <w:rPr>
                <w:rFonts w:hint="eastAsia" w:ascii="Times New Roman" w:hAnsi="Times New Roman"/>
                <w:b/>
                <w:bCs/>
                <w:color w:val="auto"/>
                <w:szCs w:val="21"/>
                <w:highlight w:val="none"/>
              </w:rPr>
            </w:pPr>
            <w:r>
              <w:rPr>
                <w:rFonts w:hint="eastAsia" w:ascii="Times New Roman" w:hAnsi="Times New Roman"/>
                <w:b/>
                <w:bCs/>
                <w:color w:val="auto"/>
                <w:szCs w:val="21"/>
                <w:highlight w:val="none"/>
              </w:rPr>
              <w:t>说明</w:t>
            </w:r>
          </w:p>
        </w:tc>
      </w:tr>
      <w:tr w14:paraId="54A9252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889" w:type="dxa"/>
            <w:noWrap w:val="0"/>
            <w:vAlign w:val="center"/>
          </w:tcPr>
          <w:p w14:paraId="72BB5F10">
            <w:pPr>
              <w:pageBreakBefore w:val="0"/>
              <w:kinsoku/>
              <w:overflowPunct/>
              <w:topLinePunct w:val="0"/>
              <w:bidi w:val="0"/>
              <w:spacing w:line="360" w:lineRule="auto"/>
              <w:jc w:val="center"/>
              <w:rPr>
                <w:rFonts w:ascii="Times New Roman" w:hAnsi="Times New Roman"/>
                <w:color w:val="auto"/>
                <w:szCs w:val="21"/>
                <w:highlight w:val="none"/>
              </w:rPr>
            </w:pPr>
            <w:r>
              <w:rPr>
                <w:rFonts w:ascii="Times New Roman" w:hAnsi="Times New Roman"/>
                <w:color w:val="auto"/>
                <w:szCs w:val="21"/>
                <w:highlight w:val="none"/>
              </w:rPr>
              <w:t>1</w:t>
            </w:r>
          </w:p>
        </w:tc>
        <w:tc>
          <w:tcPr>
            <w:tcW w:w="1436" w:type="dxa"/>
            <w:noWrap w:val="0"/>
            <w:vAlign w:val="center"/>
          </w:tcPr>
          <w:p w14:paraId="5958A17F">
            <w:pPr>
              <w:pageBreakBefore w:val="0"/>
              <w:kinsoku/>
              <w:overflowPunct/>
              <w:topLinePunct w:val="0"/>
              <w:bidi w:val="0"/>
              <w:spacing w:line="360" w:lineRule="auto"/>
              <w:jc w:val="center"/>
              <w:rPr>
                <w:rFonts w:hint="default" w:ascii="Times New Roman" w:hAnsi="Times New Roman" w:eastAsiaTheme="minorEastAsia"/>
                <w:color w:val="auto"/>
                <w:szCs w:val="21"/>
                <w:highlight w:val="none"/>
                <w:lang w:val="en-US" w:eastAsia="zh-CN"/>
              </w:rPr>
            </w:pPr>
            <w:r>
              <w:rPr>
                <w:rFonts w:hint="eastAsia" w:ascii="Times New Roman" w:hAnsi="Times New Roman"/>
                <w:color w:val="auto"/>
                <w:szCs w:val="21"/>
                <w:highlight w:val="none"/>
                <w:lang w:val="en-US" w:eastAsia="zh-CN"/>
              </w:rPr>
              <w:t>...</w:t>
            </w:r>
          </w:p>
        </w:tc>
        <w:tc>
          <w:tcPr>
            <w:tcW w:w="4650" w:type="dxa"/>
            <w:noWrap w:val="0"/>
            <w:vAlign w:val="top"/>
          </w:tcPr>
          <w:p w14:paraId="54EACC5C">
            <w:pPr>
              <w:pageBreakBefore w:val="0"/>
              <w:kinsoku/>
              <w:overflowPunct/>
              <w:topLinePunct w:val="0"/>
              <w:bidi w:val="0"/>
              <w:spacing w:line="360" w:lineRule="auto"/>
              <w:ind w:firstLine="420" w:firstLineChars="200"/>
              <w:rPr>
                <w:rFonts w:hint="default" w:ascii="宋体" w:hAnsi="宋体" w:cs="宋体"/>
                <w:color w:val="auto"/>
                <w:kern w:val="0"/>
                <w:szCs w:val="21"/>
                <w:highlight w:val="none"/>
                <w:lang w:val="en-US"/>
              </w:rPr>
            </w:pPr>
            <w:r>
              <w:rPr>
                <w:rFonts w:hint="eastAsia" w:ascii="宋体" w:hAnsi="宋体" w:cs="宋体"/>
                <w:color w:val="auto"/>
                <w:kern w:val="0"/>
                <w:szCs w:val="21"/>
                <w:highlight w:val="none"/>
                <w:lang w:val="en-US" w:eastAsia="zh-CN"/>
              </w:rPr>
              <w:t>...</w:t>
            </w:r>
          </w:p>
        </w:tc>
        <w:tc>
          <w:tcPr>
            <w:tcW w:w="1232" w:type="dxa"/>
            <w:noWrap w:val="0"/>
            <w:vAlign w:val="top"/>
          </w:tcPr>
          <w:p w14:paraId="0B6B8164">
            <w:pPr>
              <w:pageBreakBefore w:val="0"/>
              <w:kinsoku/>
              <w:overflowPunct/>
              <w:topLinePunct w:val="0"/>
              <w:bidi w:val="0"/>
              <w:spacing w:line="360" w:lineRule="auto"/>
              <w:ind w:firstLine="420" w:firstLineChars="200"/>
              <w:rPr>
                <w:rFonts w:hint="eastAsia" w:ascii="宋体" w:hAnsi="宋体" w:cs="宋体"/>
                <w:color w:val="auto"/>
                <w:kern w:val="0"/>
                <w:szCs w:val="21"/>
                <w:highlight w:val="none"/>
                <w:lang w:eastAsia="zh-CN"/>
              </w:rPr>
            </w:pPr>
          </w:p>
        </w:tc>
        <w:tc>
          <w:tcPr>
            <w:tcW w:w="1361" w:type="dxa"/>
            <w:noWrap w:val="0"/>
            <w:vAlign w:val="top"/>
          </w:tcPr>
          <w:p w14:paraId="3211B237">
            <w:pPr>
              <w:pageBreakBefore w:val="0"/>
              <w:kinsoku/>
              <w:overflowPunct/>
              <w:topLinePunct w:val="0"/>
              <w:bidi w:val="0"/>
              <w:spacing w:line="360" w:lineRule="auto"/>
              <w:ind w:firstLine="420" w:firstLineChars="200"/>
              <w:rPr>
                <w:rFonts w:hint="eastAsia" w:ascii="宋体" w:hAnsi="宋体" w:cs="宋体"/>
                <w:color w:val="auto"/>
                <w:kern w:val="0"/>
                <w:szCs w:val="21"/>
                <w:highlight w:val="none"/>
                <w:lang w:eastAsia="zh-CN"/>
              </w:rPr>
            </w:pPr>
          </w:p>
        </w:tc>
        <w:tc>
          <w:tcPr>
            <w:tcW w:w="878" w:type="dxa"/>
            <w:noWrap w:val="0"/>
            <w:vAlign w:val="top"/>
          </w:tcPr>
          <w:p w14:paraId="06BFF5BE">
            <w:pPr>
              <w:pageBreakBefore w:val="0"/>
              <w:kinsoku/>
              <w:overflowPunct/>
              <w:topLinePunct w:val="0"/>
              <w:bidi w:val="0"/>
              <w:spacing w:line="360" w:lineRule="auto"/>
              <w:ind w:firstLine="420" w:firstLineChars="200"/>
              <w:rPr>
                <w:rFonts w:hint="eastAsia" w:ascii="宋体" w:hAnsi="宋体" w:cs="宋体"/>
                <w:color w:val="auto"/>
                <w:kern w:val="0"/>
                <w:szCs w:val="21"/>
                <w:highlight w:val="none"/>
                <w:lang w:eastAsia="zh-CN"/>
              </w:rPr>
            </w:pPr>
          </w:p>
        </w:tc>
      </w:tr>
    </w:tbl>
    <w:p w14:paraId="4933F35F">
      <w:pPr>
        <w:pageBreakBefore w:val="0"/>
        <w:kinsoku/>
        <w:overflowPunct/>
        <w:topLinePunct w:val="0"/>
        <w:bidi w:val="0"/>
        <w:spacing w:line="360" w:lineRule="auto"/>
        <w:rPr>
          <w:rFonts w:ascii="宋体" w:hAnsi="宋体" w:cs="仿宋"/>
          <w:color w:val="auto"/>
          <w:szCs w:val="21"/>
          <w:highlight w:val="none"/>
        </w:rPr>
      </w:pPr>
      <w:r>
        <w:rPr>
          <w:rFonts w:hint="eastAsia" w:ascii="Times New Roman" w:hAnsi="Times New Roman"/>
          <w:b/>
          <w:color w:val="auto"/>
          <w:sz w:val="21"/>
          <w:szCs w:val="21"/>
          <w:highlight w:val="none"/>
        </w:rPr>
        <w:t>注意事项</w:t>
      </w:r>
      <w:r>
        <w:rPr>
          <w:rFonts w:ascii="Times New Roman" w:hAnsi="Times New Roman"/>
          <w:b/>
          <w:color w:val="auto"/>
          <w:sz w:val="21"/>
          <w:szCs w:val="21"/>
          <w:highlight w:val="none"/>
        </w:rPr>
        <w:t>：</w:t>
      </w:r>
    </w:p>
    <w:p w14:paraId="6825DE38">
      <w:pPr>
        <w:pageBreakBefore w:val="0"/>
        <w:kinsoku/>
        <w:overflowPunct/>
        <w:topLinePunct w:val="0"/>
        <w:bidi w:val="0"/>
        <w:spacing w:line="360" w:lineRule="auto"/>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1.“应答响应”一栏必须一一对照“需求内容”，详细填写供应商自身具体响应情况。</w:t>
      </w:r>
    </w:p>
    <w:p w14:paraId="5F72394E">
      <w:pPr>
        <w:pageBreakBefore w:val="0"/>
        <w:kinsoku/>
        <w:overflowPunct/>
        <w:topLinePunct w:val="0"/>
        <w:bidi w:val="0"/>
        <w:spacing w:line="360" w:lineRule="auto"/>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2.“偏离情况”一栏填写如实填写“正偏离”、“负偏离”或“无偏离”，其中：“正偏离”表示“应答响应优于需求内容”，“负偏离”表示“应答响应不满足需求内容”，“无偏离”表示“应答响应与需求内容一致”。</w:t>
      </w:r>
    </w:p>
    <w:p w14:paraId="215BCC10">
      <w:pPr>
        <w:pageBreakBefore w:val="0"/>
        <w:kinsoku/>
        <w:overflowPunct/>
        <w:topLinePunct w:val="0"/>
        <w:bidi w:val="0"/>
        <w:spacing w:line="360" w:lineRule="auto"/>
        <w:ind w:firstLine="5040" w:firstLineChars="2400"/>
        <w:rPr>
          <w:rFonts w:hint="eastAsia" w:ascii="宋体" w:hAnsi="宋体"/>
          <w:color w:val="auto"/>
          <w:szCs w:val="21"/>
          <w:highlight w:val="none"/>
        </w:rPr>
      </w:pPr>
    </w:p>
    <w:p w14:paraId="6FB4C043">
      <w:pPr>
        <w:pageBreakBefore w:val="0"/>
        <w:kinsoku/>
        <w:overflowPunct/>
        <w:topLinePunct w:val="0"/>
        <w:bidi w:val="0"/>
        <w:spacing w:line="360" w:lineRule="auto"/>
        <w:ind w:firstLine="5040" w:firstLineChars="2400"/>
        <w:rPr>
          <w:rFonts w:ascii="宋体" w:hAnsi="宋体"/>
          <w:color w:val="auto"/>
          <w:szCs w:val="21"/>
          <w:highlight w:val="none"/>
        </w:rPr>
      </w:pPr>
      <w:r>
        <w:rPr>
          <w:rFonts w:hint="eastAsia" w:ascii="宋体" w:hAnsi="宋体"/>
          <w:color w:val="auto"/>
          <w:szCs w:val="21"/>
          <w:highlight w:val="none"/>
        </w:rPr>
        <w:t xml:space="preserve">供应商名称（盖公章）：    </w:t>
      </w:r>
    </w:p>
    <w:p w14:paraId="7B94C05C">
      <w:pPr>
        <w:pageBreakBefore w:val="0"/>
        <w:kinsoku/>
        <w:overflowPunct/>
        <w:topLinePunct w:val="0"/>
        <w:bidi w:val="0"/>
        <w:spacing w:line="360" w:lineRule="auto"/>
        <w:rPr>
          <w:rFonts w:ascii="宋体" w:hAnsi="宋体"/>
          <w:color w:val="auto"/>
          <w:szCs w:val="21"/>
          <w:highlight w:val="none"/>
        </w:rPr>
      </w:pPr>
      <w:r>
        <w:rPr>
          <w:rFonts w:hint="eastAsia" w:ascii="宋体" w:hAnsi="宋体"/>
          <w:color w:val="auto"/>
          <w:szCs w:val="21"/>
          <w:highlight w:val="none"/>
        </w:rPr>
        <w:t xml:space="preserve">                                       法定代表人或其授权委托代理人（签字/签章）：</w:t>
      </w:r>
    </w:p>
    <w:p w14:paraId="3C9A8174">
      <w:pPr>
        <w:pageBreakBefore w:val="0"/>
        <w:kinsoku/>
        <w:overflowPunct/>
        <w:topLinePunct w:val="0"/>
        <w:bidi w:val="0"/>
        <w:spacing w:line="360" w:lineRule="auto"/>
        <w:ind w:firstLine="5670" w:firstLineChars="2700"/>
        <w:rPr>
          <w:rFonts w:hint="eastAsia" w:ascii="宋体" w:hAnsi="宋体"/>
          <w:color w:val="auto"/>
          <w:szCs w:val="21"/>
          <w:highlight w:val="none"/>
        </w:rPr>
      </w:pPr>
      <w:r>
        <w:rPr>
          <w:rFonts w:hint="eastAsia" w:ascii="宋体" w:hAnsi="宋体"/>
          <w:color w:val="auto"/>
          <w:szCs w:val="21"/>
          <w:highlight w:val="none"/>
        </w:rPr>
        <w:t>日 期：</w:t>
      </w:r>
    </w:p>
    <w:p w14:paraId="7D79C521">
      <w:pPr>
        <w:pageBreakBefore w:val="0"/>
        <w:kinsoku/>
        <w:overflowPunct/>
        <w:topLinePunct w:val="0"/>
        <w:bidi w:val="0"/>
        <w:spacing w:line="360" w:lineRule="auto"/>
        <w:ind w:firstLine="7280" w:firstLineChars="2600"/>
        <w:rPr>
          <w:rFonts w:ascii="Times New Roman" w:hAnsi="Times New Roman"/>
          <w:color w:val="auto"/>
          <w:sz w:val="28"/>
          <w:szCs w:val="28"/>
          <w:highlight w:val="none"/>
          <w:lang w:val="en-US"/>
        </w:rPr>
      </w:pPr>
    </w:p>
    <w:p w14:paraId="6C17C405">
      <w:pPr>
        <w:jc w:val="center"/>
        <w:rPr>
          <w:b/>
          <w:bCs/>
          <w:sz w:val="44"/>
          <w:szCs w:val="44"/>
        </w:rPr>
      </w:pPr>
      <w:r>
        <w:rPr>
          <w:rFonts w:hint="eastAsia"/>
          <w:b/>
          <w:bCs/>
          <w:sz w:val="44"/>
          <w:szCs w:val="44"/>
        </w:rPr>
        <w:t>广西江滨医院医用耗材及试剂院内遴选</w:t>
      </w:r>
    </w:p>
    <w:p w14:paraId="36FFCBE0">
      <w:pPr>
        <w:jc w:val="center"/>
        <w:rPr>
          <w:rFonts w:hint="eastAsia"/>
          <w:b/>
          <w:bCs/>
          <w:sz w:val="44"/>
          <w:szCs w:val="44"/>
        </w:rPr>
      </w:pPr>
      <w:r>
        <w:rPr>
          <w:rFonts w:hint="eastAsia"/>
          <w:b/>
          <w:bCs/>
          <w:sz w:val="44"/>
          <w:szCs w:val="44"/>
        </w:rPr>
        <w:t>最终报价表</w:t>
      </w:r>
    </w:p>
    <w:p w14:paraId="35AA0D2C">
      <w:pPr>
        <w:rPr>
          <w:rFonts w:hint="eastAsia"/>
        </w:rPr>
      </w:pPr>
      <w:r>
        <w:rPr>
          <w:rFonts w:hint="eastAsia"/>
          <w:u w:val="single"/>
        </w:rPr>
        <w:t xml:space="preserve">                                                                              </w:t>
      </w:r>
      <w:r>
        <w:rPr>
          <w:rFonts w:hint="eastAsia"/>
        </w:rPr>
        <w:t xml:space="preserve">    </w:t>
      </w:r>
    </w:p>
    <w:p w14:paraId="220B047D">
      <w:pPr>
        <w:numPr>
          <w:ilvl w:val="0"/>
          <w:numId w:val="8"/>
        </w:numPr>
        <w:rPr>
          <w:rFonts w:hint="eastAsia" w:ascii="楷体" w:hAnsi="楷体" w:eastAsia="楷体" w:cs="楷体"/>
          <w:color w:val="000000"/>
          <w:sz w:val="24"/>
        </w:rPr>
      </w:pPr>
      <w:r>
        <w:rPr>
          <w:rFonts w:hint="eastAsia" w:ascii="楷体" w:hAnsi="楷体" w:eastAsia="楷体" w:cs="楷体"/>
          <w:color w:val="000000"/>
          <w:sz w:val="24"/>
        </w:rPr>
        <w:t>请作最终报价。</w:t>
      </w:r>
      <w:r>
        <w:rPr>
          <w:rFonts w:hint="eastAsia" w:ascii="楷体" w:hAnsi="楷体" w:eastAsia="楷体" w:cs="楷体"/>
          <w:b/>
          <w:bCs/>
          <w:color w:val="000000"/>
          <w:sz w:val="24"/>
          <w:lang w:eastAsia="zh-CN"/>
        </w:rPr>
        <w:t>（</w:t>
      </w:r>
      <w:r>
        <w:rPr>
          <w:rFonts w:hint="eastAsia" w:ascii="楷体" w:hAnsi="楷体" w:eastAsia="楷体" w:cs="楷体"/>
          <w:b/>
          <w:bCs/>
          <w:color w:val="000000"/>
          <w:sz w:val="24"/>
          <w:lang w:val="en-US" w:eastAsia="zh-CN"/>
        </w:rPr>
        <w:t>序号和计量单位必须与遴选文件一致</w:t>
      </w:r>
      <w:r>
        <w:rPr>
          <w:rFonts w:hint="eastAsia" w:ascii="楷体" w:hAnsi="楷体" w:eastAsia="楷体" w:cs="楷体"/>
          <w:b/>
          <w:bCs/>
          <w:color w:val="000000"/>
          <w:sz w:val="24"/>
          <w:lang w:eastAsia="zh-CN"/>
        </w:rPr>
        <w:t>）</w:t>
      </w:r>
      <w:r>
        <w:rPr>
          <w:rFonts w:hint="eastAsia" w:ascii="楷体" w:hAnsi="楷体" w:eastAsia="楷体" w:cs="楷体"/>
          <w:b/>
          <w:bCs/>
          <w:color w:val="000000"/>
          <w:sz w:val="24"/>
          <w:lang w:eastAsia="zh-CN"/>
        </w:rPr>
        <w:br w:type="textWrapping"/>
      </w:r>
    </w:p>
    <w:tbl>
      <w:tblPr>
        <w:tblStyle w:val="9"/>
        <w:tblW w:w="8287"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425"/>
        <w:gridCol w:w="4087"/>
        <w:gridCol w:w="1375"/>
        <w:gridCol w:w="1400"/>
      </w:tblGrid>
      <w:tr w14:paraId="6A5107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425"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6F894387">
            <w:pPr>
              <w:keepNext w:val="0"/>
              <w:keepLines w:val="0"/>
              <w:widowControl/>
              <w:suppressLineNumbers w:val="0"/>
              <w:jc w:val="center"/>
              <w:textAlignment w:val="center"/>
              <w:rPr>
                <w:rFonts w:hint="eastAsia" w:ascii="楷体" w:hAnsi="楷体" w:eastAsia="楷体" w:cs="楷体"/>
                <w:i w:val="0"/>
                <w:iCs w:val="0"/>
                <w:color w:val="000000"/>
                <w:sz w:val="20"/>
                <w:szCs w:val="20"/>
                <w:u w:val="none"/>
              </w:rPr>
            </w:pPr>
            <w:r>
              <w:rPr>
                <w:rFonts w:hint="eastAsia" w:ascii="楷体" w:hAnsi="楷体" w:eastAsia="楷体" w:cs="楷体"/>
                <w:i w:val="0"/>
                <w:iCs w:val="0"/>
                <w:color w:val="000000"/>
                <w:kern w:val="0"/>
                <w:sz w:val="20"/>
                <w:szCs w:val="20"/>
                <w:u w:val="none"/>
                <w:lang w:val="en-US" w:eastAsia="zh-CN" w:bidi="ar"/>
              </w:rPr>
              <w:t>序号</w:t>
            </w:r>
          </w:p>
        </w:tc>
        <w:tc>
          <w:tcPr>
            <w:tcW w:w="4087" w:type="dxa"/>
            <w:tcBorders>
              <w:top w:val="single" w:color="000000" w:sz="8" w:space="0"/>
              <w:left w:val="nil"/>
              <w:bottom w:val="single" w:color="000000" w:sz="8" w:space="0"/>
              <w:right w:val="single" w:color="000000" w:sz="8" w:space="0"/>
            </w:tcBorders>
            <w:shd w:val="clear" w:color="auto" w:fill="FFFFFF"/>
            <w:noWrap w:val="0"/>
            <w:vAlign w:val="center"/>
          </w:tcPr>
          <w:p w14:paraId="061791AA">
            <w:pPr>
              <w:keepNext w:val="0"/>
              <w:keepLines w:val="0"/>
              <w:widowControl/>
              <w:suppressLineNumbers w:val="0"/>
              <w:jc w:val="center"/>
              <w:textAlignment w:val="center"/>
              <w:rPr>
                <w:rFonts w:hint="eastAsia" w:ascii="楷体" w:hAnsi="楷体" w:eastAsia="楷体" w:cs="楷体"/>
                <w:i w:val="0"/>
                <w:iCs w:val="0"/>
                <w:color w:val="000000"/>
                <w:sz w:val="20"/>
                <w:szCs w:val="20"/>
                <w:u w:val="none"/>
              </w:rPr>
            </w:pPr>
            <w:r>
              <w:rPr>
                <w:rFonts w:hint="eastAsia" w:ascii="楷体" w:hAnsi="楷体" w:eastAsia="楷体" w:cs="楷体"/>
                <w:i w:val="0"/>
                <w:iCs w:val="0"/>
                <w:color w:val="000000"/>
                <w:kern w:val="0"/>
                <w:sz w:val="20"/>
                <w:szCs w:val="20"/>
                <w:u w:val="none"/>
                <w:lang w:val="en-US" w:eastAsia="zh-CN" w:bidi="ar"/>
              </w:rPr>
              <w:t>参考耗材名称</w:t>
            </w:r>
          </w:p>
        </w:tc>
        <w:tc>
          <w:tcPr>
            <w:tcW w:w="1375" w:type="dxa"/>
            <w:tcBorders>
              <w:top w:val="single" w:color="000000" w:sz="8" w:space="0"/>
              <w:left w:val="nil"/>
              <w:bottom w:val="single" w:color="000000" w:sz="8" w:space="0"/>
              <w:right w:val="single" w:color="000000" w:sz="8" w:space="0"/>
            </w:tcBorders>
            <w:shd w:val="clear" w:color="auto" w:fill="FFFFFF"/>
            <w:noWrap w:val="0"/>
            <w:vAlign w:val="center"/>
          </w:tcPr>
          <w:p w14:paraId="12446908">
            <w:pPr>
              <w:keepNext w:val="0"/>
              <w:keepLines w:val="0"/>
              <w:widowControl/>
              <w:suppressLineNumbers w:val="0"/>
              <w:jc w:val="center"/>
              <w:textAlignment w:val="center"/>
              <w:rPr>
                <w:rFonts w:hint="eastAsia" w:ascii="楷体" w:hAnsi="楷体" w:eastAsia="楷体" w:cs="楷体"/>
                <w:i w:val="0"/>
                <w:iCs w:val="0"/>
                <w:color w:val="000000"/>
                <w:kern w:val="0"/>
                <w:sz w:val="20"/>
                <w:szCs w:val="20"/>
                <w:u w:val="none"/>
                <w:lang w:val="en-US" w:eastAsia="zh-CN" w:bidi="ar"/>
              </w:rPr>
            </w:pPr>
            <w:r>
              <w:rPr>
                <w:rFonts w:hint="eastAsia" w:ascii="楷体" w:hAnsi="楷体" w:eastAsia="楷体" w:cs="楷体"/>
                <w:i w:val="0"/>
                <w:iCs w:val="0"/>
                <w:color w:val="000000"/>
                <w:kern w:val="0"/>
                <w:sz w:val="20"/>
                <w:szCs w:val="20"/>
                <w:u w:val="none"/>
                <w:lang w:val="en-US" w:eastAsia="zh-CN" w:bidi="ar"/>
              </w:rPr>
              <w:t>计量单位</w:t>
            </w:r>
          </w:p>
        </w:tc>
        <w:tc>
          <w:tcPr>
            <w:tcW w:w="1400" w:type="dxa"/>
            <w:tcBorders>
              <w:top w:val="single" w:color="000000" w:sz="8" w:space="0"/>
              <w:left w:val="nil"/>
              <w:bottom w:val="single" w:color="000000" w:sz="8" w:space="0"/>
              <w:right w:val="single" w:color="000000" w:sz="8" w:space="0"/>
            </w:tcBorders>
            <w:shd w:val="clear" w:color="auto" w:fill="FFFFFF"/>
            <w:noWrap w:val="0"/>
            <w:vAlign w:val="center"/>
          </w:tcPr>
          <w:p w14:paraId="7A059BC1">
            <w:pPr>
              <w:keepNext w:val="0"/>
              <w:keepLines w:val="0"/>
              <w:widowControl/>
              <w:suppressLineNumbers w:val="0"/>
              <w:jc w:val="center"/>
              <w:textAlignment w:val="center"/>
              <w:rPr>
                <w:rFonts w:hint="eastAsia" w:ascii="楷体" w:hAnsi="楷体" w:eastAsia="楷体" w:cs="楷体"/>
                <w:i w:val="0"/>
                <w:iCs w:val="0"/>
                <w:color w:val="000000"/>
                <w:kern w:val="0"/>
                <w:sz w:val="20"/>
                <w:szCs w:val="20"/>
                <w:u w:val="none"/>
                <w:lang w:val="en-US" w:eastAsia="zh-CN" w:bidi="ar"/>
              </w:rPr>
            </w:pPr>
            <w:r>
              <w:rPr>
                <w:rFonts w:hint="eastAsia" w:ascii="楷体" w:hAnsi="楷体" w:eastAsia="楷体" w:cs="楷体"/>
                <w:i w:val="0"/>
                <w:iCs w:val="0"/>
                <w:color w:val="000000"/>
                <w:kern w:val="0"/>
                <w:sz w:val="20"/>
                <w:szCs w:val="20"/>
                <w:u w:val="none"/>
                <w:lang w:val="en-US" w:eastAsia="zh-CN" w:bidi="ar"/>
              </w:rPr>
              <w:t>最终报价</w:t>
            </w:r>
          </w:p>
        </w:tc>
      </w:tr>
      <w:tr w14:paraId="33DD9C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425"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2E4F26C5">
            <w:pPr>
              <w:keepNext w:val="0"/>
              <w:keepLines w:val="0"/>
              <w:widowControl/>
              <w:suppressLineNumbers w:val="0"/>
              <w:jc w:val="center"/>
              <w:textAlignment w:val="center"/>
              <w:rPr>
                <w:rFonts w:hint="eastAsia" w:ascii="楷体" w:hAnsi="楷体" w:eastAsia="楷体" w:cs="楷体"/>
                <w:i w:val="0"/>
                <w:iCs w:val="0"/>
                <w:color w:val="000000"/>
                <w:kern w:val="0"/>
                <w:sz w:val="20"/>
                <w:szCs w:val="20"/>
                <w:u w:val="none"/>
                <w:lang w:val="en-US" w:eastAsia="zh-CN" w:bidi="ar"/>
              </w:rPr>
            </w:pPr>
          </w:p>
        </w:tc>
        <w:tc>
          <w:tcPr>
            <w:tcW w:w="4087" w:type="dxa"/>
            <w:tcBorders>
              <w:top w:val="single" w:color="000000" w:sz="8" w:space="0"/>
              <w:left w:val="nil"/>
              <w:bottom w:val="single" w:color="000000" w:sz="8" w:space="0"/>
              <w:right w:val="single" w:color="000000" w:sz="8" w:space="0"/>
            </w:tcBorders>
            <w:shd w:val="clear" w:color="auto" w:fill="FFFFFF"/>
            <w:noWrap w:val="0"/>
            <w:vAlign w:val="center"/>
          </w:tcPr>
          <w:p w14:paraId="5657DAEB">
            <w:pPr>
              <w:keepNext w:val="0"/>
              <w:keepLines w:val="0"/>
              <w:widowControl/>
              <w:suppressLineNumbers w:val="0"/>
              <w:jc w:val="center"/>
              <w:textAlignment w:val="center"/>
              <w:rPr>
                <w:rFonts w:hint="eastAsia" w:ascii="楷体" w:hAnsi="楷体" w:eastAsia="楷体" w:cs="楷体"/>
                <w:i w:val="0"/>
                <w:iCs w:val="0"/>
                <w:color w:val="000000"/>
                <w:kern w:val="0"/>
                <w:sz w:val="20"/>
                <w:szCs w:val="20"/>
                <w:u w:val="none"/>
                <w:lang w:val="en-US" w:eastAsia="zh-CN" w:bidi="ar"/>
              </w:rPr>
            </w:pPr>
          </w:p>
        </w:tc>
        <w:tc>
          <w:tcPr>
            <w:tcW w:w="1375" w:type="dxa"/>
            <w:tcBorders>
              <w:top w:val="single" w:color="000000" w:sz="8" w:space="0"/>
              <w:left w:val="nil"/>
              <w:bottom w:val="single" w:color="000000" w:sz="8" w:space="0"/>
              <w:right w:val="single" w:color="000000" w:sz="8" w:space="0"/>
            </w:tcBorders>
            <w:shd w:val="clear" w:color="auto" w:fill="FFFFFF"/>
            <w:noWrap w:val="0"/>
            <w:vAlign w:val="center"/>
          </w:tcPr>
          <w:p w14:paraId="5F411D01">
            <w:pPr>
              <w:keepNext w:val="0"/>
              <w:keepLines w:val="0"/>
              <w:widowControl/>
              <w:suppressLineNumbers w:val="0"/>
              <w:jc w:val="center"/>
              <w:textAlignment w:val="center"/>
              <w:rPr>
                <w:rFonts w:hint="eastAsia" w:ascii="楷体" w:hAnsi="楷体" w:eastAsia="楷体" w:cs="楷体"/>
                <w:i w:val="0"/>
                <w:iCs w:val="0"/>
                <w:color w:val="000000"/>
                <w:kern w:val="0"/>
                <w:sz w:val="20"/>
                <w:szCs w:val="20"/>
                <w:u w:val="none"/>
                <w:lang w:val="en-US" w:eastAsia="zh-CN" w:bidi="ar"/>
              </w:rPr>
            </w:pPr>
          </w:p>
        </w:tc>
        <w:tc>
          <w:tcPr>
            <w:tcW w:w="1400" w:type="dxa"/>
            <w:tcBorders>
              <w:top w:val="single" w:color="000000" w:sz="8" w:space="0"/>
              <w:left w:val="nil"/>
              <w:bottom w:val="single" w:color="000000" w:sz="8" w:space="0"/>
              <w:right w:val="single" w:color="000000" w:sz="8" w:space="0"/>
            </w:tcBorders>
            <w:shd w:val="clear" w:color="auto" w:fill="FFFFFF"/>
            <w:noWrap w:val="0"/>
            <w:vAlign w:val="center"/>
          </w:tcPr>
          <w:p w14:paraId="2718A1C1">
            <w:pPr>
              <w:keepNext w:val="0"/>
              <w:keepLines w:val="0"/>
              <w:widowControl/>
              <w:suppressLineNumbers w:val="0"/>
              <w:jc w:val="center"/>
              <w:textAlignment w:val="center"/>
              <w:rPr>
                <w:rFonts w:hint="eastAsia" w:ascii="楷体" w:hAnsi="楷体" w:eastAsia="楷体" w:cs="楷体"/>
                <w:i w:val="0"/>
                <w:iCs w:val="0"/>
                <w:color w:val="000000"/>
                <w:kern w:val="0"/>
                <w:sz w:val="20"/>
                <w:szCs w:val="20"/>
                <w:u w:val="none"/>
                <w:lang w:val="en-US" w:eastAsia="zh-CN" w:bidi="ar"/>
              </w:rPr>
            </w:pPr>
          </w:p>
        </w:tc>
      </w:tr>
      <w:tr w14:paraId="112788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425"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2618EFA0">
            <w:pPr>
              <w:keepNext w:val="0"/>
              <w:keepLines w:val="0"/>
              <w:widowControl/>
              <w:suppressLineNumbers w:val="0"/>
              <w:jc w:val="center"/>
              <w:textAlignment w:val="center"/>
              <w:rPr>
                <w:rFonts w:hint="eastAsia" w:ascii="楷体" w:hAnsi="楷体" w:eastAsia="楷体" w:cs="楷体"/>
                <w:i w:val="0"/>
                <w:iCs w:val="0"/>
                <w:color w:val="000000"/>
                <w:kern w:val="0"/>
                <w:sz w:val="20"/>
                <w:szCs w:val="20"/>
                <w:u w:val="none"/>
                <w:lang w:val="en-US" w:eastAsia="zh-CN" w:bidi="ar"/>
              </w:rPr>
            </w:pPr>
          </w:p>
        </w:tc>
        <w:tc>
          <w:tcPr>
            <w:tcW w:w="4087" w:type="dxa"/>
            <w:tcBorders>
              <w:top w:val="single" w:color="000000" w:sz="8" w:space="0"/>
              <w:left w:val="nil"/>
              <w:bottom w:val="single" w:color="000000" w:sz="8" w:space="0"/>
              <w:right w:val="single" w:color="000000" w:sz="8" w:space="0"/>
            </w:tcBorders>
            <w:shd w:val="clear" w:color="auto" w:fill="FFFFFF"/>
            <w:noWrap w:val="0"/>
            <w:vAlign w:val="center"/>
          </w:tcPr>
          <w:p w14:paraId="29EBA246">
            <w:pPr>
              <w:keepNext w:val="0"/>
              <w:keepLines w:val="0"/>
              <w:widowControl/>
              <w:suppressLineNumbers w:val="0"/>
              <w:jc w:val="center"/>
              <w:textAlignment w:val="center"/>
              <w:rPr>
                <w:rFonts w:hint="eastAsia" w:ascii="楷体" w:hAnsi="楷体" w:eastAsia="楷体" w:cs="楷体"/>
                <w:i w:val="0"/>
                <w:iCs w:val="0"/>
                <w:color w:val="000000"/>
                <w:kern w:val="0"/>
                <w:sz w:val="20"/>
                <w:szCs w:val="20"/>
                <w:u w:val="none"/>
                <w:lang w:val="en-US" w:eastAsia="zh-CN" w:bidi="ar"/>
              </w:rPr>
            </w:pPr>
          </w:p>
        </w:tc>
        <w:tc>
          <w:tcPr>
            <w:tcW w:w="1375" w:type="dxa"/>
            <w:tcBorders>
              <w:top w:val="single" w:color="000000" w:sz="8" w:space="0"/>
              <w:left w:val="nil"/>
              <w:bottom w:val="single" w:color="000000" w:sz="8" w:space="0"/>
              <w:right w:val="single" w:color="000000" w:sz="8" w:space="0"/>
            </w:tcBorders>
            <w:shd w:val="clear" w:color="auto" w:fill="FFFFFF"/>
            <w:noWrap w:val="0"/>
            <w:vAlign w:val="center"/>
          </w:tcPr>
          <w:p w14:paraId="224E8C37">
            <w:pPr>
              <w:keepNext w:val="0"/>
              <w:keepLines w:val="0"/>
              <w:widowControl/>
              <w:suppressLineNumbers w:val="0"/>
              <w:jc w:val="center"/>
              <w:textAlignment w:val="center"/>
              <w:rPr>
                <w:rFonts w:hint="eastAsia" w:ascii="楷体" w:hAnsi="楷体" w:eastAsia="楷体" w:cs="楷体"/>
                <w:i w:val="0"/>
                <w:iCs w:val="0"/>
                <w:color w:val="000000"/>
                <w:kern w:val="0"/>
                <w:sz w:val="20"/>
                <w:szCs w:val="20"/>
                <w:u w:val="none"/>
                <w:lang w:val="en-US" w:eastAsia="zh-CN" w:bidi="ar"/>
              </w:rPr>
            </w:pPr>
          </w:p>
        </w:tc>
        <w:tc>
          <w:tcPr>
            <w:tcW w:w="1400" w:type="dxa"/>
            <w:tcBorders>
              <w:top w:val="single" w:color="000000" w:sz="8" w:space="0"/>
              <w:left w:val="nil"/>
              <w:bottom w:val="single" w:color="000000" w:sz="8" w:space="0"/>
              <w:right w:val="single" w:color="000000" w:sz="8" w:space="0"/>
            </w:tcBorders>
            <w:shd w:val="clear" w:color="auto" w:fill="FFFFFF"/>
            <w:noWrap w:val="0"/>
            <w:vAlign w:val="center"/>
          </w:tcPr>
          <w:p w14:paraId="5B6AA4E4">
            <w:pPr>
              <w:keepNext w:val="0"/>
              <w:keepLines w:val="0"/>
              <w:widowControl/>
              <w:suppressLineNumbers w:val="0"/>
              <w:jc w:val="center"/>
              <w:textAlignment w:val="center"/>
              <w:rPr>
                <w:rFonts w:hint="eastAsia" w:ascii="楷体" w:hAnsi="楷体" w:eastAsia="楷体" w:cs="楷体"/>
                <w:i w:val="0"/>
                <w:iCs w:val="0"/>
                <w:color w:val="000000"/>
                <w:kern w:val="0"/>
                <w:sz w:val="20"/>
                <w:szCs w:val="20"/>
                <w:u w:val="none"/>
                <w:lang w:val="en-US" w:eastAsia="zh-CN" w:bidi="ar"/>
              </w:rPr>
            </w:pPr>
          </w:p>
        </w:tc>
      </w:tr>
      <w:tr w14:paraId="324EB9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425"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5F761A28">
            <w:pPr>
              <w:keepNext w:val="0"/>
              <w:keepLines w:val="0"/>
              <w:widowControl/>
              <w:suppressLineNumbers w:val="0"/>
              <w:jc w:val="center"/>
              <w:textAlignment w:val="center"/>
              <w:rPr>
                <w:rFonts w:hint="eastAsia" w:ascii="楷体" w:hAnsi="楷体" w:eastAsia="楷体" w:cs="楷体"/>
                <w:i w:val="0"/>
                <w:iCs w:val="0"/>
                <w:color w:val="000000"/>
                <w:kern w:val="0"/>
                <w:sz w:val="20"/>
                <w:szCs w:val="20"/>
                <w:u w:val="none"/>
                <w:lang w:val="en-US" w:eastAsia="zh-CN" w:bidi="ar"/>
              </w:rPr>
            </w:pPr>
          </w:p>
        </w:tc>
        <w:tc>
          <w:tcPr>
            <w:tcW w:w="4087" w:type="dxa"/>
            <w:tcBorders>
              <w:top w:val="single" w:color="000000" w:sz="8" w:space="0"/>
              <w:left w:val="nil"/>
              <w:bottom w:val="single" w:color="000000" w:sz="8" w:space="0"/>
              <w:right w:val="single" w:color="000000" w:sz="8" w:space="0"/>
            </w:tcBorders>
            <w:shd w:val="clear" w:color="auto" w:fill="FFFFFF"/>
            <w:noWrap w:val="0"/>
            <w:vAlign w:val="center"/>
          </w:tcPr>
          <w:p w14:paraId="5C44D58D">
            <w:pPr>
              <w:keepNext w:val="0"/>
              <w:keepLines w:val="0"/>
              <w:widowControl/>
              <w:suppressLineNumbers w:val="0"/>
              <w:jc w:val="center"/>
              <w:textAlignment w:val="center"/>
              <w:rPr>
                <w:rFonts w:hint="eastAsia" w:ascii="楷体" w:hAnsi="楷体" w:eastAsia="楷体" w:cs="楷体"/>
                <w:i w:val="0"/>
                <w:iCs w:val="0"/>
                <w:color w:val="000000"/>
                <w:kern w:val="0"/>
                <w:sz w:val="20"/>
                <w:szCs w:val="20"/>
                <w:u w:val="none"/>
                <w:lang w:val="en-US" w:eastAsia="zh-CN" w:bidi="ar"/>
              </w:rPr>
            </w:pPr>
          </w:p>
        </w:tc>
        <w:tc>
          <w:tcPr>
            <w:tcW w:w="1375" w:type="dxa"/>
            <w:tcBorders>
              <w:top w:val="single" w:color="000000" w:sz="8" w:space="0"/>
              <w:left w:val="nil"/>
              <w:bottom w:val="single" w:color="000000" w:sz="8" w:space="0"/>
              <w:right w:val="single" w:color="000000" w:sz="8" w:space="0"/>
            </w:tcBorders>
            <w:shd w:val="clear" w:color="auto" w:fill="FFFFFF"/>
            <w:noWrap w:val="0"/>
            <w:vAlign w:val="center"/>
          </w:tcPr>
          <w:p w14:paraId="39E04028">
            <w:pPr>
              <w:keepNext w:val="0"/>
              <w:keepLines w:val="0"/>
              <w:widowControl/>
              <w:suppressLineNumbers w:val="0"/>
              <w:jc w:val="center"/>
              <w:textAlignment w:val="center"/>
              <w:rPr>
                <w:rFonts w:hint="eastAsia" w:ascii="楷体" w:hAnsi="楷体" w:eastAsia="楷体" w:cs="楷体"/>
                <w:i w:val="0"/>
                <w:iCs w:val="0"/>
                <w:color w:val="000000"/>
                <w:kern w:val="0"/>
                <w:sz w:val="20"/>
                <w:szCs w:val="20"/>
                <w:u w:val="none"/>
                <w:lang w:val="en-US" w:eastAsia="zh-CN" w:bidi="ar"/>
              </w:rPr>
            </w:pPr>
          </w:p>
        </w:tc>
        <w:tc>
          <w:tcPr>
            <w:tcW w:w="1400" w:type="dxa"/>
            <w:tcBorders>
              <w:top w:val="single" w:color="000000" w:sz="8" w:space="0"/>
              <w:left w:val="nil"/>
              <w:bottom w:val="single" w:color="000000" w:sz="8" w:space="0"/>
              <w:right w:val="single" w:color="000000" w:sz="8" w:space="0"/>
            </w:tcBorders>
            <w:shd w:val="clear" w:color="auto" w:fill="FFFFFF"/>
            <w:noWrap w:val="0"/>
            <w:vAlign w:val="center"/>
          </w:tcPr>
          <w:p w14:paraId="211D4375">
            <w:pPr>
              <w:keepNext w:val="0"/>
              <w:keepLines w:val="0"/>
              <w:widowControl/>
              <w:suppressLineNumbers w:val="0"/>
              <w:jc w:val="center"/>
              <w:textAlignment w:val="center"/>
              <w:rPr>
                <w:rFonts w:hint="eastAsia" w:ascii="楷体" w:hAnsi="楷体" w:eastAsia="楷体" w:cs="楷体"/>
                <w:i w:val="0"/>
                <w:iCs w:val="0"/>
                <w:color w:val="000000"/>
                <w:kern w:val="0"/>
                <w:sz w:val="20"/>
                <w:szCs w:val="20"/>
                <w:u w:val="none"/>
                <w:lang w:val="en-US" w:eastAsia="zh-CN" w:bidi="ar"/>
              </w:rPr>
            </w:pPr>
          </w:p>
        </w:tc>
      </w:tr>
      <w:tr w14:paraId="7490D3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425"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2A45C567">
            <w:pPr>
              <w:keepNext w:val="0"/>
              <w:keepLines w:val="0"/>
              <w:widowControl/>
              <w:suppressLineNumbers w:val="0"/>
              <w:jc w:val="center"/>
              <w:textAlignment w:val="center"/>
              <w:rPr>
                <w:rFonts w:hint="eastAsia" w:ascii="楷体" w:hAnsi="楷体" w:eastAsia="楷体" w:cs="楷体"/>
                <w:i w:val="0"/>
                <w:iCs w:val="0"/>
                <w:color w:val="000000"/>
                <w:kern w:val="0"/>
                <w:sz w:val="20"/>
                <w:szCs w:val="20"/>
                <w:u w:val="none"/>
                <w:lang w:val="en-US" w:eastAsia="zh-CN" w:bidi="ar"/>
              </w:rPr>
            </w:pPr>
          </w:p>
        </w:tc>
        <w:tc>
          <w:tcPr>
            <w:tcW w:w="4087" w:type="dxa"/>
            <w:tcBorders>
              <w:top w:val="single" w:color="000000" w:sz="8" w:space="0"/>
              <w:left w:val="nil"/>
              <w:bottom w:val="single" w:color="000000" w:sz="8" w:space="0"/>
              <w:right w:val="single" w:color="000000" w:sz="8" w:space="0"/>
            </w:tcBorders>
            <w:shd w:val="clear" w:color="auto" w:fill="FFFFFF"/>
            <w:noWrap w:val="0"/>
            <w:vAlign w:val="center"/>
          </w:tcPr>
          <w:p w14:paraId="601C58A9">
            <w:pPr>
              <w:keepNext w:val="0"/>
              <w:keepLines w:val="0"/>
              <w:widowControl/>
              <w:suppressLineNumbers w:val="0"/>
              <w:jc w:val="center"/>
              <w:textAlignment w:val="center"/>
              <w:rPr>
                <w:rFonts w:hint="eastAsia" w:ascii="楷体" w:hAnsi="楷体" w:eastAsia="楷体" w:cs="楷体"/>
                <w:i w:val="0"/>
                <w:iCs w:val="0"/>
                <w:color w:val="000000"/>
                <w:kern w:val="0"/>
                <w:sz w:val="20"/>
                <w:szCs w:val="20"/>
                <w:u w:val="none"/>
                <w:lang w:val="en-US" w:eastAsia="zh-CN" w:bidi="ar"/>
              </w:rPr>
            </w:pPr>
          </w:p>
        </w:tc>
        <w:tc>
          <w:tcPr>
            <w:tcW w:w="1375" w:type="dxa"/>
            <w:tcBorders>
              <w:top w:val="single" w:color="000000" w:sz="8" w:space="0"/>
              <w:left w:val="nil"/>
              <w:bottom w:val="single" w:color="000000" w:sz="8" w:space="0"/>
              <w:right w:val="single" w:color="000000" w:sz="8" w:space="0"/>
            </w:tcBorders>
            <w:shd w:val="clear" w:color="auto" w:fill="FFFFFF"/>
            <w:noWrap w:val="0"/>
            <w:vAlign w:val="center"/>
          </w:tcPr>
          <w:p w14:paraId="0E511136">
            <w:pPr>
              <w:keepNext w:val="0"/>
              <w:keepLines w:val="0"/>
              <w:widowControl/>
              <w:suppressLineNumbers w:val="0"/>
              <w:jc w:val="center"/>
              <w:textAlignment w:val="center"/>
              <w:rPr>
                <w:rFonts w:hint="eastAsia" w:ascii="楷体" w:hAnsi="楷体" w:eastAsia="楷体" w:cs="楷体"/>
                <w:i w:val="0"/>
                <w:iCs w:val="0"/>
                <w:color w:val="000000"/>
                <w:kern w:val="0"/>
                <w:sz w:val="20"/>
                <w:szCs w:val="20"/>
                <w:u w:val="none"/>
                <w:lang w:val="en-US" w:eastAsia="zh-CN" w:bidi="ar"/>
              </w:rPr>
            </w:pPr>
          </w:p>
        </w:tc>
        <w:tc>
          <w:tcPr>
            <w:tcW w:w="1400" w:type="dxa"/>
            <w:tcBorders>
              <w:top w:val="single" w:color="000000" w:sz="8" w:space="0"/>
              <w:left w:val="nil"/>
              <w:bottom w:val="single" w:color="000000" w:sz="8" w:space="0"/>
              <w:right w:val="single" w:color="000000" w:sz="8" w:space="0"/>
            </w:tcBorders>
            <w:shd w:val="clear" w:color="auto" w:fill="FFFFFF"/>
            <w:noWrap w:val="0"/>
            <w:vAlign w:val="center"/>
          </w:tcPr>
          <w:p w14:paraId="4CE865AB">
            <w:pPr>
              <w:keepNext w:val="0"/>
              <w:keepLines w:val="0"/>
              <w:widowControl/>
              <w:suppressLineNumbers w:val="0"/>
              <w:jc w:val="center"/>
              <w:textAlignment w:val="center"/>
              <w:rPr>
                <w:rFonts w:hint="eastAsia" w:ascii="楷体" w:hAnsi="楷体" w:eastAsia="楷体" w:cs="楷体"/>
                <w:i w:val="0"/>
                <w:iCs w:val="0"/>
                <w:color w:val="000000"/>
                <w:kern w:val="0"/>
                <w:sz w:val="20"/>
                <w:szCs w:val="20"/>
                <w:u w:val="none"/>
                <w:lang w:val="en-US" w:eastAsia="zh-CN" w:bidi="ar"/>
              </w:rPr>
            </w:pPr>
          </w:p>
        </w:tc>
      </w:tr>
      <w:tr w14:paraId="763E6D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425"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651339D6">
            <w:pPr>
              <w:keepNext w:val="0"/>
              <w:keepLines w:val="0"/>
              <w:widowControl/>
              <w:suppressLineNumbers w:val="0"/>
              <w:jc w:val="center"/>
              <w:textAlignment w:val="center"/>
              <w:rPr>
                <w:rFonts w:hint="eastAsia" w:ascii="楷体" w:hAnsi="楷体" w:eastAsia="楷体" w:cs="楷体"/>
                <w:i w:val="0"/>
                <w:iCs w:val="0"/>
                <w:color w:val="000000"/>
                <w:kern w:val="0"/>
                <w:sz w:val="20"/>
                <w:szCs w:val="20"/>
                <w:u w:val="none"/>
                <w:lang w:val="en-US" w:eastAsia="zh-CN" w:bidi="ar"/>
              </w:rPr>
            </w:pPr>
          </w:p>
        </w:tc>
        <w:tc>
          <w:tcPr>
            <w:tcW w:w="4087" w:type="dxa"/>
            <w:tcBorders>
              <w:top w:val="single" w:color="000000" w:sz="8" w:space="0"/>
              <w:left w:val="nil"/>
              <w:bottom w:val="single" w:color="000000" w:sz="8" w:space="0"/>
              <w:right w:val="single" w:color="000000" w:sz="8" w:space="0"/>
            </w:tcBorders>
            <w:shd w:val="clear" w:color="auto" w:fill="FFFFFF"/>
            <w:noWrap w:val="0"/>
            <w:vAlign w:val="center"/>
          </w:tcPr>
          <w:p w14:paraId="371F51CE">
            <w:pPr>
              <w:keepNext w:val="0"/>
              <w:keepLines w:val="0"/>
              <w:widowControl/>
              <w:suppressLineNumbers w:val="0"/>
              <w:jc w:val="center"/>
              <w:textAlignment w:val="center"/>
              <w:rPr>
                <w:rFonts w:hint="eastAsia" w:ascii="楷体" w:hAnsi="楷体" w:eastAsia="楷体" w:cs="楷体"/>
                <w:i w:val="0"/>
                <w:iCs w:val="0"/>
                <w:color w:val="000000"/>
                <w:kern w:val="0"/>
                <w:sz w:val="20"/>
                <w:szCs w:val="20"/>
                <w:u w:val="none"/>
                <w:lang w:val="en-US" w:eastAsia="zh-CN" w:bidi="ar"/>
              </w:rPr>
            </w:pPr>
          </w:p>
        </w:tc>
        <w:tc>
          <w:tcPr>
            <w:tcW w:w="1375" w:type="dxa"/>
            <w:tcBorders>
              <w:top w:val="single" w:color="000000" w:sz="8" w:space="0"/>
              <w:left w:val="nil"/>
              <w:bottom w:val="single" w:color="000000" w:sz="8" w:space="0"/>
              <w:right w:val="single" w:color="000000" w:sz="8" w:space="0"/>
            </w:tcBorders>
            <w:shd w:val="clear" w:color="auto" w:fill="FFFFFF"/>
            <w:noWrap w:val="0"/>
            <w:vAlign w:val="center"/>
          </w:tcPr>
          <w:p w14:paraId="308B430D">
            <w:pPr>
              <w:keepNext w:val="0"/>
              <w:keepLines w:val="0"/>
              <w:widowControl/>
              <w:suppressLineNumbers w:val="0"/>
              <w:jc w:val="center"/>
              <w:textAlignment w:val="center"/>
              <w:rPr>
                <w:rFonts w:hint="eastAsia" w:ascii="楷体" w:hAnsi="楷体" w:eastAsia="楷体" w:cs="楷体"/>
                <w:i w:val="0"/>
                <w:iCs w:val="0"/>
                <w:color w:val="000000"/>
                <w:kern w:val="0"/>
                <w:sz w:val="20"/>
                <w:szCs w:val="20"/>
                <w:u w:val="none"/>
                <w:lang w:val="en-US" w:eastAsia="zh-CN" w:bidi="ar"/>
              </w:rPr>
            </w:pPr>
          </w:p>
        </w:tc>
        <w:tc>
          <w:tcPr>
            <w:tcW w:w="1400" w:type="dxa"/>
            <w:tcBorders>
              <w:top w:val="single" w:color="000000" w:sz="8" w:space="0"/>
              <w:left w:val="nil"/>
              <w:bottom w:val="single" w:color="000000" w:sz="8" w:space="0"/>
              <w:right w:val="single" w:color="000000" w:sz="8" w:space="0"/>
            </w:tcBorders>
            <w:shd w:val="clear" w:color="auto" w:fill="FFFFFF"/>
            <w:noWrap w:val="0"/>
            <w:vAlign w:val="center"/>
          </w:tcPr>
          <w:p w14:paraId="19F50DE3">
            <w:pPr>
              <w:keepNext w:val="0"/>
              <w:keepLines w:val="0"/>
              <w:widowControl/>
              <w:suppressLineNumbers w:val="0"/>
              <w:jc w:val="center"/>
              <w:textAlignment w:val="center"/>
              <w:rPr>
                <w:rFonts w:hint="eastAsia" w:ascii="楷体" w:hAnsi="楷体" w:eastAsia="楷体" w:cs="楷体"/>
                <w:i w:val="0"/>
                <w:iCs w:val="0"/>
                <w:color w:val="000000"/>
                <w:kern w:val="0"/>
                <w:sz w:val="20"/>
                <w:szCs w:val="20"/>
                <w:u w:val="none"/>
                <w:lang w:val="en-US" w:eastAsia="zh-CN" w:bidi="ar"/>
              </w:rPr>
            </w:pPr>
          </w:p>
        </w:tc>
      </w:tr>
      <w:tr w14:paraId="244216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425"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087BDEFE">
            <w:pPr>
              <w:keepNext w:val="0"/>
              <w:keepLines w:val="0"/>
              <w:widowControl/>
              <w:suppressLineNumbers w:val="0"/>
              <w:jc w:val="center"/>
              <w:textAlignment w:val="center"/>
              <w:rPr>
                <w:rFonts w:hint="eastAsia" w:ascii="楷体" w:hAnsi="楷体" w:eastAsia="楷体" w:cs="楷体"/>
                <w:i w:val="0"/>
                <w:iCs w:val="0"/>
                <w:color w:val="000000"/>
                <w:kern w:val="0"/>
                <w:sz w:val="20"/>
                <w:szCs w:val="20"/>
                <w:u w:val="none"/>
                <w:lang w:val="en-US" w:eastAsia="zh-CN" w:bidi="ar"/>
              </w:rPr>
            </w:pPr>
          </w:p>
        </w:tc>
        <w:tc>
          <w:tcPr>
            <w:tcW w:w="4087" w:type="dxa"/>
            <w:tcBorders>
              <w:top w:val="single" w:color="000000" w:sz="8" w:space="0"/>
              <w:left w:val="nil"/>
              <w:bottom w:val="single" w:color="000000" w:sz="8" w:space="0"/>
              <w:right w:val="single" w:color="000000" w:sz="8" w:space="0"/>
            </w:tcBorders>
            <w:shd w:val="clear" w:color="auto" w:fill="FFFFFF"/>
            <w:noWrap w:val="0"/>
            <w:vAlign w:val="center"/>
          </w:tcPr>
          <w:p w14:paraId="361AF60D">
            <w:pPr>
              <w:keepNext w:val="0"/>
              <w:keepLines w:val="0"/>
              <w:widowControl/>
              <w:suppressLineNumbers w:val="0"/>
              <w:jc w:val="center"/>
              <w:textAlignment w:val="center"/>
              <w:rPr>
                <w:rFonts w:hint="eastAsia" w:ascii="楷体" w:hAnsi="楷体" w:eastAsia="楷体" w:cs="楷体"/>
                <w:i w:val="0"/>
                <w:iCs w:val="0"/>
                <w:color w:val="000000"/>
                <w:kern w:val="0"/>
                <w:sz w:val="20"/>
                <w:szCs w:val="20"/>
                <w:u w:val="none"/>
                <w:lang w:val="en-US" w:eastAsia="zh-CN" w:bidi="ar"/>
              </w:rPr>
            </w:pPr>
          </w:p>
        </w:tc>
        <w:tc>
          <w:tcPr>
            <w:tcW w:w="1375" w:type="dxa"/>
            <w:tcBorders>
              <w:top w:val="single" w:color="000000" w:sz="8" w:space="0"/>
              <w:left w:val="nil"/>
              <w:bottom w:val="single" w:color="000000" w:sz="8" w:space="0"/>
              <w:right w:val="single" w:color="000000" w:sz="8" w:space="0"/>
            </w:tcBorders>
            <w:shd w:val="clear" w:color="auto" w:fill="FFFFFF"/>
            <w:noWrap w:val="0"/>
            <w:vAlign w:val="center"/>
          </w:tcPr>
          <w:p w14:paraId="7CC19C2E">
            <w:pPr>
              <w:keepNext w:val="0"/>
              <w:keepLines w:val="0"/>
              <w:widowControl/>
              <w:suppressLineNumbers w:val="0"/>
              <w:jc w:val="center"/>
              <w:textAlignment w:val="center"/>
              <w:rPr>
                <w:rFonts w:hint="eastAsia" w:ascii="楷体" w:hAnsi="楷体" w:eastAsia="楷体" w:cs="楷体"/>
                <w:i w:val="0"/>
                <w:iCs w:val="0"/>
                <w:color w:val="000000"/>
                <w:kern w:val="0"/>
                <w:sz w:val="20"/>
                <w:szCs w:val="20"/>
                <w:u w:val="none"/>
                <w:lang w:val="en-US" w:eastAsia="zh-CN" w:bidi="ar"/>
              </w:rPr>
            </w:pPr>
          </w:p>
        </w:tc>
        <w:tc>
          <w:tcPr>
            <w:tcW w:w="1400" w:type="dxa"/>
            <w:tcBorders>
              <w:top w:val="single" w:color="000000" w:sz="8" w:space="0"/>
              <w:left w:val="nil"/>
              <w:bottom w:val="single" w:color="000000" w:sz="8" w:space="0"/>
              <w:right w:val="single" w:color="000000" w:sz="8" w:space="0"/>
            </w:tcBorders>
            <w:shd w:val="clear" w:color="auto" w:fill="FFFFFF"/>
            <w:noWrap w:val="0"/>
            <w:vAlign w:val="center"/>
          </w:tcPr>
          <w:p w14:paraId="7D36E39E">
            <w:pPr>
              <w:keepNext w:val="0"/>
              <w:keepLines w:val="0"/>
              <w:widowControl/>
              <w:suppressLineNumbers w:val="0"/>
              <w:jc w:val="center"/>
              <w:textAlignment w:val="center"/>
              <w:rPr>
                <w:rFonts w:hint="eastAsia" w:ascii="楷体" w:hAnsi="楷体" w:eastAsia="楷体" w:cs="楷体"/>
                <w:i w:val="0"/>
                <w:iCs w:val="0"/>
                <w:color w:val="000000"/>
                <w:kern w:val="0"/>
                <w:sz w:val="20"/>
                <w:szCs w:val="20"/>
                <w:u w:val="none"/>
                <w:lang w:val="en-US" w:eastAsia="zh-CN" w:bidi="ar"/>
              </w:rPr>
            </w:pPr>
          </w:p>
        </w:tc>
      </w:tr>
      <w:tr w14:paraId="76A68D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425"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08F3D3C7">
            <w:pPr>
              <w:keepNext w:val="0"/>
              <w:keepLines w:val="0"/>
              <w:widowControl/>
              <w:suppressLineNumbers w:val="0"/>
              <w:jc w:val="center"/>
              <w:textAlignment w:val="center"/>
              <w:rPr>
                <w:rFonts w:hint="eastAsia" w:ascii="楷体" w:hAnsi="楷体" w:eastAsia="楷体" w:cs="楷体"/>
                <w:i w:val="0"/>
                <w:iCs w:val="0"/>
                <w:color w:val="000000"/>
                <w:kern w:val="0"/>
                <w:sz w:val="20"/>
                <w:szCs w:val="20"/>
                <w:u w:val="none"/>
                <w:lang w:val="en-US" w:eastAsia="zh-CN" w:bidi="ar"/>
              </w:rPr>
            </w:pPr>
          </w:p>
        </w:tc>
        <w:tc>
          <w:tcPr>
            <w:tcW w:w="4087" w:type="dxa"/>
            <w:tcBorders>
              <w:top w:val="single" w:color="000000" w:sz="8" w:space="0"/>
              <w:left w:val="nil"/>
              <w:bottom w:val="single" w:color="000000" w:sz="8" w:space="0"/>
              <w:right w:val="single" w:color="000000" w:sz="8" w:space="0"/>
            </w:tcBorders>
            <w:shd w:val="clear" w:color="auto" w:fill="FFFFFF"/>
            <w:noWrap w:val="0"/>
            <w:vAlign w:val="center"/>
          </w:tcPr>
          <w:p w14:paraId="63EBCA70">
            <w:pPr>
              <w:keepNext w:val="0"/>
              <w:keepLines w:val="0"/>
              <w:widowControl/>
              <w:suppressLineNumbers w:val="0"/>
              <w:jc w:val="center"/>
              <w:textAlignment w:val="center"/>
              <w:rPr>
                <w:rFonts w:hint="eastAsia" w:ascii="楷体" w:hAnsi="楷体" w:eastAsia="楷体" w:cs="楷体"/>
                <w:i w:val="0"/>
                <w:iCs w:val="0"/>
                <w:color w:val="000000"/>
                <w:kern w:val="0"/>
                <w:sz w:val="20"/>
                <w:szCs w:val="20"/>
                <w:u w:val="none"/>
                <w:lang w:val="en-US" w:eastAsia="zh-CN" w:bidi="ar"/>
              </w:rPr>
            </w:pPr>
          </w:p>
        </w:tc>
        <w:tc>
          <w:tcPr>
            <w:tcW w:w="1375" w:type="dxa"/>
            <w:tcBorders>
              <w:top w:val="single" w:color="000000" w:sz="8" w:space="0"/>
              <w:left w:val="nil"/>
              <w:bottom w:val="single" w:color="000000" w:sz="8" w:space="0"/>
              <w:right w:val="single" w:color="000000" w:sz="8" w:space="0"/>
            </w:tcBorders>
            <w:shd w:val="clear" w:color="auto" w:fill="FFFFFF"/>
            <w:noWrap w:val="0"/>
            <w:vAlign w:val="center"/>
          </w:tcPr>
          <w:p w14:paraId="4C7E616B">
            <w:pPr>
              <w:keepNext w:val="0"/>
              <w:keepLines w:val="0"/>
              <w:widowControl/>
              <w:suppressLineNumbers w:val="0"/>
              <w:jc w:val="center"/>
              <w:textAlignment w:val="center"/>
              <w:rPr>
                <w:rFonts w:hint="eastAsia" w:ascii="楷体" w:hAnsi="楷体" w:eastAsia="楷体" w:cs="楷体"/>
                <w:i w:val="0"/>
                <w:iCs w:val="0"/>
                <w:color w:val="000000"/>
                <w:kern w:val="0"/>
                <w:sz w:val="20"/>
                <w:szCs w:val="20"/>
                <w:u w:val="none"/>
                <w:lang w:val="en-US" w:eastAsia="zh-CN" w:bidi="ar"/>
              </w:rPr>
            </w:pPr>
          </w:p>
        </w:tc>
        <w:tc>
          <w:tcPr>
            <w:tcW w:w="1400" w:type="dxa"/>
            <w:tcBorders>
              <w:top w:val="single" w:color="000000" w:sz="8" w:space="0"/>
              <w:left w:val="nil"/>
              <w:bottom w:val="single" w:color="000000" w:sz="8" w:space="0"/>
              <w:right w:val="single" w:color="000000" w:sz="8" w:space="0"/>
            </w:tcBorders>
            <w:shd w:val="clear" w:color="auto" w:fill="FFFFFF"/>
            <w:noWrap w:val="0"/>
            <w:vAlign w:val="center"/>
          </w:tcPr>
          <w:p w14:paraId="7C26420F">
            <w:pPr>
              <w:keepNext w:val="0"/>
              <w:keepLines w:val="0"/>
              <w:widowControl/>
              <w:suppressLineNumbers w:val="0"/>
              <w:jc w:val="center"/>
              <w:textAlignment w:val="center"/>
              <w:rPr>
                <w:rFonts w:hint="eastAsia" w:ascii="楷体" w:hAnsi="楷体" w:eastAsia="楷体" w:cs="楷体"/>
                <w:i w:val="0"/>
                <w:iCs w:val="0"/>
                <w:color w:val="000000"/>
                <w:kern w:val="0"/>
                <w:sz w:val="20"/>
                <w:szCs w:val="20"/>
                <w:u w:val="none"/>
                <w:lang w:val="en-US" w:eastAsia="zh-CN" w:bidi="ar"/>
              </w:rPr>
            </w:pPr>
          </w:p>
        </w:tc>
      </w:tr>
      <w:tr w14:paraId="625B70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425"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04D40291">
            <w:pPr>
              <w:keepNext w:val="0"/>
              <w:keepLines w:val="0"/>
              <w:widowControl/>
              <w:suppressLineNumbers w:val="0"/>
              <w:jc w:val="center"/>
              <w:textAlignment w:val="center"/>
              <w:rPr>
                <w:rFonts w:hint="eastAsia" w:ascii="楷体" w:hAnsi="楷体" w:eastAsia="楷体" w:cs="楷体"/>
                <w:i w:val="0"/>
                <w:iCs w:val="0"/>
                <w:color w:val="000000"/>
                <w:kern w:val="0"/>
                <w:sz w:val="20"/>
                <w:szCs w:val="20"/>
                <w:u w:val="none"/>
                <w:lang w:val="en-US" w:eastAsia="zh-CN" w:bidi="ar"/>
              </w:rPr>
            </w:pPr>
          </w:p>
        </w:tc>
        <w:tc>
          <w:tcPr>
            <w:tcW w:w="4087" w:type="dxa"/>
            <w:tcBorders>
              <w:top w:val="single" w:color="000000" w:sz="8" w:space="0"/>
              <w:left w:val="nil"/>
              <w:bottom w:val="single" w:color="000000" w:sz="8" w:space="0"/>
              <w:right w:val="single" w:color="000000" w:sz="8" w:space="0"/>
            </w:tcBorders>
            <w:shd w:val="clear" w:color="auto" w:fill="FFFFFF"/>
            <w:noWrap w:val="0"/>
            <w:vAlign w:val="center"/>
          </w:tcPr>
          <w:p w14:paraId="0A756814">
            <w:pPr>
              <w:keepNext w:val="0"/>
              <w:keepLines w:val="0"/>
              <w:widowControl/>
              <w:suppressLineNumbers w:val="0"/>
              <w:jc w:val="center"/>
              <w:textAlignment w:val="center"/>
              <w:rPr>
                <w:rFonts w:hint="eastAsia" w:ascii="楷体" w:hAnsi="楷体" w:eastAsia="楷体" w:cs="楷体"/>
                <w:i w:val="0"/>
                <w:iCs w:val="0"/>
                <w:color w:val="000000"/>
                <w:kern w:val="0"/>
                <w:sz w:val="20"/>
                <w:szCs w:val="20"/>
                <w:u w:val="none"/>
                <w:lang w:val="en-US" w:eastAsia="zh-CN" w:bidi="ar"/>
              </w:rPr>
            </w:pPr>
          </w:p>
        </w:tc>
        <w:tc>
          <w:tcPr>
            <w:tcW w:w="1375" w:type="dxa"/>
            <w:tcBorders>
              <w:top w:val="single" w:color="000000" w:sz="8" w:space="0"/>
              <w:left w:val="nil"/>
              <w:bottom w:val="single" w:color="000000" w:sz="8" w:space="0"/>
              <w:right w:val="single" w:color="000000" w:sz="8" w:space="0"/>
            </w:tcBorders>
            <w:shd w:val="clear" w:color="auto" w:fill="FFFFFF"/>
            <w:noWrap w:val="0"/>
            <w:vAlign w:val="center"/>
          </w:tcPr>
          <w:p w14:paraId="1B61904E">
            <w:pPr>
              <w:keepNext w:val="0"/>
              <w:keepLines w:val="0"/>
              <w:widowControl/>
              <w:suppressLineNumbers w:val="0"/>
              <w:jc w:val="center"/>
              <w:textAlignment w:val="center"/>
              <w:rPr>
                <w:rFonts w:hint="eastAsia" w:ascii="楷体" w:hAnsi="楷体" w:eastAsia="楷体" w:cs="楷体"/>
                <w:i w:val="0"/>
                <w:iCs w:val="0"/>
                <w:color w:val="000000"/>
                <w:kern w:val="0"/>
                <w:sz w:val="20"/>
                <w:szCs w:val="20"/>
                <w:u w:val="none"/>
                <w:lang w:val="en-US" w:eastAsia="zh-CN" w:bidi="ar"/>
              </w:rPr>
            </w:pPr>
          </w:p>
        </w:tc>
        <w:tc>
          <w:tcPr>
            <w:tcW w:w="1400" w:type="dxa"/>
            <w:tcBorders>
              <w:top w:val="single" w:color="000000" w:sz="8" w:space="0"/>
              <w:left w:val="nil"/>
              <w:bottom w:val="single" w:color="000000" w:sz="8" w:space="0"/>
              <w:right w:val="single" w:color="000000" w:sz="8" w:space="0"/>
            </w:tcBorders>
            <w:shd w:val="clear" w:color="auto" w:fill="FFFFFF"/>
            <w:noWrap w:val="0"/>
            <w:vAlign w:val="center"/>
          </w:tcPr>
          <w:p w14:paraId="4EAD6C05">
            <w:pPr>
              <w:keepNext w:val="0"/>
              <w:keepLines w:val="0"/>
              <w:widowControl/>
              <w:suppressLineNumbers w:val="0"/>
              <w:jc w:val="center"/>
              <w:textAlignment w:val="center"/>
              <w:rPr>
                <w:rFonts w:hint="eastAsia" w:ascii="楷体" w:hAnsi="楷体" w:eastAsia="楷体" w:cs="楷体"/>
                <w:i w:val="0"/>
                <w:iCs w:val="0"/>
                <w:color w:val="000000"/>
                <w:kern w:val="0"/>
                <w:sz w:val="20"/>
                <w:szCs w:val="20"/>
                <w:u w:val="none"/>
                <w:lang w:val="en-US" w:eastAsia="zh-CN" w:bidi="ar"/>
              </w:rPr>
            </w:pPr>
          </w:p>
        </w:tc>
      </w:tr>
      <w:tr w14:paraId="41421D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425"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44C60951">
            <w:pPr>
              <w:keepNext w:val="0"/>
              <w:keepLines w:val="0"/>
              <w:widowControl/>
              <w:suppressLineNumbers w:val="0"/>
              <w:jc w:val="center"/>
              <w:textAlignment w:val="center"/>
              <w:rPr>
                <w:rFonts w:hint="eastAsia" w:ascii="楷体" w:hAnsi="楷体" w:eastAsia="楷体" w:cs="楷体"/>
                <w:i w:val="0"/>
                <w:iCs w:val="0"/>
                <w:color w:val="000000"/>
                <w:kern w:val="0"/>
                <w:sz w:val="20"/>
                <w:szCs w:val="20"/>
                <w:u w:val="none"/>
                <w:lang w:val="en-US" w:eastAsia="zh-CN" w:bidi="ar"/>
              </w:rPr>
            </w:pPr>
          </w:p>
        </w:tc>
        <w:tc>
          <w:tcPr>
            <w:tcW w:w="4087" w:type="dxa"/>
            <w:tcBorders>
              <w:top w:val="single" w:color="000000" w:sz="8" w:space="0"/>
              <w:left w:val="nil"/>
              <w:bottom w:val="single" w:color="000000" w:sz="8" w:space="0"/>
              <w:right w:val="single" w:color="000000" w:sz="8" w:space="0"/>
            </w:tcBorders>
            <w:shd w:val="clear" w:color="auto" w:fill="FFFFFF"/>
            <w:noWrap w:val="0"/>
            <w:vAlign w:val="center"/>
          </w:tcPr>
          <w:p w14:paraId="4A3064BD">
            <w:pPr>
              <w:keepNext w:val="0"/>
              <w:keepLines w:val="0"/>
              <w:widowControl/>
              <w:suppressLineNumbers w:val="0"/>
              <w:jc w:val="center"/>
              <w:textAlignment w:val="center"/>
              <w:rPr>
                <w:rFonts w:hint="eastAsia" w:ascii="楷体" w:hAnsi="楷体" w:eastAsia="楷体" w:cs="楷体"/>
                <w:i w:val="0"/>
                <w:iCs w:val="0"/>
                <w:color w:val="000000"/>
                <w:kern w:val="0"/>
                <w:sz w:val="20"/>
                <w:szCs w:val="20"/>
                <w:u w:val="none"/>
                <w:lang w:val="en-US" w:eastAsia="zh-CN" w:bidi="ar"/>
              </w:rPr>
            </w:pPr>
          </w:p>
        </w:tc>
        <w:tc>
          <w:tcPr>
            <w:tcW w:w="1375" w:type="dxa"/>
            <w:tcBorders>
              <w:top w:val="single" w:color="000000" w:sz="8" w:space="0"/>
              <w:left w:val="nil"/>
              <w:bottom w:val="single" w:color="000000" w:sz="8" w:space="0"/>
              <w:right w:val="single" w:color="000000" w:sz="8" w:space="0"/>
            </w:tcBorders>
            <w:shd w:val="clear" w:color="auto" w:fill="FFFFFF"/>
            <w:noWrap w:val="0"/>
            <w:vAlign w:val="center"/>
          </w:tcPr>
          <w:p w14:paraId="3797B9F0">
            <w:pPr>
              <w:keepNext w:val="0"/>
              <w:keepLines w:val="0"/>
              <w:widowControl/>
              <w:suppressLineNumbers w:val="0"/>
              <w:jc w:val="center"/>
              <w:textAlignment w:val="center"/>
              <w:rPr>
                <w:rFonts w:hint="eastAsia" w:ascii="楷体" w:hAnsi="楷体" w:eastAsia="楷体" w:cs="楷体"/>
                <w:i w:val="0"/>
                <w:iCs w:val="0"/>
                <w:color w:val="000000"/>
                <w:kern w:val="0"/>
                <w:sz w:val="20"/>
                <w:szCs w:val="20"/>
                <w:u w:val="none"/>
                <w:lang w:val="en-US" w:eastAsia="zh-CN" w:bidi="ar"/>
              </w:rPr>
            </w:pPr>
          </w:p>
        </w:tc>
        <w:tc>
          <w:tcPr>
            <w:tcW w:w="1400" w:type="dxa"/>
            <w:tcBorders>
              <w:top w:val="single" w:color="000000" w:sz="8" w:space="0"/>
              <w:left w:val="nil"/>
              <w:bottom w:val="single" w:color="000000" w:sz="8" w:space="0"/>
              <w:right w:val="single" w:color="000000" w:sz="8" w:space="0"/>
            </w:tcBorders>
            <w:shd w:val="clear" w:color="auto" w:fill="FFFFFF"/>
            <w:noWrap w:val="0"/>
            <w:vAlign w:val="center"/>
          </w:tcPr>
          <w:p w14:paraId="5320FD22">
            <w:pPr>
              <w:keepNext w:val="0"/>
              <w:keepLines w:val="0"/>
              <w:widowControl/>
              <w:suppressLineNumbers w:val="0"/>
              <w:jc w:val="center"/>
              <w:textAlignment w:val="center"/>
              <w:rPr>
                <w:rFonts w:hint="eastAsia" w:ascii="楷体" w:hAnsi="楷体" w:eastAsia="楷体" w:cs="楷体"/>
                <w:i w:val="0"/>
                <w:iCs w:val="0"/>
                <w:color w:val="000000"/>
                <w:kern w:val="0"/>
                <w:sz w:val="20"/>
                <w:szCs w:val="20"/>
                <w:u w:val="none"/>
                <w:lang w:val="en-US" w:eastAsia="zh-CN" w:bidi="ar"/>
              </w:rPr>
            </w:pPr>
          </w:p>
        </w:tc>
      </w:tr>
      <w:tr w14:paraId="5DD533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425"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3A7AB686">
            <w:pPr>
              <w:keepNext w:val="0"/>
              <w:keepLines w:val="0"/>
              <w:widowControl/>
              <w:suppressLineNumbers w:val="0"/>
              <w:jc w:val="center"/>
              <w:textAlignment w:val="center"/>
              <w:rPr>
                <w:rFonts w:hint="eastAsia" w:ascii="楷体" w:hAnsi="楷体" w:eastAsia="楷体" w:cs="楷体"/>
                <w:i w:val="0"/>
                <w:iCs w:val="0"/>
                <w:color w:val="000000"/>
                <w:kern w:val="0"/>
                <w:sz w:val="20"/>
                <w:szCs w:val="20"/>
                <w:u w:val="none"/>
                <w:lang w:val="en-US" w:eastAsia="zh-CN" w:bidi="ar"/>
              </w:rPr>
            </w:pPr>
          </w:p>
        </w:tc>
        <w:tc>
          <w:tcPr>
            <w:tcW w:w="4087" w:type="dxa"/>
            <w:tcBorders>
              <w:top w:val="single" w:color="000000" w:sz="8" w:space="0"/>
              <w:left w:val="nil"/>
              <w:bottom w:val="single" w:color="000000" w:sz="8" w:space="0"/>
              <w:right w:val="single" w:color="000000" w:sz="8" w:space="0"/>
            </w:tcBorders>
            <w:shd w:val="clear" w:color="auto" w:fill="FFFFFF"/>
            <w:noWrap w:val="0"/>
            <w:vAlign w:val="center"/>
          </w:tcPr>
          <w:p w14:paraId="645C03B7">
            <w:pPr>
              <w:keepNext w:val="0"/>
              <w:keepLines w:val="0"/>
              <w:widowControl/>
              <w:suppressLineNumbers w:val="0"/>
              <w:jc w:val="center"/>
              <w:textAlignment w:val="center"/>
              <w:rPr>
                <w:rFonts w:hint="eastAsia" w:ascii="楷体" w:hAnsi="楷体" w:eastAsia="楷体" w:cs="楷体"/>
                <w:i w:val="0"/>
                <w:iCs w:val="0"/>
                <w:color w:val="000000"/>
                <w:kern w:val="0"/>
                <w:sz w:val="20"/>
                <w:szCs w:val="20"/>
                <w:u w:val="none"/>
                <w:lang w:val="en-US" w:eastAsia="zh-CN" w:bidi="ar"/>
              </w:rPr>
            </w:pPr>
          </w:p>
        </w:tc>
        <w:tc>
          <w:tcPr>
            <w:tcW w:w="1375" w:type="dxa"/>
            <w:tcBorders>
              <w:top w:val="single" w:color="000000" w:sz="8" w:space="0"/>
              <w:left w:val="nil"/>
              <w:bottom w:val="single" w:color="000000" w:sz="8" w:space="0"/>
              <w:right w:val="single" w:color="000000" w:sz="8" w:space="0"/>
            </w:tcBorders>
            <w:shd w:val="clear" w:color="auto" w:fill="FFFFFF"/>
            <w:noWrap w:val="0"/>
            <w:vAlign w:val="center"/>
          </w:tcPr>
          <w:p w14:paraId="70D7C2F0">
            <w:pPr>
              <w:keepNext w:val="0"/>
              <w:keepLines w:val="0"/>
              <w:widowControl/>
              <w:suppressLineNumbers w:val="0"/>
              <w:jc w:val="center"/>
              <w:textAlignment w:val="center"/>
              <w:rPr>
                <w:rFonts w:hint="eastAsia" w:ascii="楷体" w:hAnsi="楷体" w:eastAsia="楷体" w:cs="楷体"/>
                <w:i w:val="0"/>
                <w:iCs w:val="0"/>
                <w:color w:val="000000"/>
                <w:kern w:val="0"/>
                <w:sz w:val="20"/>
                <w:szCs w:val="20"/>
                <w:u w:val="none"/>
                <w:lang w:val="en-US" w:eastAsia="zh-CN" w:bidi="ar"/>
              </w:rPr>
            </w:pPr>
          </w:p>
        </w:tc>
        <w:tc>
          <w:tcPr>
            <w:tcW w:w="1400" w:type="dxa"/>
            <w:tcBorders>
              <w:top w:val="single" w:color="000000" w:sz="8" w:space="0"/>
              <w:left w:val="nil"/>
              <w:bottom w:val="single" w:color="000000" w:sz="8" w:space="0"/>
              <w:right w:val="single" w:color="000000" w:sz="8" w:space="0"/>
            </w:tcBorders>
            <w:shd w:val="clear" w:color="auto" w:fill="FFFFFF"/>
            <w:noWrap w:val="0"/>
            <w:vAlign w:val="center"/>
          </w:tcPr>
          <w:p w14:paraId="217A4DB4">
            <w:pPr>
              <w:keepNext w:val="0"/>
              <w:keepLines w:val="0"/>
              <w:widowControl/>
              <w:suppressLineNumbers w:val="0"/>
              <w:jc w:val="center"/>
              <w:textAlignment w:val="center"/>
              <w:rPr>
                <w:rFonts w:hint="eastAsia" w:ascii="楷体" w:hAnsi="楷体" w:eastAsia="楷体" w:cs="楷体"/>
                <w:i w:val="0"/>
                <w:iCs w:val="0"/>
                <w:color w:val="000000"/>
                <w:kern w:val="0"/>
                <w:sz w:val="20"/>
                <w:szCs w:val="20"/>
                <w:u w:val="none"/>
                <w:lang w:val="en-US" w:eastAsia="zh-CN" w:bidi="ar"/>
              </w:rPr>
            </w:pPr>
          </w:p>
        </w:tc>
      </w:tr>
    </w:tbl>
    <w:p w14:paraId="31F934E8">
      <w:pPr>
        <w:rPr>
          <w:rFonts w:hint="eastAsia" w:ascii="楷体" w:hAnsi="楷体" w:eastAsia="楷体" w:cs="楷体"/>
          <w:color w:val="000000"/>
          <w:sz w:val="24"/>
          <w:szCs w:val="24"/>
        </w:rPr>
      </w:pPr>
    </w:p>
    <w:p w14:paraId="7388B25F">
      <w:pPr>
        <w:rPr>
          <w:rFonts w:hint="eastAsia" w:ascii="楷体" w:hAnsi="楷体" w:eastAsia="楷体" w:cs="楷体"/>
          <w:color w:val="000000"/>
          <w:sz w:val="24"/>
          <w:szCs w:val="24"/>
        </w:rPr>
      </w:pPr>
      <w:r>
        <w:rPr>
          <w:rFonts w:hint="eastAsia" w:ascii="楷体" w:hAnsi="楷体" w:eastAsia="楷体" w:cs="楷体"/>
          <w:color w:val="000000"/>
          <w:sz w:val="24"/>
          <w:szCs w:val="24"/>
        </w:rPr>
        <w:t xml:space="preserve">                                                                            </w:t>
      </w:r>
    </w:p>
    <w:p w14:paraId="7FE197BD">
      <w:pPr>
        <w:rPr>
          <w:rFonts w:hint="eastAsia" w:ascii="楷体" w:hAnsi="楷体" w:eastAsia="楷体" w:cs="楷体"/>
          <w:color w:val="000000"/>
          <w:sz w:val="24"/>
          <w:szCs w:val="24"/>
        </w:rPr>
      </w:pPr>
      <w:r>
        <w:rPr>
          <w:rFonts w:hint="eastAsia" w:ascii="楷体" w:hAnsi="楷体" w:eastAsia="楷体" w:cs="楷体"/>
          <w:color w:val="000000"/>
          <w:sz w:val="24"/>
          <w:szCs w:val="24"/>
        </w:rPr>
        <w:t>注：报价指货物、随配附件、备品配件、工具、运抵指定交货地点的各种费用和售后服务、税金及其它所有费用总和。</w:t>
      </w:r>
    </w:p>
    <w:p w14:paraId="6C520558">
      <w:pPr>
        <w:rPr>
          <w:rFonts w:hint="eastAsia" w:ascii="楷体" w:hAnsi="楷体" w:eastAsia="楷体" w:cs="楷体"/>
          <w:color w:val="000000"/>
          <w:sz w:val="24"/>
        </w:rPr>
      </w:pPr>
    </w:p>
    <w:p w14:paraId="17022B56">
      <w:pPr>
        <w:rPr>
          <w:rFonts w:hint="eastAsia" w:ascii="楷体" w:hAnsi="楷体" w:eastAsia="楷体" w:cs="楷体"/>
          <w:color w:val="000000"/>
          <w:sz w:val="24"/>
        </w:rPr>
      </w:pPr>
    </w:p>
    <w:p w14:paraId="73671B33">
      <w:pPr>
        <w:rPr>
          <w:rFonts w:hint="eastAsia" w:ascii="楷体" w:hAnsi="楷体" w:eastAsia="楷体" w:cs="楷体"/>
          <w:color w:val="000000"/>
          <w:sz w:val="24"/>
        </w:rPr>
      </w:pPr>
    </w:p>
    <w:p w14:paraId="2DD0B402">
      <w:pPr>
        <w:rPr>
          <w:rFonts w:hint="eastAsia" w:ascii="楷体" w:hAnsi="楷体" w:eastAsia="楷体" w:cs="楷体"/>
          <w:color w:val="000000"/>
          <w:sz w:val="24"/>
          <w:u w:val="single"/>
        </w:rPr>
      </w:pPr>
      <w:r>
        <w:rPr>
          <w:rFonts w:hint="eastAsia" w:ascii="楷体" w:hAnsi="楷体" w:eastAsia="楷体" w:cs="楷体"/>
          <w:color w:val="000000"/>
          <w:sz w:val="24"/>
          <w:u w:val="single"/>
        </w:rPr>
        <w:t xml:space="preserve">                                                                            </w:t>
      </w:r>
    </w:p>
    <w:p w14:paraId="113D309E">
      <w:pPr>
        <w:rPr>
          <w:rFonts w:hint="eastAsia" w:ascii="楷体" w:hAnsi="楷体" w:eastAsia="楷体" w:cs="楷体"/>
          <w:color w:val="000000"/>
          <w:sz w:val="24"/>
          <w:u w:val="single"/>
        </w:rPr>
      </w:pPr>
    </w:p>
    <w:p w14:paraId="73D42588">
      <w:pPr>
        <w:rPr>
          <w:rFonts w:hint="eastAsia" w:ascii="楷体" w:hAnsi="楷体" w:eastAsia="楷体" w:cs="楷体"/>
          <w:color w:val="000000"/>
          <w:sz w:val="24"/>
        </w:rPr>
      </w:pPr>
      <w:r>
        <w:rPr>
          <w:rFonts w:hint="eastAsia" w:ascii="楷体" w:hAnsi="楷体" w:eastAsia="楷体" w:cs="楷体"/>
          <w:color w:val="000000"/>
          <w:sz w:val="24"/>
        </w:rPr>
        <w:t>报价人代表：</w:t>
      </w:r>
    </w:p>
    <w:p w14:paraId="0E9F2BA0">
      <w:pPr>
        <w:rPr>
          <w:rFonts w:hint="eastAsia" w:ascii="楷体" w:hAnsi="楷体" w:eastAsia="楷体" w:cs="楷体"/>
          <w:color w:val="000000"/>
          <w:sz w:val="24"/>
        </w:rPr>
      </w:pPr>
    </w:p>
    <w:p w14:paraId="65ADFAD0">
      <w:pPr>
        <w:rPr>
          <w:rFonts w:hint="eastAsia" w:ascii="楷体" w:hAnsi="楷体" w:eastAsia="楷体" w:cs="楷体"/>
        </w:rPr>
      </w:pPr>
      <w:r>
        <w:rPr>
          <w:rFonts w:hint="eastAsia" w:ascii="楷体" w:hAnsi="楷体" w:eastAsia="楷体" w:cs="楷体"/>
          <w:color w:val="000000"/>
          <w:sz w:val="24"/>
        </w:rPr>
        <w:t>报价单位：</w:t>
      </w:r>
      <w:r>
        <w:rPr>
          <w:rFonts w:hint="eastAsia" w:ascii="楷体" w:hAnsi="楷体" w:eastAsia="楷体" w:cs="楷体"/>
        </w:rPr>
        <w:t xml:space="preserve">                   </w:t>
      </w:r>
    </w:p>
    <w:p w14:paraId="63DFDC78">
      <w:pPr>
        <w:rPr>
          <w:rFonts w:hint="eastAsia" w:ascii="楷体" w:hAnsi="楷体" w:eastAsia="楷体" w:cs="楷体"/>
        </w:rPr>
      </w:pPr>
    </w:p>
    <w:p w14:paraId="009FF0EA">
      <w:pPr>
        <w:rPr>
          <w:rFonts w:hint="eastAsia" w:ascii="楷体" w:hAnsi="楷体" w:eastAsia="楷体" w:cs="楷体"/>
          <w:sz w:val="24"/>
          <w:szCs w:val="24"/>
        </w:rPr>
      </w:pPr>
      <w:r>
        <w:rPr>
          <w:rFonts w:hint="eastAsia" w:ascii="楷体" w:hAnsi="楷体" w:eastAsia="楷体" w:cs="楷体"/>
          <w:sz w:val="24"/>
          <w:szCs w:val="24"/>
        </w:rPr>
        <w:t>日期：</w:t>
      </w:r>
      <w:r>
        <w:rPr>
          <w:rFonts w:hint="eastAsia" w:ascii="楷体" w:hAnsi="楷体" w:eastAsia="楷体" w:cs="楷体"/>
          <w:sz w:val="24"/>
          <w:szCs w:val="24"/>
          <w:lang w:val="en-US" w:eastAsia="zh-CN"/>
        </w:rPr>
        <w:t xml:space="preserve">      </w:t>
      </w:r>
      <w:r>
        <w:rPr>
          <w:rFonts w:hint="eastAsia" w:ascii="楷体" w:hAnsi="楷体" w:eastAsia="楷体" w:cs="楷体"/>
          <w:sz w:val="24"/>
          <w:szCs w:val="24"/>
        </w:rPr>
        <w:t xml:space="preserve">年 </w:t>
      </w:r>
      <w:r>
        <w:rPr>
          <w:rFonts w:hint="eastAsia" w:ascii="楷体" w:hAnsi="楷体" w:eastAsia="楷体" w:cs="楷体"/>
          <w:sz w:val="24"/>
          <w:szCs w:val="24"/>
          <w:lang w:val="en-US" w:eastAsia="zh-CN"/>
        </w:rPr>
        <w:t xml:space="preserve">   </w:t>
      </w:r>
      <w:r>
        <w:rPr>
          <w:rFonts w:hint="eastAsia" w:ascii="楷体" w:hAnsi="楷体" w:eastAsia="楷体" w:cs="楷体"/>
          <w:sz w:val="24"/>
          <w:szCs w:val="24"/>
        </w:rPr>
        <w:t>月</w:t>
      </w:r>
      <w:r>
        <w:rPr>
          <w:rFonts w:hint="eastAsia" w:ascii="楷体" w:hAnsi="楷体" w:eastAsia="楷体" w:cs="楷体"/>
          <w:sz w:val="24"/>
          <w:szCs w:val="24"/>
          <w:lang w:val="en-US" w:eastAsia="zh-CN"/>
        </w:rPr>
        <w:t xml:space="preserve">   </w:t>
      </w:r>
      <w:r>
        <w:rPr>
          <w:rFonts w:hint="eastAsia" w:ascii="楷体" w:hAnsi="楷体" w:eastAsia="楷体" w:cs="楷体"/>
          <w:sz w:val="24"/>
          <w:szCs w:val="24"/>
        </w:rPr>
        <w:t>日</w:t>
      </w:r>
    </w:p>
    <w:p w14:paraId="308C0F7C">
      <w:pPr>
        <w:rPr>
          <w:rFonts w:hint="eastAsia" w:ascii="楷体" w:hAnsi="楷体" w:eastAsia="楷体" w:cs="楷体"/>
          <w:sz w:val="24"/>
          <w:szCs w:val="24"/>
        </w:rPr>
      </w:pPr>
    </w:p>
    <w:p w14:paraId="19228190">
      <w:pPr>
        <w:spacing w:line="360" w:lineRule="auto"/>
        <w:jc w:val="center"/>
        <w:rPr>
          <w:rFonts w:ascii="宋体" w:hAnsi="宋体"/>
          <w:b/>
          <w:bCs/>
          <w:color w:val="FF0000"/>
          <w:sz w:val="32"/>
          <w:szCs w:val="32"/>
        </w:rPr>
      </w:pPr>
      <w:r>
        <w:rPr>
          <w:rFonts w:hint="eastAsia" w:ascii="方正小标宋简体" w:hAnsi="方正小标宋简体" w:eastAsia="方正小标宋简体" w:cs="方正小标宋简体"/>
          <w:color w:val="FF0000"/>
          <w:sz w:val="44"/>
          <w:szCs w:val="44"/>
        </w:rPr>
        <w:t>质疑函（格式）</w:t>
      </w:r>
    </w:p>
    <w:p w14:paraId="31D57E47">
      <w:pPr>
        <w:pStyle w:val="7"/>
        <w:spacing w:line="360" w:lineRule="auto"/>
        <w:ind w:firstLine="482" w:firstLineChars="200"/>
        <w:contextualSpacing/>
        <w:rPr>
          <w:rFonts w:hAnsi="宋体"/>
          <w:b/>
          <w:bCs/>
          <w:color w:val="FF0000"/>
          <w:sz w:val="24"/>
          <w:szCs w:val="24"/>
        </w:rPr>
      </w:pPr>
      <w:r>
        <w:rPr>
          <w:rFonts w:hint="eastAsia" w:hAnsi="宋体"/>
          <w:b/>
          <w:bCs/>
          <w:color w:val="FF0000"/>
          <w:sz w:val="24"/>
          <w:szCs w:val="24"/>
        </w:rPr>
        <w:t>一、质疑供应商基本信息：</w:t>
      </w:r>
    </w:p>
    <w:p w14:paraId="18E110BF">
      <w:pPr>
        <w:pStyle w:val="7"/>
        <w:spacing w:line="360" w:lineRule="auto"/>
        <w:ind w:firstLine="480" w:firstLineChars="200"/>
        <w:contextualSpacing/>
        <w:rPr>
          <w:rFonts w:hAnsi="宋体"/>
          <w:bCs/>
          <w:color w:val="FF0000"/>
          <w:sz w:val="24"/>
          <w:szCs w:val="24"/>
          <w:u w:val="single"/>
        </w:rPr>
      </w:pPr>
      <w:r>
        <w:rPr>
          <w:rFonts w:hint="eastAsia" w:hAnsi="宋体"/>
          <w:bCs/>
          <w:color w:val="FF0000"/>
          <w:sz w:val="24"/>
          <w:szCs w:val="24"/>
        </w:rPr>
        <w:t>质疑供应商：</w:t>
      </w:r>
    </w:p>
    <w:p w14:paraId="6A9C3420">
      <w:pPr>
        <w:pStyle w:val="7"/>
        <w:spacing w:line="360" w:lineRule="auto"/>
        <w:ind w:firstLine="480" w:firstLineChars="200"/>
        <w:contextualSpacing/>
        <w:rPr>
          <w:rFonts w:hAnsi="宋体"/>
          <w:bCs/>
          <w:color w:val="FF0000"/>
          <w:sz w:val="24"/>
          <w:szCs w:val="24"/>
        </w:rPr>
      </w:pPr>
      <w:r>
        <w:rPr>
          <w:rFonts w:hAnsi="宋体"/>
          <w:bCs/>
          <w:color w:val="FF0000"/>
          <w:sz w:val="24"/>
          <w:szCs w:val="24"/>
        </w:rPr>
        <w:t>地址</w:t>
      </w:r>
      <w:r>
        <w:rPr>
          <w:rFonts w:hint="eastAsia" w:hAnsi="宋体"/>
          <w:bCs/>
          <w:color w:val="FF0000"/>
          <w:sz w:val="24"/>
          <w:szCs w:val="24"/>
        </w:rPr>
        <w:t>：</w:t>
      </w:r>
      <w:r>
        <w:rPr>
          <w:rFonts w:hAnsi="宋体"/>
          <w:bCs/>
          <w:color w:val="FF0000"/>
          <w:sz w:val="24"/>
          <w:szCs w:val="24"/>
        </w:rPr>
        <w:t>邮编</w:t>
      </w:r>
      <w:r>
        <w:rPr>
          <w:rFonts w:hint="eastAsia" w:hAnsi="宋体"/>
          <w:bCs/>
          <w:color w:val="FF0000"/>
          <w:sz w:val="24"/>
          <w:szCs w:val="24"/>
        </w:rPr>
        <w:t>：</w:t>
      </w:r>
    </w:p>
    <w:p w14:paraId="624B51B5">
      <w:pPr>
        <w:pStyle w:val="7"/>
        <w:spacing w:line="360" w:lineRule="auto"/>
        <w:ind w:firstLine="480" w:firstLineChars="200"/>
        <w:contextualSpacing/>
        <w:rPr>
          <w:rFonts w:hAnsi="宋体"/>
          <w:bCs/>
          <w:color w:val="FF0000"/>
          <w:sz w:val="24"/>
          <w:szCs w:val="24"/>
        </w:rPr>
      </w:pPr>
      <w:r>
        <w:rPr>
          <w:rFonts w:hAnsi="宋体"/>
          <w:bCs/>
          <w:color w:val="FF0000"/>
          <w:sz w:val="24"/>
          <w:szCs w:val="24"/>
        </w:rPr>
        <w:t>联系人</w:t>
      </w:r>
      <w:r>
        <w:rPr>
          <w:rFonts w:hint="eastAsia" w:hAnsi="宋体"/>
          <w:bCs/>
          <w:color w:val="FF0000"/>
          <w:sz w:val="24"/>
          <w:szCs w:val="24"/>
        </w:rPr>
        <w:t>：</w:t>
      </w:r>
      <w:r>
        <w:rPr>
          <w:rFonts w:hAnsi="宋体"/>
          <w:bCs/>
          <w:color w:val="FF0000"/>
          <w:sz w:val="24"/>
          <w:szCs w:val="24"/>
        </w:rPr>
        <w:t>联系电话</w:t>
      </w:r>
      <w:r>
        <w:rPr>
          <w:rFonts w:hint="eastAsia" w:hAnsi="宋体"/>
          <w:bCs/>
          <w:color w:val="FF0000"/>
          <w:sz w:val="24"/>
          <w:szCs w:val="24"/>
        </w:rPr>
        <w:t>：</w:t>
      </w:r>
    </w:p>
    <w:p w14:paraId="38C9E855">
      <w:pPr>
        <w:pStyle w:val="7"/>
        <w:spacing w:line="360" w:lineRule="auto"/>
        <w:ind w:firstLine="480" w:firstLineChars="200"/>
        <w:contextualSpacing/>
        <w:rPr>
          <w:rFonts w:hAnsi="宋体"/>
          <w:bCs/>
          <w:color w:val="FF0000"/>
          <w:sz w:val="24"/>
          <w:szCs w:val="24"/>
        </w:rPr>
      </w:pPr>
      <w:r>
        <w:rPr>
          <w:rFonts w:hint="eastAsia" w:hAnsi="宋体"/>
          <w:bCs/>
          <w:color w:val="FF0000"/>
          <w:sz w:val="24"/>
          <w:szCs w:val="24"/>
        </w:rPr>
        <w:t>授权代表：</w:t>
      </w:r>
    </w:p>
    <w:p w14:paraId="3C731D3E">
      <w:pPr>
        <w:pStyle w:val="7"/>
        <w:spacing w:line="360" w:lineRule="auto"/>
        <w:ind w:firstLine="480" w:firstLineChars="200"/>
        <w:contextualSpacing/>
        <w:rPr>
          <w:rFonts w:hAnsi="宋体"/>
          <w:bCs/>
          <w:color w:val="FF0000"/>
          <w:sz w:val="24"/>
          <w:szCs w:val="24"/>
          <w:u w:val="single"/>
        </w:rPr>
      </w:pPr>
      <w:r>
        <w:rPr>
          <w:rFonts w:hAnsi="宋体"/>
          <w:bCs/>
          <w:color w:val="FF0000"/>
          <w:sz w:val="24"/>
          <w:szCs w:val="24"/>
        </w:rPr>
        <w:t>联系</w:t>
      </w:r>
      <w:r>
        <w:rPr>
          <w:rFonts w:hint="eastAsia" w:hAnsi="宋体"/>
          <w:bCs/>
          <w:color w:val="FF0000"/>
          <w:sz w:val="24"/>
          <w:szCs w:val="24"/>
        </w:rPr>
        <w:t>电话：</w:t>
      </w:r>
    </w:p>
    <w:p w14:paraId="1F767F70">
      <w:pPr>
        <w:pStyle w:val="7"/>
        <w:spacing w:line="360" w:lineRule="auto"/>
        <w:ind w:firstLine="480" w:firstLineChars="200"/>
        <w:contextualSpacing/>
        <w:rPr>
          <w:rFonts w:hAnsi="宋体"/>
          <w:bCs/>
          <w:color w:val="FF0000"/>
          <w:sz w:val="24"/>
          <w:szCs w:val="24"/>
        </w:rPr>
      </w:pPr>
      <w:r>
        <w:rPr>
          <w:rFonts w:hAnsi="宋体"/>
          <w:bCs/>
          <w:color w:val="FF0000"/>
          <w:sz w:val="24"/>
          <w:szCs w:val="24"/>
        </w:rPr>
        <w:t>地址</w:t>
      </w:r>
      <w:r>
        <w:rPr>
          <w:rFonts w:hint="eastAsia" w:hAnsi="宋体"/>
          <w:bCs/>
          <w:color w:val="FF0000"/>
          <w:sz w:val="24"/>
          <w:szCs w:val="24"/>
        </w:rPr>
        <w:t>：</w:t>
      </w:r>
      <w:r>
        <w:rPr>
          <w:rFonts w:hAnsi="宋体"/>
          <w:bCs/>
          <w:color w:val="FF0000"/>
          <w:sz w:val="24"/>
          <w:szCs w:val="24"/>
        </w:rPr>
        <w:t>邮编</w:t>
      </w:r>
      <w:r>
        <w:rPr>
          <w:rFonts w:hint="eastAsia" w:hAnsi="宋体"/>
          <w:bCs/>
          <w:color w:val="FF0000"/>
          <w:sz w:val="24"/>
          <w:szCs w:val="24"/>
        </w:rPr>
        <w:t>：</w:t>
      </w:r>
    </w:p>
    <w:p w14:paraId="0FB9A7F5">
      <w:pPr>
        <w:pStyle w:val="7"/>
        <w:spacing w:line="360" w:lineRule="auto"/>
        <w:ind w:firstLine="482" w:firstLineChars="200"/>
        <w:contextualSpacing/>
        <w:rPr>
          <w:rFonts w:hAnsi="宋体"/>
          <w:b/>
          <w:bCs/>
          <w:color w:val="FF0000"/>
          <w:sz w:val="24"/>
          <w:szCs w:val="24"/>
        </w:rPr>
      </w:pPr>
      <w:r>
        <w:rPr>
          <w:rFonts w:hint="eastAsia" w:hAnsi="宋体"/>
          <w:b/>
          <w:bCs/>
          <w:color w:val="FF0000"/>
          <w:sz w:val="24"/>
          <w:szCs w:val="24"/>
        </w:rPr>
        <w:t>二、质疑项目基本情况：</w:t>
      </w:r>
    </w:p>
    <w:p w14:paraId="17CC5646">
      <w:pPr>
        <w:pStyle w:val="7"/>
        <w:spacing w:line="360" w:lineRule="auto"/>
        <w:ind w:left="25" w:leftChars="12" w:firstLine="472" w:firstLineChars="197"/>
        <w:contextualSpacing/>
        <w:rPr>
          <w:rFonts w:hAnsi="宋体"/>
          <w:color w:val="FF0000"/>
          <w:sz w:val="24"/>
          <w:szCs w:val="24"/>
        </w:rPr>
      </w:pPr>
      <w:r>
        <w:rPr>
          <w:rFonts w:hint="eastAsia" w:hAnsi="宋体"/>
          <w:bCs/>
          <w:color w:val="FF0000"/>
          <w:sz w:val="24"/>
          <w:szCs w:val="24"/>
        </w:rPr>
        <w:t>质疑</w:t>
      </w:r>
      <w:r>
        <w:rPr>
          <w:rFonts w:hint="eastAsia" w:hAnsi="宋体"/>
          <w:color w:val="FF0000"/>
          <w:sz w:val="24"/>
          <w:szCs w:val="24"/>
        </w:rPr>
        <w:t>项目的名称：</w:t>
      </w:r>
    </w:p>
    <w:p w14:paraId="5F592FA4">
      <w:pPr>
        <w:pStyle w:val="7"/>
        <w:spacing w:line="360" w:lineRule="auto"/>
        <w:ind w:left="25" w:leftChars="12" w:firstLine="472" w:firstLineChars="197"/>
        <w:contextualSpacing/>
        <w:rPr>
          <w:rFonts w:hAnsi="宋体"/>
          <w:color w:val="FF0000"/>
          <w:sz w:val="24"/>
          <w:szCs w:val="24"/>
        </w:rPr>
      </w:pPr>
      <w:r>
        <w:rPr>
          <w:rFonts w:hint="eastAsia" w:hAnsi="宋体"/>
          <w:bCs/>
          <w:color w:val="FF0000"/>
          <w:sz w:val="24"/>
          <w:szCs w:val="24"/>
        </w:rPr>
        <w:t>质疑</w:t>
      </w:r>
      <w:r>
        <w:rPr>
          <w:rFonts w:hint="eastAsia" w:hAnsi="宋体"/>
          <w:color w:val="FF0000"/>
          <w:sz w:val="24"/>
          <w:szCs w:val="24"/>
        </w:rPr>
        <w:t>项目的编号：</w:t>
      </w:r>
    </w:p>
    <w:p w14:paraId="39CB7EBF">
      <w:pPr>
        <w:pStyle w:val="7"/>
        <w:spacing w:line="360" w:lineRule="auto"/>
        <w:ind w:left="25" w:leftChars="12" w:firstLine="472" w:firstLineChars="197"/>
        <w:contextualSpacing/>
        <w:rPr>
          <w:rFonts w:hAnsi="宋体"/>
          <w:color w:val="FF0000"/>
          <w:sz w:val="24"/>
          <w:szCs w:val="24"/>
        </w:rPr>
      </w:pPr>
      <w:r>
        <w:rPr>
          <w:rFonts w:hint="eastAsia" w:hAnsi="宋体"/>
          <w:color w:val="FF0000"/>
          <w:sz w:val="24"/>
          <w:szCs w:val="24"/>
        </w:rPr>
        <w:t>采购人名称：</w:t>
      </w:r>
    </w:p>
    <w:p w14:paraId="12A163E6">
      <w:pPr>
        <w:pStyle w:val="7"/>
        <w:spacing w:line="360" w:lineRule="auto"/>
        <w:ind w:left="25" w:leftChars="12" w:firstLine="472" w:firstLineChars="197"/>
        <w:contextualSpacing/>
        <w:rPr>
          <w:rFonts w:hAnsi="宋体"/>
          <w:color w:val="FF0000"/>
          <w:sz w:val="24"/>
          <w:szCs w:val="24"/>
        </w:rPr>
      </w:pPr>
      <w:r>
        <w:rPr>
          <w:rFonts w:hint="eastAsia" w:hAnsi="宋体"/>
          <w:color w:val="FF0000"/>
          <w:sz w:val="24"/>
          <w:szCs w:val="24"/>
        </w:rPr>
        <w:t>质疑事项：</w:t>
      </w:r>
    </w:p>
    <w:p w14:paraId="33A0C4F6">
      <w:pPr>
        <w:pStyle w:val="7"/>
        <w:spacing w:line="360" w:lineRule="auto"/>
        <w:ind w:left="25" w:leftChars="12" w:firstLine="352" w:firstLineChars="147"/>
        <w:contextualSpacing/>
        <w:rPr>
          <w:rFonts w:hAnsi="宋体"/>
          <w:color w:val="FF0000"/>
          <w:sz w:val="24"/>
          <w:szCs w:val="24"/>
        </w:rPr>
      </w:pPr>
      <w:r>
        <w:rPr>
          <w:rFonts w:hint="eastAsia" w:hAnsi="宋体"/>
          <w:color w:val="FF0000"/>
          <w:sz w:val="24"/>
          <w:szCs w:val="24"/>
        </w:rPr>
        <w:t>□采购文件   采购文件获取日期：</w:t>
      </w:r>
    </w:p>
    <w:p w14:paraId="00156199">
      <w:pPr>
        <w:pStyle w:val="7"/>
        <w:spacing w:line="360" w:lineRule="auto"/>
        <w:ind w:left="25" w:leftChars="12" w:firstLine="352" w:firstLineChars="147"/>
        <w:contextualSpacing/>
        <w:rPr>
          <w:rFonts w:hAnsi="宋体"/>
          <w:color w:val="FF0000"/>
          <w:sz w:val="24"/>
          <w:szCs w:val="24"/>
        </w:rPr>
      </w:pPr>
      <w:r>
        <w:rPr>
          <w:rFonts w:hint="eastAsia" w:hAnsi="宋体"/>
          <w:color w:val="FF0000"/>
          <w:sz w:val="24"/>
          <w:szCs w:val="24"/>
        </w:rPr>
        <w:t xml:space="preserve">□采购过程   </w:t>
      </w:r>
    </w:p>
    <w:p w14:paraId="0CE513B1">
      <w:pPr>
        <w:pStyle w:val="7"/>
        <w:spacing w:line="360" w:lineRule="auto"/>
        <w:ind w:left="25" w:leftChars="12" w:firstLine="352" w:firstLineChars="147"/>
        <w:contextualSpacing/>
        <w:rPr>
          <w:rFonts w:hAnsi="宋体"/>
          <w:bCs/>
          <w:color w:val="FF0000"/>
          <w:sz w:val="24"/>
          <w:szCs w:val="24"/>
          <w:u w:val="single"/>
        </w:rPr>
      </w:pPr>
      <w:r>
        <w:rPr>
          <w:rFonts w:hint="eastAsia" w:hAnsi="宋体"/>
          <w:color w:val="FF0000"/>
          <w:sz w:val="24"/>
          <w:szCs w:val="24"/>
        </w:rPr>
        <w:t xml:space="preserve">□成交结果   </w:t>
      </w:r>
    </w:p>
    <w:p w14:paraId="12B2204E">
      <w:pPr>
        <w:pStyle w:val="7"/>
        <w:spacing w:line="360" w:lineRule="auto"/>
        <w:ind w:left="25" w:leftChars="12" w:firstLine="472" w:firstLineChars="196"/>
        <w:contextualSpacing/>
        <w:rPr>
          <w:rFonts w:hAnsi="宋体"/>
          <w:b/>
          <w:color w:val="FF0000"/>
          <w:sz w:val="24"/>
          <w:szCs w:val="24"/>
        </w:rPr>
      </w:pPr>
      <w:r>
        <w:rPr>
          <w:rFonts w:hint="eastAsia" w:hAnsi="宋体"/>
          <w:b/>
          <w:color w:val="FF0000"/>
          <w:sz w:val="24"/>
          <w:szCs w:val="24"/>
        </w:rPr>
        <w:t>三、质疑事项具体内容</w:t>
      </w:r>
    </w:p>
    <w:p w14:paraId="5E3888C2">
      <w:pPr>
        <w:pStyle w:val="7"/>
        <w:spacing w:line="360" w:lineRule="auto"/>
        <w:ind w:left="25" w:leftChars="12" w:firstLine="472" w:firstLineChars="197"/>
        <w:contextualSpacing/>
        <w:rPr>
          <w:rFonts w:hAnsi="宋体"/>
          <w:color w:val="FF0000"/>
          <w:sz w:val="24"/>
          <w:szCs w:val="24"/>
        </w:rPr>
      </w:pPr>
      <w:r>
        <w:rPr>
          <w:rFonts w:hint="eastAsia" w:hAnsi="宋体"/>
          <w:color w:val="FF0000"/>
          <w:sz w:val="24"/>
          <w:szCs w:val="24"/>
        </w:rPr>
        <w:t>质疑事项1：</w:t>
      </w:r>
    </w:p>
    <w:p w14:paraId="41CE7D20">
      <w:pPr>
        <w:pStyle w:val="7"/>
        <w:spacing w:line="360" w:lineRule="auto"/>
        <w:ind w:left="25" w:leftChars="12" w:firstLine="472" w:firstLineChars="197"/>
        <w:contextualSpacing/>
        <w:rPr>
          <w:rFonts w:hAnsi="宋体"/>
          <w:color w:val="FF0000"/>
          <w:sz w:val="24"/>
          <w:szCs w:val="24"/>
        </w:rPr>
      </w:pPr>
      <w:r>
        <w:rPr>
          <w:rFonts w:hint="eastAsia" w:hAnsi="宋体"/>
          <w:color w:val="FF0000"/>
          <w:sz w:val="24"/>
          <w:szCs w:val="24"/>
        </w:rPr>
        <w:t>事实依据：</w:t>
      </w:r>
    </w:p>
    <w:p w14:paraId="5CEC41D6">
      <w:pPr>
        <w:pStyle w:val="7"/>
        <w:spacing w:line="360" w:lineRule="auto"/>
        <w:ind w:left="25" w:leftChars="12" w:firstLine="472" w:firstLineChars="197"/>
        <w:contextualSpacing/>
        <w:rPr>
          <w:rFonts w:hAnsi="宋体"/>
          <w:color w:val="FF0000"/>
          <w:sz w:val="24"/>
          <w:szCs w:val="24"/>
        </w:rPr>
      </w:pPr>
      <w:r>
        <w:rPr>
          <w:rFonts w:hint="eastAsia" w:hAnsi="宋体"/>
          <w:color w:val="FF0000"/>
          <w:sz w:val="24"/>
          <w:szCs w:val="24"/>
        </w:rPr>
        <w:t>法律依据：</w:t>
      </w:r>
    </w:p>
    <w:p w14:paraId="61CB244D">
      <w:pPr>
        <w:pStyle w:val="7"/>
        <w:spacing w:line="360" w:lineRule="auto"/>
        <w:ind w:left="25" w:leftChars="12" w:firstLine="472" w:firstLineChars="197"/>
        <w:contextualSpacing/>
        <w:rPr>
          <w:rFonts w:hAnsi="宋体"/>
          <w:color w:val="FF0000"/>
          <w:sz w:val="24"/>
          <w:szCs w:val="24"/>
        </w:rPr>
      </w:pPr>
      <w:r>
        <w:rPr>
          <w:rFonts w:hint="eastAsia" w:hAnsi="宋体"/>
          <w:color w:val="FF0000"/>
          <w:sz w:val="24"/>
          <w:szCs w:val="24"/>
        </w:rPr>
        <w:t>质疑事项2</w:t>
      </w:r>
    </w:p>
    <w:p w14:paraId="6EDE1D33">
      <w:pPr>
        <w:pStyle w:val="7"/>
        <w:spacing w:line="360" w:lineRule="auto"/>
        <w:ind w:left="25" w:leftChars="12" w:firstLine="472" w:firstLineChars="197"/>
        <w:contextualSpacing/>
        <w:rPr>
          <w:rFonts w:hAnsi="宋体"/>
          <w:color w:val="FF0000"/>
          <w:sz w:val="24"/>
          <w:szCs w:val="24"/>
        </w:rPr>
      </w:pPr>
      <w:r>
        <w:rPr>
          <w:rFonts w:hAnsi="宋体"/>
          <w:color w:val="FF0000"/>
          <w:sz w:val="24"/>
          <w:szCs w:val="24"/>
        </w:rPr>
        <w:t>……</w:t>
      </w:r>
    </w:p>
    <w:p w14:paraId="07920327">
      <w:pPr>
        <w:pStyle w:val="7"/>
        <w:spacing w:line="360" w:lineRule="auto"/>
        <w:ind w:left="25" w:leftChars="12" w:firstLine="472" w:firstLineChars="197"/>
        <w:contextualSpacing/>
        <w:rPr>
          <w:rFonts w:hAnsi="宋体"/>
          <w:color w:val="FF0000"/>
          <w:sz w:val="24"/>
          <w:szCs w:val="24"/>
        </w:rPr>
      </w:pPr>
      <w:r>
        <w:rPr>
          <w:rFonts w:hint="eastAsia" w:hAnsi="宋体"/>
          <w:color w:val="FF0000"/>
          <w:sz w:val="24"/>
          <w:szCs w:val="24"/>
        </w:rPr>
        <w:t>四、与质疑事项相关的质疑请求：</w:t>
      </w:r>
    </w:p>
    <w:p w14:paraId="45F89308">
      <w:pPr>
        <w:pStyle w:val="7"/>
        <w:spacing w:line="360" w:lineRule="auto"/>
        <w:ind w:left="25" w:leftChars="12" w:firstLine="472" w:firstLineChars="197"/>
        <w:contextualSpacing/>
        <w:rPr>
          <w:rFonts w:hAnsi="宋体"/>
          <w:color w:val="FF0000"/>
          <w:sz w:val="24"/>
          <w:szCs w:val="24"/>
        </w:rPr>
      </w:pPr>
      <w:r>
        <w:rPr>
          <w:rFonts w:hint="eastAsia" w:hAnsi="宋体"/>
          <w:color w:val="FF0000"/>
          <w:sz w:val="24"/>
          <w:szCs w:val="24"/>
        </w:rPr>
        <w:t>请求：</w:t>
      </w:r>
    </w:p>
    <w:p w14:paraId="2BC61BEA">
      <w:pPr>
        <w:pStyle w:val="7"/>
        <w:spacing w:line="360" w:lineRule="auto"/>
        <w:ind w:left="25" w:leftChars="12" w:firstLine="352" w:firstLineChars="147"/>
        <w:contextualSpacing/>
        <w:rPr>
          <w:rFonts w:hAnsi="宋体"/>
          <w:color w:val="FF0000"/>
          <w:sz w:val="24"/>
          <w:szCs w:val="24"/>
        </w:rPr>
      </w:pPr>
    </w:p>
    <w:p w14:paraId="44F14008">
      <w:pPr>
        <w:pStyle w:val="7"/>
        <w:spacing w:line="360" w:lineRule="auto"/>
        <w:ind w:left="25" w:leftChars="12" w:firstLine="472" w:firstLineChars="197"/>
        <w:contextualSpacing/>
        <w:rPr>
          <w:rFonts w:hAnsi="宋体"/>
          <w:color w:val="FF0000"/>
          <w:sz w:val="24"/>
          <w:szCs w:val="24"/>
        </w:rPr>
      </w:pPr>
      <w:r>
        <w:rPr>
          <w:rFonts w:hint="eastAsia" w:hAnsi="宋体"/>
          <w:color w:val="FF0000"/>
          <w:sz w:val="24"/>
          <w:szCs w:val="24"/>
        </w:rPr>
        <w:t>签字（签章）：                                       公章：</w:t>
      </w:r>
    </w:p>
    <w:p w14:paraId="0CECC7EF">
      <w:pPr>
        <w:pStyle w:val="7"/>
        <w:spacing w:line="360" w:lineRule="auto"/>
        <w:ind w:firstLine="480" w:firstLineChars="200"/>
        <w:contextualSpacing/>
        <w:rPr>
          <w:rFonts w:hAnsi="宋体"/>
          <w:b/>
          <w:color w:val="FF0000"/>
          <w:sz w:val="24"/>
          <w:szCs w:val="24"/>
        </w:rPr>
      </w:pPr>
      <w:r>
        <w:rPr>
          <w:rFonts w:hint="eastAsia" w:hAnsi="宋体"/>
          <w:color w:val="FF0000"/>
          <w:sz w:val="24"/>
          <w:szCs w:val="24"/>
        </w:rPr>
        <w:t>日期：</w:t>
      </w:r>
    </w:p>
    <w:p w14:paraId="78583F0F">
      <w:pPr>
        <w:pStyle w:val="7"/>
        <w:spacing w:line="360" w:lineRule="auto"/>
        <w:contextualSpacing/>
        <w:rPr>
          <w:rFonts w:hAnsi="宋体"/>
          <w:b/>
          <w:color w:val="FF0000"/>
          <w:sz w:val="24"/>
          <w:szCs w:val="24"/>
        </w:rPr>
      </w:pPr>
      <w:r>
        <w:rPr>
          <w:rFonts w:hint="eastAsia" w:hAnsi="宋体"/>
          <w:b/>
          <w:color w:val="FF0000"/>
          <w:sz w:val="24"/>
          <w:szCs w:val="24"/>
        </w:rPr>
        <w:t>说明：</w:t>
      </w:r>
    </w:p>
    <w:p w14:paraId="1231F02C">
      <w:pPr>
        <w:pStyle w:val="7"/>
        <w:spacing w:line="360" w:lineRule="auto"/>
        <w:ind w:left="25" w:leftChars="12" w:firstLine="354" w:firstLineChars="147"/>
        <w:contextualSpacing/>
        <w:rPr>
          <w:rFonts w:hAnsi="宋体"/>
          <w:b/>
          <w:bCs/>
          <w:color w:val="FF0000"/>
          <w:sz w:val="24"/>
          <w:szCs w:val="24"/>
        </w:rPr>
      </w:pPr>
      <w:r>
        <w:rPr>
          <w:rFonts w:hint="eastAsia" w:hAnsi="宋体"/>
          <w:b/>
          <w:color w:val="FF0000"/>
          <w:sz w:val="24"/>
          <w:szCs w:val="24"/>
        </w:rPr>
        <w:t>1.供应商提出质疑时，应提交质疑函和必要的证明材料</w:t>
      </w:r>
      <w:r>
        <w:rPr>
          <w:rFonts w:hint="eastAsia" w:hAnsi="宋体"/>
          <w:b/>
          <w:bCs/>
          <w:color w:val="FF0000"/>
          <w:sz w:val="24"/>
          <w:szCs w:val="24"/>
        </w:rPr>
        <w:t>。</w:t>
      </w:r>
    </w:p>
    <w:p w14:paraId="73FB8436">
      <w:pPr>
        <w:pStyle w:val="7"/>
        <w:spacing w:line="360" w:lineRule="auto"/>
        <w:ind w:left="25" w:leftChars="12" w:firstLine="354" w:firstLineChars="147"/>
        <w:contextualSpacing/>
        <w:rPr>
          <w:rFonts w:hAnsi="宋体"/>
          <w:b/>
          <w:color w:val="FF0000"/>
          <w:sz w:val="24"/>
          <w:szCs w:val="24"/>
        </w:rPr>
      </w:pPr>
      <w:r>
        <w:rPr>
          <w:rFonts w:hint="eastAsia" w:hAnsi="宋体"/>
          <w:b/>
          <w:color w:val="FF0000"/>
          <w:sz w:val="24"/>
          <w:szCs w:val="24"/>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4C1E9990">
      <w:pPr>
        <w:pStyle w:val="7"/>
        <w:spacing w:line="360" w:lineRule="auto"/>
        <w:ind w:left="25" w:leftChars="12" w:firstLine="354" w:firstLineChars="147"/>
        <w:contextualSpacing/>
        <w:rPr>
          <w:rFonts w:hAnsi="宋体"/>
          <w:b/>
          <w:color w:val="FF0000"/>
          <w:sz w:val="24"/>
          <w:szCs w:val="24"/>
        </w:rPr>
      </w:pPr>
      <w:r>
        <w:rPr>
          <w:rFonts w:hint="eastAsia" w:hAnsi="宋体"/>
          <w:b/>
          <w:color w:val="FF0000"/>
          <w:sz w:val="24"/>
          <w:szCs w:val="24"/>
        </w:rPr>
        <w:t>3.质疑函的质疑事项应具体、明确，并有必要的事实依据和法律依据。</w:t>
      </w:r>
    </w:p>
    <w:p w14:paraId="42EE1F48">
      <w:pPr>
        <w:pStyle w:val="7"/>
        <w:spacing w:line="360" w:lineRule="auto"/>
        <w:ind w:left="25" w:leftChars="12" w:firstLine="354" w:firstLineChars="147"/>
        <w:contextualSpacing/>
        <w:rPr>
          <w:rFonts w:hAnsi="宋体"/>
          <w:b/>
          <w:color w:val="FF0000"/>
          <w:sz w:val="24"/>
          <w:szCs w:val="24"/>
        </w:rPr>
      </w:pPr>
      <w:r>
        <w:rPr>
          <w:rFonts w:hint="eastAsia" w:hAnsi="宋体"/>
          <w:b/>
          <w:color w:val="FF0000"/>
          <w:sz w:val="24"/>
          <w:szCs w:val="24"/>
        </w:rPr>
        <w:t>4.质疑函的质疑请求应与质疑事项相关。</w:t>
      </w:r>
    </w:p>
    <w:p w14:paraId="2F588CC5">
      <w:pPr>
        <w:pStyle w:val="7"/>
        <w:spacing w:line="360" w:lineRule="auto"/>
        <w:ind w:left="25" w:leftChars="12" w:firstLine="354" w:firstLineChars="147"/>
        <w:contextualSpacing/>
        <w:rPr>
          <w:rFonts w:hint="eastAsia" w:hAnsi="宋体"/>
          <w:b/>
          <w:color w:val="FF0000"/>
          <w:sz w:val="24"/>
          <w:szCs w:val="24"/>
        </w:rPr>
      </w:pPr>
      <w:r>
        <w:rPr>
          <w:rFonts w:hint="eastAsia" w:hAnsi="宋体"/>
          <w:b/>
          <w:color w:val="FF0000"/>
          <w:sz w:val="24"/>
          <w:szCs w:val="24"/>
        </w:rPr>
        <w:t>5.质疑供应商为法人或者其他组织的，质疑函应由法定代表人、主要负责人，或者其授权代表签字或者盖章，并加盖公章。</w:t>
      </w:r>
    </w:p>
    <w:p w14:paraId="5F2C619A">
      <w:pPr>
        <w:rPr>
          <w:rFonts w:hint="eastAsia" w:hAnsi="宋体"/>
          <w:b/>
          <w:color w:val="FF0000"/>
          <w:sz w:val="24"/>
          <w:szCs w:val="24"/>
        </w:rPr>
      </w:pPr>
      <w:r>
        <w:rPr>
          <w:rFonts w:hint="eastAsia" w:hAnsi="宋体"/>
          <w:b/>
          <w:color w:val="FF0000"/>
          <w:sz w:val="24"/>
          <w:szCs w:val="24"/>
        </w:rPr>
        <w:br w:type="page"/>
      </w:r>
    </w:p>
    <w:p w14:paraId="37D04F4E">
      <w:pPr>
        <w:spacing w:line="360" w:lineRule="auto"/>
        <w:jc w:val="center"/>
        <w:rPr>
          <w:rFonts w:ascii="方正小标宋简体" w:hAnsi="方正小标宋简体" w:eastAsia="方正小标宋简体" w:cs="方正小标宋简体"/>
          <w:color w:val="FF0000"/>
          <w:sz w:val="44"/>
          <w:szCs w:val="44"/>
        </w:rPr>
      </w:pPr>
      <w:r>
        <w:rPr>
          <w:rFonts w:hint="eastAsia" w:ascii="方正小标宋简体" w:hAnsi="方正小标宋简体" w:eastAsia="方正小标宋简体" w:cs="方正小标宋简体"/>
          <w:color w:val="FF0000"/>
          <w:sz w:val="44"/>
          <w:szCs w:val="44"/>
        </w:rPr>
        <w:t>投诉书（格式）</w:t>
      </w:r>
    </w:p>
    <w:p w14:paraId="201D477A">
      <w:pPr>
        <w:pStyle w:val="7"/>
        <w:snapToGrid w:val="0"/>
        <w:spacing w:line="360" w:lineRule="auto"/>
        <w:ind w:firstLine="482" w:firstLineChars="200"/>
        <w:rPr>
          <w:rFonts w:hAnsi="宋体"/>
          <w:b/>
          <w:bCs/>
          <w:color w:val="FF0000"/>
          <w:sz w:val="24"/>
          <w:szCs w:val="24"/>
        </w:rPr>
      </w:pPr>
      <w:r>
        <w:rPr>
          <w:rFonts w:hint="eastAsia" w:hAnsi="宋体"/>
          <w:b/>
          <w:bCs/>
          <w:color w:val="FF0000"/>
          <w:sz w:val="24"/>
          <w:szCs w:val="24"/>
        </w:rPr>
        <w:t>一、投诉相关主体基本情况：</w:t>
      </w:r>
    </w:p>
    <w:p w14:paraId="074D0DA2">
      <w:pPr>
        <w:pStyle w:val="7"/>
        <w:snapToGrid w:val="0"/>
        <w:spacing w:line="360" w:lineRule="auto"/>
        <w:ind w:firstLine="480" w:firstLineChars="200"/>
        <w:rPr>
          <w:rFonts w:hAnsi="宋体"/>
          <w:bCs/>
          <w:color w:val="FF0000"/>
          <w:sz w:val="24"/>
          <w:szCs w:val="24"/>
          <w:u w:val="single"/>
        </w:rPr>
      </w:pPr>
      <w:r>
        <w:rPr>
          <w:rFonts w:hint="eastAsia" w:hAnsi="宋体"/>
          <w:bCs/>
          <w:color w:val="FF0000"/>
          <w:sz w:val="24"/>
          <w:szCs w:val="24"/>
        </w:rPr>
        <w:t>供应商：</w:t>
      </w:r>
    </w:p>
    <w:p w14:paraId="186C3DB8">
      <w:pPr>
        <w:pStyle w:val="7"/>
        <w:snapToGrid w:val="0"/>
        <w:spacing w:line="360" w:lineRule="auto"/>
        <w:ind w:firstLine="480" w:firstLineChars="200"/>
        <w:rPr>
          <w:rFonts w:hAnsi="宋体"/>
          <w:bCs/>
          <w:color w:val="FF0000"/>
          <w:sz w:val="24"/>
          <w:szCs w:val="24"/>
        </w:rPr>
      </w:pPr>
      <w:r>
        <w:rPr>
          <w:rFonts w:hAnsi="宋体"/>
          <w:bCs/>
          <w:color w:val="FF0000"/>
          <w:sz w:val="24"/>
          <w:szCs w:val="24"/>
        </w:rPr>
        <w:t>地址</w:t>
      </w:r>
      <w:r>
        <w:rPr>
          <w:rFonts w:hint="eastAsia" w:hAnsi="宋体"/>
          <w:bCs/>
          <w:color w:val="FF0000"/>
          <w:sz w:val="24"/>
          <w:szCs w:val="24"/>
        </w:rPr>
        <w:t>：</w:t>
      </w:r>
      <w:r>
        <w:rPr>
          <w:rFonts w:hAnsi="宋体"/>
          <w:bCs/>
          <w:color w:val="FF0000"/>
          <w:sz w:val="24"/>
          <w:szCs w:val="24"/>
        </w:rPr>
        <w:t>邮编</w:t>
      </w:r>
      <w:r>
        <w:rPr>
          <w:rFonts w:hint="eastAsia" w:hAnsi="宋体"/>
          <w:bCs/>
          <w:color w:val="FF0000"/>
          <w:sz w:val="24"/>
          <w:szCs w:val="24"/>
        </w:rPr>
        <w:t>：</w:t>
      </w:r>
    </w:p>
    <w:p w14:paraId="4B5C6DB4">
      <w:pPr>
        <w:pStyle w:val="7"/>
        <w:snapToGrid w:val="0"/>
        <w:spacing w:line="360" w:lineRule="auto"/>
        <w:ind w:firstLine="480" w:firstLineChars="200"/>
        <w:rPr>
          <w:rFonts w:hAnsi="宋体"/>
          <w:bCs/>
          <w:color w:val="FF0000"/>
          <w:sz w:val="24"/>
          <w:szCs w:val="24"/>
          <w:u w:val="single"/>
        </w:rPr>
      </w:pPr>
      <w:r>
        <w:rPr>
          <w:rFonts w:hint="eastAsia" w:hAnsi="宋体"/>
          <w:bCs/>
          <w:color w:val="FF0000"/>
          <w:sz w:val="24"/>
          <w:szCs w:val="24"/>
        </w:rPr>
        <w:t>法定代表人/主要负责人：</w:t>
      </w:r>
    </w:p>
    <w:p w14:paraId="1314C703">
      <w:pPr>
        <w:pStyle w:val="7"/>
        <w:snapToGrid w:val="0"/>
        <w:spacing w:line="360" w:lineRule="auto"/>
        <w:ind w:firstLine="480" w:firstLineChars="200"/>
        <w:rPr>
          <w:rFonts w:hAnsi="宋体"/>
          <w:bCs/>
          <w:color w:val="FF0000"/>
          <w:sz w:val="24"/>
          <w:szCs w:val="24"/>
        </w:rPr>
      </w:pPr>
      <w:r>
        <w:rPr>
          <w:rFonts w:hAnsi="宋体"/>
          <w:bCs/>
          <w:color w:val="FF0000"/>
          <w:sz w:val="24"/>
          <w:szCs w:val="24"/>
        </w:rPr>
        <w:t>联系电话</w:t>
      </w:r>
      <w:r>
        <w:rPr>
          <w:rFonts w:hint="eastAsia" w:hAnsi="宋体"/>
          <w:bCs/>
          <w:color w:val="FF0000"/>
          <w:sz w:val="24"/>
          <w:szCs w:val="24"/>
        </w:rPr>
        <w:t>：</w:t>
      </w:r>
    </w:p>
    <w:p w14:paraId="5F9E5C59">
      <w:pPr>
        <w:pStyle w:val="7"/>
        <w:snapToGrid w:val="0"/>
        <w:spacing w:line="360" w:lineRule="auto"/>
        <w:ind w:firstLine="480" w:firstLineChars="200"/>
        <w:rPr>
          <w:rFonts w:hAnsi="宋体"/>
          <w:bCs/>
          <w:color w:val="FF0000"/>
          <w:sz w:val="24"/>
          <w:szCs w:val="24"/>
          <w:u w:val="single"/>
        </w:rPr>
      </w:pPr>
      <w:r>
        <w:rPr>
          <w:rFonts w:hint="eastAsia" w:hAnsi="宋体"/>
          <w:bCs/>
          <w:color w:val="FF0000"/>
          <w:sz w:val="24"/>
          <w:szCs w:val="24"/>
        </w:rPr>
        <w:t>授权代表：</w:t>
      </w:r>
      <w:r>
        <w:rPr>
          <w:rFonts w:hAnsi="宋体"/>
          <w:bCs/>
          <w:color w:val="FF0000"/>
          <w:sz w:val="24"/>
          <w:szCs w:val="24"/>
        </w:rPr>
        <w:t>联系</w:t>
      </w:r>
      <w:r>
        <w:rPr>
          <w:rFonts w:hint="eastAsia" w:hAnsi="宋体"/>
          <w:bCs/>
          <w:color w:val="FF0000"/>
          <w:sz w:val="24"/>
          <w:szCs w:val="24"/>
        </w:rPr>
        <w:t>电话：</w:t>
      </w:r>
    </w:p>
    <w:p w14:paraId="58F17DD3">
      <w:pPr>
        <w:pStyle w:val="7"/>
        <w:snapToGrid w:val="0"/>
        <w:spacing w:line="360" w:lineRule="auto"/>
        <w:ind w:firstLine="480" w:firstLineChars="200"/>
        <w:rPr>
          <w:rFonts w:hAnsi="宋体"/>
          <w:bCs/>
          <w:color w:val="FF0000"/>
          <w:sz w:val="24"/>
          <w:szCs w:val="24"/>
          <w:u w:val="single"/>
        </w:rPr>
      </w:pPr>
      <w:r>
        <w:rPr>
          <w:rFonts w:hAnsi="宋体"/>
          <w:bCs/>
          <w:color w:val="FF0000"/>
          <w:sz w:val="24"/>
          <w:szCs w:val="24"/>
        </w:rPr>
        <w:t>地址</w:t>
      </w:r>
      <w:r>
        <w:rPr>
          <w:rFonts w:hint="eastAsia" w:hAnsi="宋体"/>
          <w:bCs/>
          <w:color w:val="FF0000"/>
          <w:sz w:val="24"/>
          <w:szCs w:val="24"/>
        </w:rPr>
        <w:t>：</w:t>
      </w:r>
    </w:p>
    <w:p w14:paraId="3F729A91">
      <w:pPr>
        <w:pStyle w:val="7"/>
        <w:snapToGrid w:val="0"/>
        <w:spacing w:line="360" w:lineRule="auto"/>
        <w:ind w:firstLine="480" w:firstLineChars="200"/>
        <w:rPr>
          <w:rFonts w:hAnsi="宋体"/>
          <w:bCs/>
          <w:color w:val="FF0000"/>
          <w:sz w:val="24"/>
          <w:szCs w:val="24"/>
        </w:rPr>
      </w:pPr>
      <w:r>
        <w:rPr>
          <w:rFonts w:hAnsi="宋体"/>
          <w:bCs/>
          <w:color w:val="FF0000"/>
          <w:sz w:val="24"/>
          <w:szCs w:val="24"/>
        </w:rPr>
        <w:t>邮编</w:t>
      </w:r>
      <w:r>
        <w:rPr>
          <w:rFonts w:hint="eastAsia" w:hAnsi="宋体"/>
          <w:bCs/>
          <w:color w:val="FF0000"/>
          <w:sz w:val="24"/>
          <w:szCs w:val="24"/>
        </w:rPr>
        <w:t>：</w:t>
      </w:r>
    </w:p>
    <w:p w14:paraId="18A46838">
      <w:pPr>
        <w:pStyle w:val="7"/>
        <w:snapToGrid w:val="0"/>
        <w:spacing w:line="360" w:lineRule="auto"/>
        <w:ind w:firstLine="480" w:firstLineChars="200"/>
        <w:rPr>
          <w:rFonts w:hAnsi="宋体"/>
          <w:bCs/>
          <w:color w:val="FF0000"/>
          <w:sz w:val="24"/>
          <w:szCs w:val="24"/>
        </w:rPr>
      </w:pPr>
      <w:r>
        <w:rPr>
          <w:rFonts w:hint="eastAsia" w:hAnsi="宋体"/>
          <w:bCs/>
          <w:color w:val="FF0000"/>
          <w:sz w:val="24"/>
          <w:szCs w:val="24"/>
        </w:rPr>
        <w:t>被投诉人1：</w:t>
      </w:r>
    </w:p>
    <w:p w14:paraId="032B98E5">
      <w:pPr>
        <w:pStyle w:val="7"/>
        <w:snapToGrid w:val="0"/>
        <w:spacing w:line="360" w:lineRule="auto"/>
        <w:ind w:firstLine="480" w:firstLineChars="200"/>
        <w:rPr>
          <w:rFonts w:hAnsi="宋体"/>
          <w:bCs/>
          <w:color w:val="FF0000"/>
          <w:sz w:val="24"/>
          <w:szCs w:val="24"/>
          <w:u w:val="single"/>
        </w:rPr>
      </w:pPr>
      <w:r>
        <w:rPr>
          <w:rFonts w:hint="eastAsia" w:hAnsi="宋体"/>
          <w:bCs/>
          <w:color w:val="FF0000"/>
          <w:sz w:val="24"/>
          <w:szCs w:val="24"/>
        </w:rPr>
        <w:t>地址：</w:t>
      </w:r>
    </w:p>
    <w:p w14:paraId="71505710">
      <w:pPr>
        <w:pStyle w:val="7"/>
        <w:snapToGrid w:val="0"/>
        <w:spacing w:line="360" w:lineRule="auto"/>
        <w:ind w:firstLine="480" w:firstLineChars="200"/>
        <w:rPr>
          <w:rFonts w:hAnsi="宋体"/>
          <w:bCs/>
          <w:color w:val="FF0000"/>
          <w:sz w:val="24"/>
          <w:szCs w:val="24"/>
        </w:rPr>
      </w:pPr>
      <w:r>
        <w:rPr>
          <w:rFonts w:hAnsi="宋体"/>
          <w:bCs/>
          <w:color w:val="FF0000"/>
          <w:sz w:val="24"/>
          <w:szCs w:val="24"/>
        </w:rPr>
        <w:t>邮编</w:t>
      </w:r>
      <w:r>
        <w:rPr>
          <w:rFonts w:hint="eastAsia" w:hAnsi="宋体"/>
          <w:bCs/>
          <w:color w:val="FF0000"/>
          <w:sz w:val="24"/>
          <w:szCs w:val="24"/>
        </w:rPr>
        <w:t>：</w:t>
      </w:r>
    </w:p>
    <w:p w14:paraId="4E9B1370">
      <w:pPr>
        <w:pStyle w:val="7"/>
        <w:snapToGrid w:val="0"/>
        <w:spacing w:line="360" w:lineRule="auto"/>
        <w:ind w:firstLine="480" w:firstLineChars="200"/>
        <w:rPr>
          <w:rFonts w:hAnsi="宋体"/>
          <w:bCs/>
          <w:color w:val="FF0000"/>
          <w:sz w:val="24"/>
          <w:szCs w:val="24"/>
          <w:u w:val="single"/>
        </w:rPr>
      </w:pPr>
      <w:r>
        <w:rPr>
          <w:rFonts w:hint="eastAsia" w:hAnsi="宋体"/>
          <w:bCs/>
          <w:color w:val="FF0000"/>
          <w:sz w:val="24"/>
          <w:szCs w:val="24"/>
        </w:rPr>
        <w:t>联系人：</w:t>
      </w:r>
      <w:r>
        <w:rPr>
          <w:rFonts w:hAnsi="宋体"/>
          <w:bCs/>
          <w:color w:val="FF0000"/>
          <w:sz w:val="24"/>
          <w:szCs w:val="24"/>
        </w:rPr>
        <w:t>联系</w:t>
      </w:r>
      <w:r>
        <w:rPr>
          <w:rFonts w:hint="eastAsia" w:hAnsi="宋体"/>
          <w:bCs/>
          <w:color w:val="FF0000"/>
          <w:sz w:val="24"/>
          <w:szCs w:val="24"/>
        </w:rPr>
        <w:t>电话：</w:t>
      </w:r>
    </w:p>
    <w:p w14:paraId="2E713095">
      <w:pPr>
        <w:pStyle w:val="7"/>
        <w:snapToGrid w:val="0"/>
        <w:spacing w:line="360" w:lineRule="auto"/>
        <w:ind w:firstLine="480" w:firstLineChars="200"/>
        <w:rPr>
          <w:rFonts w:hAnsi="宋体"/>
          <w:bCs/>
          <w:color w:val="FF0000"/>
          <w:sz w:val="24"/>
          <w:szCs w:val="24"/>
        </w:rPr>
      </w:pPr>
      <w:r>
        <w:rPr>
          <w:rFonts w:hint="eastAsia" w:hAnsi="宋体"/>
          <w:bCs/>
          <w:color w:val="FF0000"/>
          <w:sz w:val="24"/>
          <w:szCs w:val="24"/>
        </w:rPr>
        <w:t>被投诉人2：</w:t>
      </w:r>
    </w:p>
    <w:p w14:paraId="65EDE65E">
      <w:pPr>
        <w:pStyle w:val="7"/>
        <w:snapToGrid w:val="0"/>
        <w:spacing w:line="360" w:lineRule="auto"/>
        <w:ind w:firstLine="480" w:firstLineChars="200"/>
        <w:rPr>
          <w:rFonts w:hAnsi="宋体"/>
          <w:bCs/>
          <w:color w:val="FF0000"/>
          <w:sz w:val="24"/>
          <w:szCs w:val="24"/>
        </w:rPr>
      </w:pPr>
      <w:r>
        <w:rPr>
          <w:rFonts w:hAnsi="宋体"/>
          <w:bCs/>
          <w:color w:val="FF0000"/>
          <w:sz w:val="24"/>
          <w:szCs w:val="24"/>
        </w:rPr>
        <w:t>……</w:t>
      </w:r>
    </w:p>
    <w:p w14:paraId="0158982B">
      <w:pPr>
        <w:pStyle w:val="7"/>
        <w:snapToGrid w:val="0"/>
        <w:spacing w:line="360" w:lineRule="auto"/>
        <w:ind w:firstLine="480" w:firstLineChars="200"/>
        <w:rPr>
          <w:rFonts w:hAnsi="宋体"/>
          <w:bCs/>
          <w:color w:val="FF0000"/>
          <w:sz w:val="24"/>
          <w:szCs w:val="24"/>
          <w:u w:val="single"/>
        </w:rPr>
      </w:pPr>
      <w:r>
        <w:rPr>
          <w:rFonts w:hint="eastAsia" w:hAnsi="宋体"/>
          <w:bCs/>
          <w:color w:val="FF0000"/>
          <w:sz w:val="24"/>
          <w:szCs w:val="24"/>
        </w:rPr>
        <w:t>相关供应商：</w:t>
      </w:r>
    </w:p>
    <w:p w14:paraId="738203A0">
      <w:pPr>
        <w:pStyle w:val="7"/>
        <w:snapToGrid w:val="0"/>
        <w:spacing w:line="360" w:lineRule="auto"/>
        <w:ind w:firstLine="480" w:firstLineChars="200"/>
        <w:rPr>
          <w:rFonts w:hAnsi="宋体"/>
          <w:bCs/>
          <w:color w:val="FF0000"/>
          <w:sz w:val="24"/>
          <w:szCs w:val="24"/>
          <w:u w:val="single"/>
        </w:rPr>
      </w:pPr>
      <w:r>
        <w:rPr>
          <w:rFonts w:hAnsi="宋体"/>
          <w:bCs/>
          <w:color w:val="FF0000"/>
          <w:sz w:val="24"/>
          <w:szCs w:val="24"/>
        </w:rPr>
        <w:t>地址</w:t>
      </w:r>
      <w:r>
        <w:rPr>
          <w:rFonts w:hint="eastAsia" w:hAnsi="宋体"/>
          <w:bCs/>
          <w:color w:val="FF0000"/>
          <w:sz w:val="24"/>
          <w:szCs w:val="24"/>
        </w:rPr>
        <w:t>：</w:t>
      </w:r>
      <w:r>
        <w:rPr>
          <w:rFonts w:hAnsi="宋体"/>
          <w:bCs/>
          <w:color w:val="FF0000"/>
          <w:sz w:val="24"/>
          <w:szCs w:val="24"/>
        </w:rPr>
        <w:t>邮编</w:t>
      </w:r>
      <w:r>
        <w:rPr>
          <w:rFonts w:hint="eastAsia" w:hAnsi="宋体"/>
          <w:bCs/>
          <w:color w:val="FF0000"/>
          <w:sz w:val="24"/>
          <w:szCs w:val="24"/>
        </w:rPr>
        <w:t>：</w:t>
      </w:r>
    </w:p>
    <w:p w14:paraId="47B212B2">
      <w:pPr>
        <w:pStyle w:val="7"/>
        <w:snapToGrid w:val="0"/>
        <w:spacing w:line="360" w:lineRule="auto"/>
        <w:ind w:firstLine="480" w:firstLineChars="200"/>
        <w:rPr>
          <w:rFonts w:hAnsi="宋体"/>
          <w:bCs/>
          <w:color w:val="FF0000"/>
          <w:sz w:val="24"/>
          <w:szCs w:val="24"/>
        </w:rPr>
      </w:pPr>
      <w:r>
        <w:rPr>
          <w:rFonts w:hint="eastAsia" w:hAnsi="宋体"/>
          <w:bCs/>
          <w:color w:val="FF0000"/>
          <w:sz w:val="24"/>
          <w:szCs w:val="24"/>
        </w:rPr>
        <w:t>联系人：</w:t>
      </w:r>
      <w:r>
        <w:rPr>
          <w:rFonts w:hAnsi="宋体"/>
          <w:bCs/>
          <w:color w:val="FF0000"/>
          <w:sz w:val="24"/>
          <w:szCs w:val="24"/>
        </w:rPr>
        <w:t>联系</w:t>
      </w:r>
      <w:r>
        <w:rPr>
          <w:rFonts w:hint="eastAsia" w:hAnsi="宋体"/>
          <w:bCs/>
          <w:color w:val="FF0000"/>
          <w:sz w:val="24"/>
          <w:szCs w:val="24"/>
        </w:rPr>
        <w:t>电话：</w:t>
      </w:r>
    </w:p>
    <w:p w14:paraId="545A8F22">
      <w:pPr>
        <w:pStyle w:val="7"/>
        <w:snapToGrid w:val="0"/>
        <w:spacing w:line="360" w:lineRule="auto"/>
        <w:ind w:firstLine="482" w:firstLineChars="200"/>
        <w:rPr>
          <w:rFonts w:hAnsi="宋体"/>
          <w:b/>
          <w:bCs/>
          <w:color w:val="FF0000"/>
          <w:sz w:val="24"/>
          <w:szCs w:val="24"/>
        </w:rPr>
      </w:pPr>
      <w:r>
        <w:rPr>
          <w:rFonts w:hint="eastAsia" w:hAnsi="宋体"/>
          <w:b/>
          <w:bCs/>
          <w:color w:val="FF0000"/>
          <w:sz w:val="24"/>
          <w:szCs w:val="24"/>
        </w:rPr>
        <w:t>二、投诉项目基本情况：</w:t>
      </w:r>
    </w:p>
    <w:p w14:paraId="38B18030">
      <w:pPr>
        <w:pStyle w:val="7"/>
        <w:spacing w:line="360" w:lineRule="auto"/>
        <w:ind w:left="25" w:leftChars="12" w:firstLine="472" w:firstLineChars="197"/>
        <w:rPr>
          <w:rFonts w:hAnsi="宋体"/>
          <w:color w:val="FF0000"/>
          <w:sz w:val="24"/>
          <w:szCs w:val="24"/>
        </w:rPr>
      </w:pPr>
      <w:r>
        <w:rPr>
          <w:rFonts w:hint="eastAsia" w:hAnsi="宋体"/>
          <w:bCs/>
          <w:color w:val="FF0000"/>
          <w:sz w:val="24"/>
          <w:szCs w:val="24"/>
        </w:rPr>
        <w:t>采购</w:t>
      </w:r>
      <w:r>
        <w:rPr>
          <w:rFonts w:hint="eastAsia" w:hAnsi="宋体"/>
          <w:color w:val="FF0000"/>
          <w:sz w:val="24"/>
          <w:szCs w:val="24"/>
        </w:rPr>
        <w:t>项目的名称：</w:t>
      </w:r>
    </w:p>
    <w:p w14:paraId="7963DE27">
      <w:pPr>
        <w:pStyle w:val="7"/>
        <w:spacing w:line="360" w:lineRule="auto"/>
        <w:ind w:left="25" w:leftChars="12" w:firstLine="472" w:firstLineChars="197"/>
        <w:rPr>
          <w:rFonts w:hAnsi="宋体"/>
          <w:color w:val="FF0000"/>
          <w:sz w:val="24"/>
          <w:szCs w:val="24"/>
        </w:rPr>
      </w:pPr>
      <w:r>
        <w:rPr>
          <w:rFonts w:hint="eastAsia" w:hAnsi="宋体"/>
          <w:bCs/>
          <w:color w:val="FF0000"/>
          <w:sz w:val="24"/>
          <w:szCs w:val="24"/>
        </w:rPr>
        <w:t>采购</w:t>
      </w:r>
      <w:r>
        <w:rPr>
          <w:rFonts w:hint="eastAsia" w:hAnsi="宋体"/>
          <w:color w:val="FF0000"/>
          <w:sz w:val="24"/>
          <w:szCs w:val="24"/>
        </w:rPr>
        <w:t>项目的编号：</w:t>
      </w:r>
    </w:p>
    <w:p w14:paraId="6B668FC6">
      <w:pPr>
        <w:pStyle w:val="7"/>
        <w:spacing w:line="360" w:lineRule="auto"/>
        <w:ind w:left="25" w:leftChars="12" w:firstLine="472" w:firstLineChars="197"/>
        <w:rPr>
          <w:rFonts w:hAnsi="宋体"/>
          <w:bCs/>
          <w:color w:val="FF0000"/>
          <w:sz w:val="24"/>
          <w:szCs w:val="24"/>
          <w:u w:val="single"/>
        </w:rPr>
      </w:pPr>
      <w:r>
        <w:rPr>
          <w:rFonts w:hint="eastAsia" w:hAnsi="宋体"/>
          <w:color w:val="FF0000"/>
          <w:sz w:val="24"/>
          <w:szCs w:val="24"/>
        </w:rPr>
        <w:t>采购人名称：</w:t>
      </w:r>
    </w:p>
    <w:p w14:paraId="4F22FBD0">
      <w:pPr>
        <w:pStyle w:val="7"/>
        <w:spacing w:line="360" w:lineRule="auto"/>
        <w:ind w:left="25" w:leftChars="12" w:firstLine="472" w:firstLineChars="197"/>
        <w:rPr>
          <w:rFonts w:hAnsi="宋体"/>
          <w:bCs/>
          <w:color w:val="FF0000"/>
          <w:sz w:val="24"/>
          <w:szCs w:val="24"/>
          <w:u w:val="single"/>
        </w:rPr>
      </w:pPr>
      <w:r>
        <w:rPr>
          <w:rFonts w:hint="eastAsia" w:hAnsi="宋体"/>
          <w:color w:val="FF0000"/>
          <w:sz w:val="24"/>
          <w:szCs w:val="24"/>
        </w:rPr>
        <w:t>代理机构名称：</w:t>
      </w:r>
    </w:p>
    <w:p w14:paraId="292AA4C4">
      <w:pPr>
        <w:pStyle w:val="7"/>
        <w:spacing w:line="360" w:lineRule="auto"/>
        <w:ind w:left="25" w:leftChars="12" w:firstLine="472" w:firstLineChars="197"/>
        <w:rPr>
          <w:rFonts w:hAnsi="宋体"/>
          <w:bCs/>
          <w:color w:val="FF0000"/>
          <w:sz w:val="24"/>
          <w:szCs w:val="24"/>
          <w:u w:val="single"/>
        </w:rPr>
      </w:pPr>
      <w:r>
        <w:rPr>
          <w:rFonts w:hint="eastAsia" w:hAnsi="宋体"/>
          <w:bCs/>
          <w:color w:val="FF0000"/>
          <w:sz w:val="24"/>
          <w:szCs w:val="24"/>
        </w:rPr>
        <w:t>采购文件公告：</w:t>
      </w:r>
      <w:r>
        <w:rPr>
          <w:rFonts w:hint="eastAsia" w:hAnsi="宋体"/>
          <w:bCs/>
          <w:color w:val="FF0000"/>
          <w:sz w:val="24"/>
          <w:szCs w:val="24"/>
          <w:u w:val="single"/>
        </w:rPr>
        <w:t>是/否</w:t>
      </w:r>
      <w:r>
        <w:rPr>
          <w:rFonts w:hint="eastAsia" w:hAnsi="宋体"/>
          <w:bCs/>
          <w:color w:val="FF0000"/>
          <w:sz w:val="24"/>
          <w:szCs w:val="24"/>
        </w:rPr>
        <w:t>公告期限：</w:t>
      </w:r>
    </w:p>
    <w:p w14:paraId="145EBE3A">
      <w:pPr>
        <w:pStyle w:val="7"/>
        <w:spacing w:line="360" w:lineRule="auto"/>
        <w:ind w:left="25" w:leftChars="12" w:firstLine="472" w:firstLineChars="197"/>
        <w:rPr>
          <w:rFonts w:hAnsi="宋体"/>
          <w:b/>
          <w:color w:val="FF0000"/>
          <w:sz w:val="24"/>
          <w:szCs w:val="24"/>
        </w:rPr>
      </w:pPr>
      <w:r>
        <w:rPr>
          <w:rFonts w:hint="eastAsia" w:hAnsi="宋体"/>
          <w:bCs/>
          <w:color w:val="FF0000"/>
          <w:sz w:val="24"/>
          <w:szCs w:val="24"/>
        </w:rPr>
        <w:t>采购结果公告：</w:t>
      </w:r>
      <w:r>
        <w:rPr>
          <w:rFonts w:hint="eastAsia" w:hAnsi="宋体"/>
          <w:bCs/>
          <w:color w:val="FF0000"/>
          <w:sz w:val="24"/>
          <w:szCs w:val="24"/>
          <w:u w:val="single"/>
        </w:rPr>
        <w:t>是/否</w:t>
      </w:r>
      <w:r>
        <w:rPr>
          <w:rFonts w:hint="eastAsia" w:hAnsi="宋体"/>
          <w:bCs/>
          <w:color w:val="FF0000"/>
          <w:sz w:val="24"/>
          <w:szCs w:val="24"/>
        </w:rPr>
        <w:t>公告期限：</w:t>
      </w:r>
    </w:p>
    <w:p w14:paraId="258B2C0B">
      <w:pPr>
        <w:pStyle w:val="7"/>
        <w:spacing w:line="360" w:lineRule="auto"/>
        <w:ind w:left="25" w:leftChars="12" w:firstLine="472" w:firstLineChars="196"/>
        <w:rPr>
          <w:rFonts w:hAnsi="宋体"/>
          <w:b/>
          <w:color w:val="FF0000"/>
          <w:sz w:val="24"/>
          <w:szCs w:val="24"/>
        </w:rPr>
      </w:pPr>
      <w:r>
        <w:rPr>
          <w:rFonts w:hint="eastAsia" w:hAnsi="宋体"/>
          <w:b/>
          <w:color w:val="FF0000"/>
          <w:sz w:val="24"/>
          <w:szCs w:val="24"/>
        </w:rPr>
        <w:t>三、质疑基本情况</w:t>
      </w:r>
    </w:p>
    <w:p w14:paraId="77CCB05D">
      <w:pPr>
        <w:pStyle w:val="7"/>
        <w:spacing w:line="360" w:lineRule="auto"/>
        <w:ind w:firstLine="480" w:firstLineChars="200"/>
        <w:rPr>
          <w:rFonts w:hAnsi="宋体"/>
          <w:color w:val="FF0000"/>
          <w:sz w:val="24"/>
          <w:szCs w:val="24"/>
        </w:rPr>
      </w:pPr>
      <w:r>
        <w:rPr>
          <w:rFonts w:hint="eastAsia" w:hAnsi="宋体"/>
          <w:color w:val="FF0000"/>
          <w:sz w:val="24"/>
          <w:szCs w:val="24"/>
        </w:rPr>
        <w:t>投诉人于年月日，向提出质疑，质疑事项为：</w:t>
      </w:r>
    </w:p>
    <w:p w14:paraId="73AC73F2">
      <w:pPr>
        <w:pStyle w:val="7"/>
        <w:spacing w:line="360" w:lineRule="auto"/>
        <w:ind w:firstLine="241"/>
        <w:rPr>
          <w:rFonts w:hAnsi="宋体"/>
          <w:bCs/>
          <w:color w:val="FF0000"/>
          <w:sz w:val="24"/>
          <w:szCs w:val="24"/>
          <w:u w:val="single"/>
        </w:rPr>
      </w:pPr>
    </w:p>
    <w:p w14:paraId="72181FFF">
      <w:pPr>
        <w:pStyle w:val="7"/>
        <w:spacing w:line="360" w:lineRule="auto"/>
        <w:ind w:firstLine="241"/>
        <w:rPr>
          <w:rFonts w:hAnsi="宋体"/>
          <w:bCs/>
          <w:color w:val="FF0000"/>
          <w:sz w:val="24"/>
          <w:szCs w:val="24"/>
          <w:u w:val="single"/>
        </w:rPr>
      </w:pPr>
    </w:p>
    <w:p w14:paraId="43998D1D">
      <w:pPr>
        <w:pStyle w:val="7"/>
        <w:spacing w:line="360" w:lineRule="auto"/>
        <w:ind w:firstLine="480" w:firstLineChars="200"/>
        <w:rPr>
          <w:rFonts w:hAnsi="宋体"/>
          <w:color w:val="FF0000"/>
          <w:sz w:val="24"/>
          <w:szCs w:val="24"/>
        </w:rPr>
      </w:pPr>
      <w:r>
        <w:rPr>
          <w:rFonts w:hint="eastAsia" w:hAnsi="宋体"/>
          <w:bCs/>
          <w:color w:val="FF0000"/>
          <w:sz w:val="24"/>
          <w:szCs w:val="24"/>
          <w:u w:val="single"/>
        </w:rPr>
        <w:t>采购人/代理机构</w:t>
      </w:r>
      <w:r>
        <w:rPr>
          <w:rFonts w:hint="eastAsia" w:hAnsi="宋体"/>
          <w:bCs/>
          <w:color w:val="FF0000"/>
          <w:sz w:val="24"/>
          <w:szCs w:val="24"/>
        </w:rPr>
        <w:t>于</w:t>
      </w:r>
      <w:r>
        <w:rPr>
          <w:rFonts w:hint="eastAsia" w:hAnsi="宋体"/>
          <w:color w:val="FF0000"/>
          <w:sz w:val="24"/>
          <w:szCs w:val="24"/>
        </w:rPr>
        <w:t>年月日，</w:t>
      </w:r>
      <w:r>
        <w:rPr>
          <w:rFonts w:hint="eastAsia" w:hAnsi="宋体"/>
          <w:bCs/>
          <w:color w:val="FF0000"/>
          <w:sz w:val="24"/>
          <w:szCs w:val="24"/>
        </w:rPr>
        <w:t xml:space="preserve">就质疑事项作出了答复/没有在法定期限内作出答复。                                                                                             </w:t>
      </w:r>
    </w:p>
    <w:p w14:paraId="003C276F">
      <w:pPr>
        <w:pStyle w:val="7"/>
        <w:spacing w:line="360" w:lineRule="auto"/>
        <w:ind w:left="25" w:leftChars="12" w:firstLine="472" w:firstLineChars="196"/>
        <w:rPr>
          <w:rFonts w:hAnsi="宋体"/>
          <w:b/>
          <w:color w:val="FF0000"/>
          <w:sz w:val="24"/>
          <w:szCs w:val="24"/>
        </w:rPr>
      </w:pPr>
      <w:r>
        <w:rPr>
          <w:rFonts w:hint="eastAsia" w:hAnsi="宋体"/>
          <w:b/>
          <w:color w:val="FF0000"/>
          <w:sz w:val="24"/>
          <w:szCs w:val="24"/>
        </w:rPr>
        <w:t>四、投诉事项具体内容</w:t>
      </w:r>
    </w:p>
    <w:p w14:paraId="723A178E">
      <w:pPr>
        <w:pStyle w:val="7"/>
        <w:spacing w:line="360" w:lineRule="auto"/>
        <w:ind w:left="25" w:leftChars="12" w:firstLine="472" w:firstLineChars="197"/>
        <w:rPr>
          <w:rFonts w:hAnsi="宋体"/>
          <w:bCs/>
          <w:color w:val="FF0000"/>
          <w:sz w:val="24"/>
          <w:szCs w:val="24"/>
          <w:u w:val="single"/>
        </w:rPr>
      </w:pPr>
      <w:r>
        <w:rPr>
          <w:rFonts w:hint="eastAsia" w:hAnsi="宋体"/>
          <w:color w:val="FF0000"/>
          <w:sz w:val="24"/>
          <w:szCs w:val="24"/>
        </w:rPr>
        <w:t>投诉事项1：</w:t>
      </w:r>
    </w:p>
    <w:p w14:paraId="1DABD3EE">
      <w:pPr>
        <w:pStyle w:val="7"/>
        <w:spacing w:line="360" w:lineRule="auto"/>
        <w:ind w:firstLine="480" w:firstLineChars="200"/>
        <w:rPr>
          <w:rFonts w:hAnsi="宋体"/>
          <w:bCs/>
          <w:color w:val="FF0000"/>
          <w:sz w:val="24"/>
          <w:szCs w:val="24"/>
          <w:u w:val="single"/>
        </w:rPr>
      </w:pPr>
      <w:r>
        <w:rPr>
          <w:rFonts w:hint="eastAsia" w:hAnsi="宋体"/>
          <w:bCs/>
          <w:color w:val="FF0000"/>
          <w:sz w:val="24"/>
          <w:szCs w:val="24"/>
        </w:rPr>
        <w:t>事实依据：</w:t>
      </w:r>
    </w:p>
    <w:p w14:paraId="59153BD5">
      <w:pPr>
        <w:pStyle w:val="7"/>
        <w:spacing w:line="360" w:lineRule="auto"/>
        <w:ind w:left="25" w:leftChars="12" w:firstLine="472" w:firstLineChars="197"/>
        <w:rPr>
          <w:rFonts w:hAnsi="宋体"/>
          <w:color w:val="FF0000"/>
          <w:sz w:val="24"/>
          <w:szCs w:val="24"/>
        </w:rPr>
      </w:pPr>
    </w:p>
    <w:p w14:paraId="273AFDC9">
      <w:pPr>
        <w:pStyle w:val="7"/>
        <w:spacing w:line="360" w:lineRule="auto"/>
        <w:ind w:firstLine="480" w:firstLineChars="200"/>
        <w:rPr>
          <w:rFonts w:hAnsi="宋体"/>
          <w:bCs/>
          <w:color w:val="FF0000"/>
          <w:sz w:val="24"/>
          <w:szCs w:val="24"/>
          <w:u w:val="single"/>
        </w:rPr>
      </w:pPr>
      <w:r>
        <w:rPr>
          <w:rFonts w:hint="eastAsia" w:hAnsi="宋体"/>
          <w:bCs/>
          <w:color w:val="FF0000"/>
          <w:sz w:val="24"/>
          <w:szCs w:val="24"/>
        </w:rPr>
        <w:t>法律依据：</w:t>
      </w:r>
    </w:p>
    <w:p w14:paraId="287EC8F6">
      <w:pPr>
        <w:pStyle w:val="7"/>
        <w:spacing w:line="360" w:lineRule="auto"/>
        <w:ind w:left="25" w:leftChars="12" w:firstLine="352" w:firstLineChars="147"/>
        <w:rPr>
          <w:rFonts w:hAnsi="宋体"/>
          <w:bCs/>
          <w:color w:val="FF0000"/>
          <w:sz w:val="24"/>
          <w:szCs w:val="24"/>
          <w:u w:val="single"/>
        </w:rPr>
      </w:pPr>
    </w:p>
    <w:p w14:paraId="6B942DA2">
      <w:pPr>
        <w:pStyle w:val="7"/>
        <w:spacing w:line="360" w:lineRule="auto"/>
        <w:ind w:left="25" w:leftChars="12" w:firstLine="472" w:firstLineChars="197"/>
        <w:rPr>
          <w:rFonts w:hAnsi="宋体"/>
          <w:bCs/>
          <w:color w:val="FF0000"/>
          <w:sz w:val="24"/>
          <w:szCs w:val="24"/>
        </w:rPr>
      </w:pPr>
      <w:r>
        <w:rPr>
          <w:rFonts w:hint="eastAsia" w:hAnsi="宋体"/>
          <w:color w:val="FF0000"/>
          <w:sz w:val="24"/>
          <w:szCs w:val="24"/>
        </w:rPr>
        <w:t xml:space="preserve">投诉事项2  </w:t>
      </w:r>
    </w:p>
    <w:p w14:paraId="31A2AD44">
      <w:pPr>
        <w:pStyle w:val="7"/>
        <w:spacing w:line="360" w:lineRule="auto"/>
        <w:ind w:left="25" w:leftChars="12" w:firstLine="472" w:firstLineChars="197"/>
        <w:rPr>
          <w:rFonts w:hAnsi="宋体"/>
          <w:bCs/>
          <w:color w:val="FF0000"/>
          <w:sz w:val="24"/>
          <w:szCs w:val="24"/>
        </w:rPr>
      </w:pPr>
      <w:r>
        <w:rPr>
          <w:rFonts w:hAnsi="宋体"/>
          <w:bCs/>
          <w:color w:val="FF0000"/>
          <w:sz w:val="24"/>
          <w:szCs w:val="24"/>
        </w:rPr>
        <w:t>……</w:t>
      </w:r>
    </w:p>
    <w:p w14:paraId="39A9C899">
      <w:pPr>
        <w:pStyle w:val="7"/>
        <w:spacing w:line="360" w:lineRule="auto"/>
        <w:ind w:left="25" w:leftChars="12" w:firstLine="472" w:firstLineChars="196"/>
        <w:rPr>
          <w:rFonts w:hAnsi="宋体"/>
          <w:b/>
          <w:color w:val="FF0000"/>
          <w:sz w:val="24"/>
          <w:szCs w:val="24"/>
        </w:rPr>
      </w:pPr>
      <w:r>
        <w:rPr>
          <w:rFonts w:hint="eastAsia" w:hAnsi="宋体"/>
          <w:b/>
          <w:color w:val="FF0000"/>
          <w:sz w:val="24"/>
          <w:szCs w:val="24"/>
        </w:rPr>
        <w:t>五、与投诉事项相关的投诉请求：</w:t>
      </w:r>
    </w:p>
    <w:p w14:paraId="2A94DDB7">
      <w:pPr>
        <w:pStyle w:val="7"/>
        <w:spacing w:line="360" w:lineRule="auto"/>
        <w:ind w:left="25" w:leftChars="12" w:firstLine="472" w:firstLineChars="197"/>
        <w:rPr>
          <w:rFonts w:hAnsi="宋体"/>
          <w:color w:val="FF0000"/>
          <w:sz w:val="24"/>
          <w:szCs w:val="24"/>
        </w:rPr>
      </w:pPr>
      <w:r>
        <w:rPr>
          <w:rFonts w:hint="eastAsia" w:hAnsi="宋体"/>
          <w:color w:val="FF0000"/>
          <w:sz w:val="24"/>
          <w:szCs w:val="24"/>
        </w:rPr>
        <w:t>请求：</w:t>
      </w:r>
    </w:p>
    <w:p w14:paraId="041624E2">
      <w:pPr>
        <w:pStyle w:val="7"/>
        <w:spacing w:line="360" w:lineRule="auto"/>
        <w:ind w:left="25" w:leftChars="12" w:firstLine="352" w:firstLineChars="147"/>
        <w:rPr>
          <w:rFonts w:hAnsi="宋体"/>
          <w:color w:val="FF0000"/>
          <w:sz w:val="24"/>
          <w:szCs w:val="24"/>
        </w:rPr>
      </w:pPr>
    </w:p>
    <w:p w14:paraId="3EE0AFD4">
      <w:pPr>
        <w:pStyle w:val="7"/>
        <w:spacing w:line="360" w:lineRule="auto"/>
        <w:ind w:left="25" w:leftChars="12" w:firstLine="472" w:firstLineChars="197"/>
        <w:rPr>
          <w:rFonts w:hAnsi="宋体"/>
          <w:color w:val="FF0000"/>
          <w:sz w:val="24"/>
          <w:szCs w:val="24"/>
        </w:rPr>
      </w:pPr>
      <w:r>
        <w:rPr>
          <w:rFonts w:hint="eastAsia" w:hAnsi="宋体"/>
          <w:color w:val="FF0000"/>
          <w:sz w:val="24"/>
          <w:szCs w:val="24"/>
        </w:rPr>
        <w:t>签字：                                       公章：</w:t>
      </w:r>
    </w:p>
    <w:p w14:paraId="250AD13C">
      <w:pPr>
        <w:pStyle w:val="7"/>
        <w:spacing w:line="360" w:lineRule="auto"/>
        <w:ind w:left="25" w:leftChars="12" w:firstLine="352" w:firstLineChars="147"/>
        <w:rPr>
          <w:rFonts w:hAnsi="宋体"/>
          <w:color w:val="FF0000"/>
          <w:sz w:val="24"/>
          <w:szCs w:val="24"/>
        </w:rPr>
      </w:pPr>
    </w:p>
    <w:p w14:paraId="78DE57FE">
      <w:pPr>
        <w:pStyle w:val="7"/>
        <w:spacing w:line="360" w:lineRule="auto"/>
        <w:ind w:left="25" w:leftChars="12" w:firstLine="472" w:firstLineChars="197"/>
        <w:rPr>
          <w:rFonts w:hAnsi="宋体"/>
          <w:color w:val="FF0000"/>
          <w:sz w:val="24"/>
          <w:szCs w:val="24"/>
        </w:rPr>
      </w:pPr>
      <w:r>
        <w:rPr>
          <w:rFonts w:hint="eastAsia" w:hAnsi="宋体"/>
          <w:color w:val="FF0000"/>
          <w:sz w:val="24"/>
          <w:szCs w:val="24"/>
        </w:rPr>
        <w:t>日期：</w:t>
      </w:r>
    </w:p>
    <w:p w14:paraId="76C396C6">
      <w:pPr>
        <w:pStyle w:val="7"/>
        <w:spacing w:line="360" w:lineRule="auto"/>
        <w:ind w:left="25" w:leftChars="12" w:firstLine="475" w:firstLineChars="197"/>
        <w:rPr>
          <w:rFonts w:hAnsi="宋体"/>
          <w:b/>
          <w:color w:val="FF0000"/>
          <w:sz w:val="24"/>
          <w:szCs w:val="24"/>
        </w:rPr>
      </w:pPr>
    </w:p>
    <w:p w14:paraId="6E9C97A6">
      <w:pPr>
        <w:pStyle w:val="7"/>
        <w:snapToGrid w:val="0"/>
        <w:spacing w:line="360" w:lineRule="auto"/>
        <w:rPr>
          <w:rFonts w:hAnsi="宋体"/>
          <w:b/>
          <w:color w:val="FF0000"/>
          <w:sz w:val="24"/>
          <w:szCs w:val="24"/>
        </w:rPr>
      </w:pPr>
      <w:r>
        <w:rPr>
          <w:rFonts w:hint="eastAsia" w:hAnsi="宋体"/>
          <w:b/>
          <w:color w:val="FF0000"/>
          <w:sz w:val="24"/>
          <w:szCs w:val="24"/>
        </w:rPr>
        <w:t>说明：</w:t>
      </w:r>
    </w:p>
    <w:p w14:paraId="61BFCC09">
      <w:pPr>
        <w:pStyle w:val="7"/>
        <w:spacing w:line="360" w:lineRule="auto"/>
        <w:ind w:left="25" w:leftChars="12" w:firstLine="354" w:firstLineChars="147"/>
        <w:rPr>
          <w:rFonts w:hAnsi="宋体"/>
          <w:b/>
          <w:bCs/>
          <w:color w:val="FF0000"/>
          <w:sz w:val="24"/>
          <w:szCs w:val="24"/>
        </w:rPr>
      </w:pPr>
      <w:r>
        <w:rPr>
          <w:rFonts w:hint="eastAsia" w:hAnsi="宋体"/>
          <w:b/>
          <w:color w:val="FF0000"/>
          <w:sz w:val="24"/>
          <w:szCs w:val="24"/>
        </w:rPr>
        <w:t>1.投诉人提起投诉时，应当提交投诉书和必要的证明材料，并按照被投诉人和与投诉事项有关的供应商数量提供投诉书副本</w:t>
      </w:r>
      <w:r>
        <w:rPr>
          <w:rFonts w:hint="eastAsia" w:hAnsi="宋体"/>
          <w:b/>
          <w:bCs/>
          <w:color w:val="FF0000"/>
          <w:sz w:val="24"/>
          <w:szCs w:val="24"/>
        </w:rPr>
        <w:t>。</w:t>
      </w:r>
    </w:p>
    <w:p w14:paraId="0A6B2511">
      <w:pPr>
        <w:pStyle w:val="7"/>
        <w:spacing w:line="360" w:lineRule="auto"/>
        <w:ind w:left="25" w:leftChars="12" w:firstLine="354" w:firstLineChars="147"/>
        <w:rPr>
          <w:rFonts w:hAnsi="宋体"/>
          <w:b/>
          <w:color w:val="FF0000"/>
          <w:sz w:val="24"/>
          <w:szCs w:val="24"/>
        </w:rPr>
      </w:pPr>
      <w:r>
        <w:rPr>
          <w:rFonts w:hint="eastAsia" w:hAnsi="宋体"/>
          <w:b/>
          <w:color w:val="FF0000"/>
          <w:sz w:val="24"/>
          <w:szCs w:val="24"/>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343438F8">
      <w:pPr>
        <w:pStyle w:val="7"/>
        <w:spacing w:line="360" w:lineRule="auto"/>
        <w:ind w:left="25" w:leftChars="12" w:firstLine="354" w:firstLineChars="147"/>
        <w:rPr>
          <w:rFonts w:hAnsi="宋体"/>
          <w:b/>
          <w:color w:val="FF0000"/>
          <w:sz w:val="24"/>
          <w:szCs w:val="24"/>
        </w:rPr>
      </w:pPr>
      <w:r>
        <w:rPr>
          <w:rFonts w:hint="eastAsia" w:hAnsi="宋体"/>
          <w:b/>
          <w:color w:val="FF0000"/>
          <w:sz w:val="24"/>
          <w:szCs w:val="24"/>
        </w:rPr>
        <w:t>3.投诉书应简要列明质疑事项，质疑函、质疑答复等作为附件材料提供。</w:t>
      </w:r>
    </w:p>
    <w:p w14:paraId="5766F7B3">
      <w:pPr>
        <w:pStyle w:val="7"/>
        <w:spacing w:line="360" w:lineRule="auto"/>
        <w:ind w:left="25" w:leftChars="12" w:firstLine="354" w:firstLineChars="147"/>
        <w:rPr>
          <w:rFonts w:hAnsi="宋体"/>
          <w:b/>
          <w:color w:val="FF0000"/>
          <w:sz w:val="24"/>
          <w:szCs w:val="24"/>
        </w:rPr>
      </w:pPr>
      <w:r>
        <w:rPr>
          <w:rFonts w:hint="eastAsia" w:hAnsi="宋体"/>
          <w:b/>
          <w:color w:val="FF0000"/>
          <w:sz w:val="24"/>
          <w:szCs w:val="24"/>
        </w:rPr>
        <w:t>4.投诉书的投诉事项应具体、明确，并有必要的事实依据和法律依据。</w:t>
      </w:r>
    </w:p>
    <w:p w14:paraId="2D8A2063">
      <w:pPr>
        <w:pStyle w:val="7"/>
        <w:spacing w:line="360" w:lineRule="auto"/>
        <w:ind w:left="25" w:leftChars="12" w:firstLine="354" w:firstLineChars="147"/>
        <w:rPr>
          <w:rFonts w:hAnsi="宋体"/>
          <w:b/>
          <w:color w:val="FF0000"/>
          <w:sz w:val="24"/>
          <w:szCs w:val="24"/>
        </w:rPr>
      </w:pPr>
      <w:r>
        <w:rPr>
          <w:rFonts w:hint="eastAsia" w:hAnsi="宋体"/>
          <w:b/>
          <w:color w:val="FF0000"/>
          <w:sz w:val="24"/>
          <w:szCs w:val="24"/>
        </w:rPr>
        <w:t>5.投诉书的投诉请求应与投诉事项相关。</w:t>
      </w:r>
    </w:p>
    <w:p w14:paraId="1460D168">
      <w:pPr>
        <w:pStyle w:val="7"/>
        <w:spacing w:line="360" w:lineRule="auto"/>
        <w:ind w:left="25" w:leftChars="12" w:firstLine="354" w:firstLineChars="147"/>
        <w:rPr>
          <w:rFonts w:hint="eastAsia" w:hAnsi="宋体"/>
          <w:b/>
          <w:color w:val="FF0000"/>
          <w:sz w:val="24"/>
          <w:szCs w:val="24"/>
        </w:rPr>
      </w:pPr>
      <w:r>
        <w:rPr>
          <w:rFonts w:hint="eastAsia" w:hAnsi="宋体"/>
          <w:b/>
          <w:color w:val="FF0000"/>
          <w:sz w:val="24"/>
          <w:szCs w:val="24"/>
        </w:rPr>
        <w:t>6.投诉人为法人或者其他组织的，投诉书应由法定代表人、主要负责人，或者其授权代表签字或者盖章，并加盖公章。</w:t>
      </w:r>
    </w:p>
    <w:p w14:paraId="02EFF10D">
      <w:pPr>
        <w:rPr>
          <w:rFonts w:hint="eastAsia" w:ascii="楷体" w:hAnsi="楷体" w:eastAsia="楷体" w:cs="楷体"/>
          <w:sz w:val="24"/>
          <w:szCs w:val="24"/>
        </w:rPr>
      </w:pPr>
    </w:p>
    <w:p w14:paraId="0867FFA7">
      <w:pPr>
        <w:pageBreakBefore w:val="0"/>
        <w:kinsoku/>
        <w:overflowPunct/>
        <w:topLinePunct w:val="0"/>
        <w:bidi w:val="0"/>
        <w:spacing w:line="360" w:lineRule="auto"/>
        <w:ind w:firstLine="7280" w:firstLineChars="2600"/>
        <w:rPr>
          <w:rFonts w:hint="eastAsia" w:ascii="宋体" w:hAnsi="宋体"/>
          <w:color w:val="auto"/>
          <w:sz w:val="24"/>
          <w:szCs w:val="24"/>
          <w:highlight w:val="none"/>
        </w:rPr>
      </w:pPr>
      <w:r>
        <w:rPr>
          <w:rFonts w:ascii="Times New Roman" w:hAnsi="Times New Roman"/>
          <w:color w:val="auto"/>
          <w:sz w:val="28"/>
          <w:szCs w:val="28"/>
          <w:highlight w:val="none"/>
          <w:lang w:val="en-US"/>
        </w:rPr>
        <w:br w:type="page"/>
      </w:r>
    </w:p>
    <w:p w14:paraId="6FD1D35E">
      <w:pPr>
        <w:pStyle w:val="2"/>
        <w:bidi w:val="0"/>
        <w:jc w:val="center"/>
        <w:rPr>
          <w:rFonts w:hint="eastAsia"/>
        </w:rPr>
      </w:pPr>
      <w:bookmarkStart w:id="9" w:name="_Toc55834744"/>
      <w:bookmarkStart w:id="10" w:name="_Toc9996"/>
      <w:r>
        <w:rPr>
          <w:rFonts w:hint="eastAsia"/>
        </w:rPr>
        <w:t>第</w:t>
      </w:r>
      <w:r>
        <w:rPr>
          <w:rFonts w:hint="eastAsia"/>
          <w:lang w:eastAsia="zh-CN"/>
        </w:rPr>
        <w:t>六</w:t>
      </w:r>
      <w:r>
        <w:rPr>
          <w:rFonts w:hint="eastAsia"/>
        </w:rPr>
        <w:t>章  合同主要条款格式</w:t>
      </w:r>
      <w:bookmarkEnd w:id="9"/>
      <w:bookmarkEnd w:id="10"/>
    </w:p>
    <w:p w14:paraId="0DAF04C1">
      <w:pPr>
        <w:jc w:val="center"/>
        <w:rPr>
          <w:rFonts w:hint="eastAsia" w:ascii="新宋体" w:hAnsi="新宋体" w:eastAsia="新宋体" w:cs="新宋体"/>
          <w:b/>
          <w:sz w:val="112"/>
          <w:szCs w:val="112"/>
        </w:rPr>
      </w:pPr>
    </w:p>
    <w:p w14:paraId="655AE2DE">
      <w:pPr>
        <w:jc w:val="center"/>
        <w:rPr>
          <w:rFonts w:hint="eastAsia" w:ascii="新宋体" w:hAnsi="新宋体" w:eastAsia="新宋体" w:cs="新宋体"/>
          <w:b/>
          <w:sz w:val="112"/>
          <w:szCs w:val="112"/>
        </w:rPr>
      </w:pPr>
      <w:r>
        <w:rPr>
          <w:rFonts w:hint="eastAsia" w:ascii="新宋体" w:hAnsi="新宋体" w:eastAsia="新宋体" w:cs="新宋体"/>
          <w:b/>
          <w:sz w:val="112"/>
          <w:szCs w:val="112"/>
        </w:rPr>
        <w:t>合同</w:t>
      </w:r>
    </w:p>
    <w:p w14:paraId="559A2364">
      <w:pPr>
        <w:spacing w:line="360" w:lineRule="auto"/>
        <w:jc w:val="left"/>
        <w:rPr>
          <w:rFonts w:hint="eastAsia" w:ascii="宋体" w:hAnsi="宋体"/>
          <w:color w:val="auto"/>
          <w:sz w:val="28"/>
          <w:szCs w:val="28"/>
          <w:highlight w:val="none"/>
        </w:rPr>
      </w:pPr>
    </w:p>
    <w:p w14:paraId="740FFAE3">
      <w:pPr>
        <w:spacing w:line="360" w:lineRule="auto"/>
        <w:ind w:firstLine="964" w:firstLineChars="300"/>
        <w:rPr>
          <w:rFonts w:hint="eastAsia" w:ascii="新宋体" w:hAnsi="新宋体" w:eastAsia="新宋体" w:cs="新宋体"/>
          <w:b/>
          <w:sz w:val="32"/>
          <w:szCs w:val="32"/>
        </w:rPr>
      </w:pPr>
    </w:p>
    <w:p w14:paraId="11299E7F">
      <w:pPr>
        <w:spacing w:line="360" w:lineRule="auto"/>
        <w:ind w:firstLine="964" w:firstLineChars="300"/>
        <w:rPr>
          <w:rFonts w:hint="eastAsia" w:ascii="新宋体" w:hAnsi="新宋体" w:eastAsia="新宋体" w:cs="新宋体"/>
          <w:b/>
          <w:sz w:val="32"/>
          <w:szCs w:val="32"/>
        </w:rPr>
      </w:pPr>
      <w:r>
        <w:rPr>
          <w:rFonts w:hint="eastAsia" w:ascii="新宋体" w:hAnsi="新宋体" w:eastAsia="新宋体" w:cs="新宋体"/>
          <w:b/>
          <w:sz w:val="32"/>
          <w:szCs w:val="32"/>
        </w:rPr>
        <w:t>项目编号：</w:t>
      </w:r>
    </w:p>
    <w:p w14:paraId="19A8D710">
      <w:pPr>
        <w:spacing w:line="360" w:lineRule="auto"/>
        <w:ind w:firstLine="964" w:firstLineChars="300"/>
        <w:rPr>
          <w:rFonts w:hint="eastAsia" w:ascii="新宋体" w:hAnsi="新宋体" w:eastAsia="新宋体" w:cs="新宋体"/>
          <w:b/>
          <w:sz w:val="32"/>
          <w:szCs w:val="32"/>
        </w:rPr>
      </w:pPr>
      <w:r>
        <w:rPr>
          <w:rFonts w:hint="eastAsia" w:ascii="新宋体" w:hAnsi="新宋体" w:eastAsia="新宋体" w:cs="新宋体"/>
          <w:b/>
          <w:sz w:val="32"/>
          <w:szCs w:val="32"/>
        </w:rPr>
        <w:t>项目名称：</w:t>
      </w:r>
    </w:p>
    <w:p w14:paraId="5E7170C8">
      <w:pPr>
        <w:spacing w:line="340" w:lineRule="exact"/>
        <w:ind w:firstLine="964" w:firstLineChars="300"/>
        <w:rPr>
          <w:rFonts w:hint="eastAsia" w:ascii="新宋体" w:hAnsi="新宋体" w:eastAsia="新宋体" w:cs="新宋体"/>
          <w:b/>
          <w:sz w:val="32"/>
          <w:szCs w:val="32"/>
        </w:rPr>
      </w:pPr>
    </w:p>
    <w:p w14:paraId="3CC78959">
      <w:pPr>
        <w:spacing w:line="340" w:lineRule="exact"/>
        <w:ind w:firstLine="964" w:firstLineChars="300"/>
        <w:rPr>
          <w:rFonts w:hint="eastAsia" w:ascii="新宋体" w:hAnsi="新宋体" w:eastAsia="新宋体" w:cs="新宋体"/>
          <w:b/>
          <w:sz w:val="32"/>
          <w:szCs w:val="32"/>
          <w:lang w:eastAsia="zh-CN"/>
        </w:rPr>
      </w:pPr>
      <w:r>
        <w:rPr>
          <w:rFonts w:hint="eastAsia" w:ascii="新宋体" w:hAnsi="新宋体" w:eastAsia="新宋体" w:cs="新宋体"/>
          <w:b/>
          <w:sz w:val="32"/>
          <w:szCs w:val="32"/>
          <w:lang w:val="en-US" w:eastAsia="zh-CN"/>
        </w:rPr>
        <w:t>合同</w:t>
      </w:r>
      <w:r>
        <w:rPr>
          <w:rFonts w:hint="eastAsia" w:ascii="新宋体" w:hAnsi="新宋体" w:eastAsia="新宋体" w:cs="新宋体"/>
          <w:b/>
          <w:sz w:val="32"/>
          <w:szCs w:val="32"/>
        </w:rPr>
        <w:t>编号</w:t>
      </w:r>
      <w:r>
        <w:rPr>
          <w:rFonts w:hint="eastAsia" w:ascii="新宋体" w:hAnsi="新宋体" w:eastAsia="新宋体" w:cs="新宋体"/>
          <w:b/>
          <w:sz w:val="32"/>
          <w:szCs w:val="32"/>
          <w:lang w:eastAsia="zh-CN"/>
        </w:rPr>
        <w:t>：</w:t>
      </w:r>
    </w:p>
    <w:p w14:paraId="4BFFB2B2">
      <w:pPr>
        <w:spacing w:line="340" w:lineRule="exact"/>
        <w:ind w:firstLine="964" w:firstLineChars="300"/>
        <w:rPr>
          <w:rFonts w:hint="eastAsia" w:ascii="新宋体" w:hAnsi="新宋体" w:eastAsia="新宋体" w:cs="新宋体"/>
          <w:b/>
          <w:sz w:val="32"/>
          <w:szCs w:val="32"/>
        </w:rPr>
      </w:pPr>
    </w:p>
    <w:p w14:paraId="72D29F4D">
      <w:pPr>
        <w:spacing w:line="340" w:lineRule="exact"/>
        <w:ind w:firstLine="964" w:firstLineChars="300"/>
        <w:rPr>
          <w:rFonts w:hint="eastAsia" w:ascii="新宋体" w:hAnsi="新宋体" w:eastAsia="新宋体" w:cs="新宋体"/>
          <w:b/>
          <w:sz w:val="32"/>
          <w:szCs w:val="32"/>
          <w:u w:val="none"/>
        </w:rPr>
      </w:pPr>
      <w:r>
        <w:rPr>
          <w:rFonts w:hint="eastAsia" w:ascii="新宋体" w:hAnsi="新宋体" w:eastAsia="新宋体" w:cs="新宋体"/>
          <w:b/>
          <w:sz w:val="32"/>
          <w:szCs w:val="32"/>
          <w:lang w:eastAsia="zh-CN"/>
        </w:rPr>
        <w:t>采购人</w:t>
      </w:r>
      <w:r>
        <w:rPr>
          <w:rFonts w:hint="eastAsia" w:ascii="新宋体" w:hAnsi="新宋体" w:eastAsia="新宋体" w:cs="新宋体"/>
          <w:b/>
          <w:sz w:val="32"/>
          <w:szCs w:val="32"/>
        </w:rPr>
        <w:t>单位（甲方）</w:t>
      </w:r>
      <w:r>
        <w:rPr>
          <w:rFonts w:hint="eastAsia" w:ascii="新宋体" w:hAnsi="新宋体" w:eastAsia="新宋体" w:cs="新宋体"/>
          <w:b/>
          <w:sz w:val="32"/>
          <w:szCs w:val="32"/>
          <w:lang w:eastAsia="zh-CN"/>
        </w:rPr>
        <w:t>：</w:t>
      </w:r>
      <w:r>
        <w:rPr>
          <w:rFonts w:hint="eastAsia" w:ascii="新宋体" w:hAnsi="新宋体" w:eastAsia="新宋体" w:cs="新宋体"/>
          <w:b/>
          <w:sz w:val="32"/>
          <w:szCs w:val="32"/>
          <w:u w:val="none"/>
        </w:rPr>
        <w:t>广西壮族自治区江滨医院</w:t>
      </w:r>
    </w:p>
    <w:p w14:paraId="56C74B48">
      <w:pPr>
        <w:spacing w:line="340" w:lineRule="exact"/>
        <w:ind w:firstLine="1590" w:firstLineChars="495"/>
        <w:rPr>
          <w:rFonts w:hint="eastAsia" w:ascii="新宋体" w:hAnsi="新宋体" w:eastAsia="新宋体" w:cs="新宋体"/>
          <w:b/>
          <w:sz w:val="32"/>
          <w:szCs w:val="32"/>
        </w:rPr>
      </w:pPr>
    </w:p>
    <w:p w14:paraId="7B70C988">
      <w:pPr>
        <w:spacing w:line="340" w:lineRule="exact"/>
        <w:ind w:left="3528" w:leftChars="456" w:hanging="2570" w:hangingChars="800"/>
        <w:jc w:val="left"/>
        <w:rPr>
          <w:rFonts w:hint="eastAsia" w:ascii="新宋体" w:hAnsi="新宋体" w:eastAsia="新宋体" w:cs="新宋体"/>
          <w:b/>
          <w:sz w:val="32"/>
          <w:szCs w:val="32"/>
          <w:u w:val="none"/>
          <w:lang w:val="en-US" w:eastAsia="zh-CN"/>
        </w:rPr>
      </w:pPr>
      <w:r>
        <w:rPr>
          <w:rFonts w:hint="eastAsia" w:ascii="新宋体" w:hAnsi="新宋体" w:eastAsia="新宋体" w:cs="新宋体"/>
          <w:b/>
          <w:sz w:val="32"/>
          <w:szCs w:val="32"/>
        </w:rPr>
        <w:t>供 应 商（乙方）</w:t>
      </w:r>
      <w:r>
        <w:rPr>
          <w:rFonts w:hint="eastAsia" w:ascii="新宋体" w:hAnsi="新宋体" w:eastAsia="新宋体" w:cs="新宋体"/>
          <w:b/>
          <w:sz w:val="32"/>
          <w:szCs w:val="32"/>
          <w:lang w:eastAsia="zh-CN"/>
        </w:rPr>
        <w:t>：</w:t>
      </w:r>
      <w:r>
        <w:rPr>
          <w:rFonts w:hint="eastAsia" w:ascii="新宋体" w:hAnsi="新宋体" w:eastAsia="新宋体" w:cs="新宋体"/>
          <w:b/>
          <w:sz w:val="32"/>
          <w:szCs w:val="32"/>
          <w:u w:val="none"/>
        </w:rPr>
        <w:t xml:space="preserve"> </w:t>
      </w:r>
    </w:p>
    <w:p w14:paraId="79B59372">
      <w:pPr>
        <w:rPr>
          <w:rFonts w:hint="eastAsia" w:ascii="新宋体" w:hAnsi="新宋体" w:eastAsia="新宋体" w:cs="新宋体"/>
          <w:b/>
          <w:sz w:val="32"/>
          <w:szCs w:val="32"/>
        </w:rPr>
      </w:pPr>
    </w:p>
    <w:p w14:paraId="7E5FC782">
      <w:pPr>
        <w:pStyle w:val="8"/>
        <w:rPr>
          <w:rFonts w:hint="eastAsia" w:ascii="新宋体" w:hAnsi="新宋体" w:eastAsia="新宋体" w:cs="新宋体"/>
          <w:b/>
          <w:sz w:val="32"/>
          <w:szCs w:val="32"/>
        </w:rPr>
      </w:pPr>
    </w:p>
    <w:p w14:paraId="09560BA3">
      <w:pPr>
        <w:rPr>
          <w:rFonts w:hint="eastAsia" w:ascii="新宋体" w:hAnsi="新宋体" w:eastAsia="新宋体" w:cs="新宋体"/>
          <w:b/>
          <w:sz w:val="32"/>
          <w:szCs w:val="32"/>
        </w:rPr>
      </w:pPr>
    </w:p>
    <w:p w14:paraId="437AED61">
      <w:pPr>
        <w:ind w:firstLine="964" w:firstLineChars="300"/>
        <w:rPr>
          <w:rFonts w:hint="eastAsia" w:ascii="新宋体" w:hAnsi="新宋体" w:eastAsia="新宋体" w:cs="新宋体"/>
          <w:b/>
          <w:sz w:val="32"/>
          <w:szCs w:val="32"/>
          <w:u w:val="none"/>
        </w:rPr>
      </w:pPr>
      <w:r>
        <w:rPr>
          <w:rFonts w:hint="eastAsia" w:ascii="新宋体" w:hAnsi="新宋体" w:eastAsia="新宋体" w:cs="新宋体"/>
          <w:b/>
          <w:sz w:val="32"/>
          <w:szCs w:val="32"/>
        </w:rPr>
        <w:t>签订时间：</w:t>
      </w:r>
      <w:r>
        <w:rPr>
          <w:rFonts w:hint="eastAsia" w:ascii="新宋体" w:hAnsi="新宋体" w:eastAsia="新宋体" w:cs="新宋体"/>
          <w:b/>
          <w:sz w:val="32"/>
          <w:szCs w:val="32"/>
          <w:lang w:val="en-US" w:eastAsia="zh-CN"/>
        </w:rPr>
        <w:t xml:space="preserve">     </w:t>
      </w:r>
      <w:r>
        <w:rPr>
          <w:rFonts w:hint="eastAsia" w:ascii="新宋体" w:hAnsi="新宋体" w:eastAsia="新宋体" w:cs="新宋体"/>
          <w:b/>
          <w:sz w:val="32"/>
          <w:szCs w:val="32"/>
          <w:u w:val="none"/>
        </w:rPr>
        <w:t>年</w:t>
      </w:r>
      <w:r>
        <w:rPr>
          <w:rFonts w:hint="eastAsia" w:ascii="新宋体" w:hAnsi="新宋体" w:eastAsia="新宋体" w:cs="新宋体"/>
          <w:b/>
          <w:sz w:val="32"/>
          <w:szCs w:val="32"/>
          <w:u w:val="none"/>
          <w:lang w:val="en-US" w:eastAsia="zh-CN"/>
        </w:rPr>
        <w:t xml:space="preserve">    </w:t>
      </w:r>
      <w:r>
        <w:rPr>
          <w:rFonts w:hint="eastAsia" w:ascii="新宋体" w:hAnsi="新宋体" w:eastAsia="新宋体" w:cs="新宋体"/>
          <w:b/>
          <w:sz w:val="32"/>
          <w:szCs w:val="32"/>
          <w:u w:val="none"/>
        </w:rPr>
        <w:t>月</w:t>
      </w:r>
      <w:r>
        <w:rPr>
          <w:rFonts w:hint="eastAsia" w:ascii="新宋体" w:hAnsi="新宋体" w:eastAsia="新宋体" w:cs="新宋体"/>
          <w:b/>
          <w:sz w:val="32"/>
          <w:szCs w:val="32"/>
          <w:u w:val="none"/>
          <w:lang w:val="en-US" w:eastAsia="zh-CN"/>
        </w:rPr>
        <w:t xml:space="preserve">    </w:t>
      </w:r>
      <w:r>
        <w:rPr>
          <w:rFonts w:hint="eastAsia" w:ascii="新宋体" w:hAnsi="新宋体" w:eastAsia="新宋体" w:cs="新宋体"/>
          <w:b/>
          <w:sz w:val="32"/>
          <w:szCs w:val="32"/>
          <w:u w:val="none"/>
        </w:rPr>
        <w:t>日</w:t>
      </w:r>
    </w:p>
    <w:p w14:paraId="473BA43D">
      <w:pPr>
        <w:pStyle w:val="3"/>
        <w:numPr>
          <w:ilvl w:val="0"/>
          <w:numId w:val="0"/>
        </w:numPr>
        <w:jc w:val="both"/>
        <w:rPr>
          <w:rFonts w:hint="eastAsia" w:ascii="宋体" w:hAnsi="宋体"/>
          <w:color w:val="auto"/>
          <w:szCs w:val="21"/>
          <w:highlight w:val="none"/>
          <w:lang w:val="en-US" w:eastAsia="zh-CN"/>
        </w:rPr>
      </w:pPr>
    </w:p>
    <w:p w14:paraId="75DB4FA8">
      <w:pPr>
        <w:rPr>
          <w:rFonts w:hint="eastAsia" w:ascii="宋体" w:hAnsi="宋体"/>
          <w:color w:val="auto"/>
          <w:szCs w:val="21"/>
          <w:highlight w:val="none"/>
          <w:lang w:val="en-US" w:eastAsia="zh-CN"/>
        </w:rPr>
      </w:pPr>
    </w:p>
    <w:p w14:paraId="3683A892">
      <w:pPr>
        <w:pStyle w:val="8"/>
        <w:rPr>
          <w:rFonts w:hint="eastAsia" w:ascii="宋体" w:hAnsi="宋体"/>
          <w:color w:val="auto"/>
          <w:szCs w:val="21"/>
          <w:highlight w:val="none"/>
          <w:lang w:val="en-US" w:eastAsia="zh-CN"/>
        </w:rPr>
      </w:pPr>
    </w:p>
    <w:p w14:paraId="70EB5CDB">
      <w:pPr>
        <w:pStyle w:val="8"/>
        <w:rPr>
          <w:rFonts w:hint="eastAsia" w:ascii="宋体" w:hAnsi="宋体"/>
          <w:color w:val="auto"/>
          <w:szCs w:val="21"/>
          <w:highlight w:val="none"/>
          <w:lang w:val="en-US" w:eastAsia="zh-CN"/>
        </w:rPr>
      </w:pPr>
    </w:p>
    <w:p w14:paraId="762B4921">
      <w:pPr>
        <w:pStyle w:val="8"/>
        <w:rPr>
          <w:rFonts w:hint="eastAsia" w:ascii="宋体" w:hAnsi="宋体"/>
          <w:color w:val="auto"/>
          <w:szCs w:val="21"/>
          <w:highlight w:val="none"/>
          <w:lang w:val="en-US" w:eastAsia="zh-CN"/>
        </w:rPr>
      </w:pPr>
    </w:p>
    <w:p w14:paraId="1649B7E7">
      <w:pPr>
        <w:pStyle w:val="8"/>
        <w:rPr>
          <w:rFonts w:hint="eastAsia" w:ascii="宋体" w:hAnsi="宋体"/>
          <w:color w:val="auto"/>
          <w:szCs w:val="21"/>
          <w:highlight w:val="none"/>
          <w:lang w:val="en-US" w:eastAsia="zh-CN"/>
        </w:rPr>
      </w:pPr>
    </w:p>
    <w:p w14:paraId="23EE2B33">
      <w:pPr>
        <w:pStyle w:val="8"/>
        <w:rPr>
          <w:rFonts w:hint="eastAsia" w:ascii="宋体" w:hAnsi="宋体"/>
          <w:color w:val="auto"/>
          <w:szCs w:val="21"/>
          <w:highlight w:val="none"/>
          <w:lang w:val="en-US" w:eastAsia="zh-CN"/>
        </w:rPr>
      </w:pPr>
    </w:p>
    <w:p w14:paraId="454DCD7E">
      <w:pPr>
        <w:pStyle w:val="8"/>
        <w:rPr>
          <w:rFonts w:hint="eastAsia" w:ascii="宋体" w:hAnsi="宋体"/>
          <w:color w:val="auto"/>
          <w:szCs w:val="21"/>
          <w:highlight w:val="none"/>
          <w:lang w:val="en-US" w:eastAsia="zh-CN"/>
        </w:rPr>
      </w:pPr>
    </w:p>
    <w:p w14:paraId="62CAA893">
      <w:pPr>
        <w:pStyle w:val="3"/>
        <w:numPr>
          <w:ilvl w:val="0"/>
          <w:numId w:val="0"/>
        </w:numPr>
        <w:jc w:val="center"/>
        <w:rPr>
          <w:rFonts w:hint="eastAsia"/>
          <w:color w:val="000000"/>
          <w:highlight w:val="none"/>
        </w:rPr>
      </w:pPr>
      <w:r>
        <w:rPr>
          <w:rFonts w:hint="eastAsia"/>
          <w:color w:val="000000"/>
          <w:highlight w:val="none"/>
          <w:lang w:val="en-US" w:eastAsia="zh-CN"/>
        </w:rPr>
        <w:t>院内遴选</w:t>
      </w:r>
      <w:r>
        <w:rPr>
          <w:rFonts w:hint="eastAsia"/>
          <w:color w:val="000000"/>
          <w:highlight w:val="none"/>
        </w:rPr>
        <w:t>合同</w:t>
      </w:r>
    </w:p>
    <w:p w14:paraId="72D2883D">
      <w:pPr>
        <w:snapToGrid w:val="0"/>
        <w:spacing w:line="400" w:lineRule="exact"/>
        <w:ind w:left="6510" w:leftChars="-200" w:hanging="6930" w:hangingChars="3300"/>
        <w:rPr>
          <w:rFonts w:hint="eastAsia" w:ascii="宋体" w:hAnsi="宋体"/>
          <w:szCs w:val="21"/>
          <w:highlight w:val="none"/>
          <w:u w:val="single"/>
        </w:rPr>
      </w:pPr>
      <w:r>
        <w:rPr>
          <w:rFonts w:hint="eastAsia" w:ascii="宋体" w:hAnsi="宋体"/>
          <w:szCs w:val="21"/>
          <w:highlight w:val="none"/>
          <w:lang w:eastAsia="zh-CN"/>
        </w:rPr>
        <w:t>采购</w:t>
      </w:r>
      <w:r>
        <w:rPr>
          <w:rFonts w:hint="eastAsia" w:ascii="宋体" w:hAnsi="宋体"/>
          <w:szCs w:val="21"/>
          <w:highlight w:val="none"/>
        </w:rPr>
        <w:t>单位（甲方）</w:t>
      </w:r>
      <w:r>
        <w:rPr>
          <w:rFonts w:hint="eastAsia" w:ascii="宋体" w:hAnsi="宋体"/>
          <w:szCs w:val="21"/>
          <w:highlight w:val="none"/>
          <w:u w:val="single"/>
        </w:rPr>
        <w:t>广西壮族自治区江滨医院</w:t>
      </w:r>
      <w:r>
        <w:rPr>
          <w:rFonts w:hint="eastAsia" w:ascii="宋体" w:hAnsi="宋体"/>
          <w:szCs w:val="21"/>
          <w:highlight w:val="none"/>
        </w:rPr>
        <w:t xml:space="preserve">    </w:t>
      </w:r>
      <w:r>
        <w:rPr>
          <w:rFonts w:hint="eastAsia" w:ascii="宋体" w:hAnsi="宋体"/>
          <w:szCs w:val="21"/>
          <w:highlight w:val="none"/>
          <w:lang w:val="en-US" w:eastAsia="zh-CN"/>
        </w:rPr>
        <w:t xml:space="preserve">   </w:t>
      </w:r>
      <w:r>
        <w:rPr>
          <w:rFonts w:hint="eastAsia" w:ascii="宋体" w:hAnsi="宋体"/>
          <w:szCs w:val="21"/>
          <w:highlight w:val="none"/>
        </w:rPr>
        <w:t xml:space="preserve">  </w:t>
      </w:r>
      <w:r>
        <w:rPr>
          <w:rFonts w:hint="eastAsia" w:ascii="宋体" w:hAnsi="宋体"/>
          <w:bCs/>
          <w:szCs w:val="21"/>
          <w:highlight w:val="none"/>
        </w:rPr>
        <w:t>合同编号：</w:t>
      </w:r>
      <w:r>
        <w:rPr>
          <w:rFonts w:hint="eastAsia" w:ascii="宋体" w:hAnsi="宋体"/>
          <w:bCs/>
          <w:szCs w:val="21"/>
          <w:highlight w:val="none"/>
          <w:u w:val="single"/>
        </w:rPr>
        <w:t xml:space="preserve">   </w:t>
      </w:r>
      <w:r>
        <w:rPr>
          <w:rFonts w:hint="eastAsia" w:ascii="宋体" w:hAnsi="宋体"/>
          <w:bCs/>
          <w:szCs w:val="21"/>
          <w:highlight w:val="none"/>
          <w:u w:val="single"/>
          <w:lang w:val="en-US" w:eastAsia="zh-CN"/>
        </w:rPr>
        <w:t xml:space="preserve">          </w:t>
      </w:r>
      <w:r>
        <w:rPr>
          <w:rFonts w:hint="eastAsia" w:ascii="宋体" w:hAnsi="宋体"/>
          <w:bCs/>
          <w:szCs w:val="21"/>
          <w:highlight w:val="none"/>
          <w:u w:val="single"/>
        </w:rPr>
        <w:t xml:space="preserve">        </w:t>
      </w:r>
    </w:p>
    <w:p w14:paraId="360D945A">
      <w:pPr>
        <w:snapToGrid w:val="0"/>
        <w:spacing w:line="400" w:lineRule="exact"/>
        <w:ind w:left="6510" w:leftChars="-200" w:hanging="6930" w:hangingChars="3300"/>
        <w:rPr>
          <w:rFonts w:hint="eastAsia" w:ascii="宋体" w:hAnsi="宋体"/>
          <w:spacing w:val="-20"/>
          <w:szCs w:val="21"/>
          <w:highlight w:val="none"/>
        </w:rPr>
      </w:pPr>
      <w:r>
        <w:rPr>
          <w:rFonts w:hint="eastAsia" w:ascii="宋体" w:hAnsi="宋体"/>
          <w:szCs w:val="21"/>
          <w:highlight w:val="none"/>
        </w:rPr>
        <w:t>供 应 商（乙方）</w:t>
      </w:r>
      <w:r>
        <w:rPr>
          <w:rFonts w:hint="eastAsia" w:ascii="宋体" w:hAnsi="宋体"/>
          <w:szCs w:val="21"/>
          <w:highlight w:val="none"/>
          <w:u w:val="single"/>
        </w:rPr>
        <w:t xml:space="preserve"> </w:t>
      </w:r>
      <w:r>
        <w:rPr>
          <w:rFonts w:hint="eastAsia" w:ascii="宋体" w:hAnsi="宋体"/>
          <w:szCs w:val="21"/>
          <w:highlight w:val="none"/>
          <w:u w:val="single"/>
          <w:lang w:val="en-US" w:eastAsia="zh-CN"/>
        </w:rPr>
        <w:t xml:space="preserve">                     </w:t>
      </w:r>
      <w:r>
        <w:rPr>
          <w:rFonts w:hint="eastAsia" w:ascii="宋体" w:hAnsi="宋体"/>
          <w:szCs w:val="21"/>
          <w:highlight w:val="none"/>
        </w:rPr>
        <w:t xml:space="preserve">     </w:t>
      </w:r>
    </w:p>
    <w:p w14:paraId="67A23A13">
      <w:pPr>
        <w:snapToGrid w:val="0"/>
        <w:spacing w:line="400" w:lineRule="exact"/>
        <w:ind w:left="6510" w:leftChars="-200" w:right="480" w:hanging="6930" w:hangingChars="3300"/>
        <w:rPr>
          <w:rFonts w:hint="eastAsia" w:ascii="宋体" w:hAnsi="宋体"/>
          <w:bCs/>
          <w:szCs w:val="21"/>
          <w:highlight w:val="none"/>
          <w:u w:val="single"/>
        </w:rPr>
      </w:pPr>
      <w:r>
        <w:rPr>
          <w:rFonts w:hint="eastAsia" w:ascii="宋体" w:hAnsi="宋体"/>
          <w:szCs w:val="21"/>
          <w:highlight w:val="none"/>
        </w:rPr>
        <w:t>签订地点</w:t>
      </w:r>
      <w:r>
        <w:rPr>
          <w:rFonts w:hint="eastAsia" w:ascii="宋体" w:hAnsi="宋体"/>
          <w:szCs w:val="21"/>
          <w:highlight w:val="none"/>
          <w:u w:val="single"/>
        </w:rPr>
        <w:t xml:space="preserve">   广西南宁                           </w:t>
      </w:r>
      <w:r>
        <w:rPr>
          <w:rFonts w:hint="eastAsia" w:ascii="宋体" w:hAnsi="宋体"/>
          <w:szCs w:val="21"/>
          <w:highlight w:val="none"/>
        </w:rPr>
        <w:t xml:space="preserve">                        </w:t>
      </w:r>
    </w:p>
    <w:p w14:paraId="72572D02">
      <w:pPr>
        <w:snapToGrid w:val="0"/>
        <w:spacing w:line="400" w:lineRule="exact"/>
        <w:ind w:left="6510" w:leftChars="-200" w:hanging="6930" w:hangingChars="3300"/>
        <w:rPr>
          <w:rFonts w:hint="eastAsia" w:ascii="宋体" w:hAnsi="宋体"/>
          <w:szCs w:val="21"/>
          <w:highlight w:val="none"/>
        </w:rPr>
      </w:pPr>
      <w:r>
        <w:rPr>
          <w:rFonts w:hint="eastAsia" w:ascii="宋体" w:hAnsi="宋体"/>
          <w:szCs w:val="21"/>
          <w:highlight w:val="none"/>
        </w:rPr>
        <w:t>根据《中华人民共和国</w:t>
      </w:r>
      <w:r>
        <w:rPr>
          <w:rFonts w:hint="eastAsia" w:ascii="宋体" w:hAnsi="宋体"/>
          <w:szCs w:val="21"/>
          <w:highlight w:val="none"/>
          <w:lang w:val="en-US" w:eastAsia="zh-CN"/>
        </w:rPr>
        <w:t>民法典</w:t>
      </w:r>
      <w:r>
        <w:rPr>
          <w:rFonts w:hint="eastAsia" w:ascii="宋体" w:hAnsi="宋体"/>
          <w:szCs w:val="21"/>
          <w:highlight w:val="none"/>
        </w:rPr>
        <w:t>》等法律、法规规定，甲乙双方签订本合同。</w:t>
      </w:r>
    </w:p>
    <w:p w14:paraId="44A5EE92">
      <w:pPr>
        <w:snapToGrid w:val="0"/>
        <w:spacing w:line="400" w:lineRule="exact"/>
        <w:ind w:left="6537" w:leftChars="-200" w:hanging="6957" w:hangingChars="3300"/>
        <w:rPr>
          <w:rFonts w:hint="eastAsia" w:ascii="宋体" w:hAnsi="宋体"/>
          <w:b/>
          <w:szCs w:val="21"/>
          <w:highlight w:val="none"/>
        </w:rPr>
      </w:pPr>
      <w:r>
        <w:rPr>
          <w:rFonts w:hint="eastAsia" w:ascii="宋体" w:hAnsi="宋体"/>
          <w:b/>
          <w:szCs w:val="21"/>
          <w:highlight w:val="none"/>
        </w:rPr>
        <w:t>第一条　合同标的</w:t>
      </w:r>
    </w:p>
    <w:p w14:paraId="3DB1C919">
      <w:pPr>
        <w:snapToGrid w:val="0"/>
        <w:spacing w:line="400" w:lineRule="exact"/>
        <w:ind w:left="6510" w:leftChars="-200" w:hanging="6930" w:hangingChars="3300"/>
        <w:rPr>
          <w:rFonts w:hint="eastAsia" w:ascii="宋体" w:hAnsi="宋体"/>
          <w:szCs w:val="21"/>
          <w:highlight w:val="none"/>
        </w:rPr>
      </w:pPr>
      <w:r>
        <w:rPr>
          <w:rFonts w:hint="eastAsia" w:ascii="宋体" w:hAnsi="宋体"/>
          <w:szCs w:val="21"/>
          <w:highlight w:val="none"/>
        </w:rPr>
        <w:t>1、供货一览表</w:t>
      </w:r>
    </w:p>
    <w:p w14:paraId="377B787B">
      <w:pPr>
        <w:pStyle w:val="8"/>
        <w:rPr>
          <w:rFonts w:hint="eastAsia"/>
        </w:rPr>
      </w:pPr>
    </w:p>
    <w:tbl>
      <w:tblPr>
        <w:tblStyle w:val="9"/>
        <w:tblW w:w="100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4"/>
        <w:gridCol w:w="2040"/>
        <w:gridCol w:w="1500"/>
        <w:gridCol w:w="825"/>
        <w:gridCol w:w="1305"/>
        <w:gridCol w:w="525"/>
        <w:gridCol w:w="540"/>
        <w:gridCol w:w="1410"/>
        <w:gridCol w:w="1333"/>
      </w:tblGrid>
      <w:tr w14:paraId="470FA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jc w:val="center"/>
        </w:trPr>
        <w:tc>
          <w:tcPr>
            <w:tcW w:w="554" w:type="dxa"/>
            <w:noWrap w:val="0"/>
            <w:vAlign w:val="center"/>
          </w:tcPr>
          <w:p w14:paraId="3D206710">
            <w:pPr>
              <w:snapToGrid w:val="0"/>
              <w:spacing w:line="400" w:lineRule="exact"/>
              <w:jc w:val="center"/>
              <w:rPr>
                <w:rFonts w:hint="eastAsia" w:ascii="宋体" w:hAnsi="宋体"/>
                <w:b/>
                <w:bCs/>
                <w:szCs w:val="21"/>
                <w:highlight w:val="none"/>
              </w:rPr>
            </w:pPr>
            <w:r>
              <w:rPr>
                <w:rFonts w:hint="eastAsia" w:ascii="宋体" w:hAnsi="宋体"/>
                <w:b/>
                <w:bCs/>
                <w:szCs w:val="21"/>
                <w:highlight w:val="none"/>
              </w:rPr>
              <w:t>序号</w:t>
            </w:r>
          </w:p>
        </w:tc>
        <w:tc>
          <w:tcPr>
            <w:tcW w:w="2040" w:type="dxa"/>
            <w:noWrap w:val="0"/>
            <w:vAlign w:val="center"/>
          </w:tcPr>
          <w:p w14:paraId="2C551643">
            <w:pPr>
              <w:snapToGrid w:val="0"/>
              <w:spacing w:line="400" w:lineRule="exact"/>
              <w:jc w:val="center"/>
              <w:rPr>
                <w:rFonts w:hint="eastAsia" w:ascii="宋体" w:hAnsi="宋体"/>
                <w:b/>
                <w:bCs/>
                <w:szCs w:val="21"/>
                <w:highlight w:val="none"/>
              </w:rPr>
            </w:pPr>
            <w:r>
              <w:rPr>
                <w:rFonts w:hint="eastAsia" w:ascii="宋体" w:hAnsi="宋体"/>
                <w:b/>
                <w:bCs/>
                <w:szCs w:val="21"/>
                <w:highlight w:val="none"/>
              </w:rPr>
              <w:t>产品</w:t>
            </w:r>
          </w:p>
          <w:p w14:paraId="5839A517">
            <w:pPr>
              <w:snapToGrid w:val="0"/>
              <w:spacing w:line="400" w:lineRule="exact"/>
              <w:jc w:val="center"/>
              <w:rPr>
                <w:rFonts w:hint="eastAsia" w:ascii="宋体" w:hAnsi="宋体"/>
                <w:b/>
                <w:bCs/>
                <w:szCs w:val="21"/>
                <w:highlight w:val="none"/>
              </w:rPr>
            </w:pPr>
            <w:r>
              <w:rPr>
                <w:rFonts w:hint="eastAsia" w:ascii="宋体" w:hAnsi="宋体"/>
                <w:b/>
                <w:bCs/>
                <w:szCs w:val="21"/>
                <w:highlight w:val="none"/>
              </w:rPr>
              <w:t>名称</w:t>
            </w:r>
          </w:p>
        </w:tc>
        <w:tc>
          <w:tcPr>
            <w:tcW w:w="1500" w:type="dxa"/>
            <w:noWrap w:val="0"/>
            <w:vAlign w:val="center"/>
          </w:tcPr>
          <w:p w14:paraId="14C4EA70">
            <w:pPr>
              <w:snapToGrid w:val="0"/>
              <w:spacing w:line="400" w:lineRule="exact"/>
              <w:jc w:val="center"/>
              <w:rPr>
                <w:rFonts w:hint="eastAsia" w:ascii="宋体" w:hAnsi="宋体"/>
                <w:b/>
                <w:bCs/>
                <w:color w:val="000000"/>
                <w:szCs w:val="21"/>
                <w:highlight w:val="none"/>
              </w:rPr>
            </w:pPr>
            <w:r>
              <w:rPr>
                <w:rFonts w:hint="eastAsia" w:ascii="宋体" w:hAnsi="宋体"/>
                <w:b/>
                <w:bCs/>
                <w:color w:val="000000"/>
                <w:szCs w:val="21"/>
                <w:highlight w:val="none"/>
              </w:rPr>
              <w:t>产地</w:t>
            </w:r>
          </w:p>
          <w:p w14:paraId="0DA75981">
            <w:pPr>
              <w:snapToGrid w:val="0"/>
              <w:spacing w:line="400" w:lineRule="exact"/>
              <w:jc w:val="center"/>
              <w:rPr>
                <w:rFonts w:hint="eastAsia" w:ascii="宋体" w:hAnsi="宋体"/>
                <w:b/>
                <w:bCs/>
                <w:szCs w:val="21"/>
                <w:highlight w:val="none"/>
              </w:rPr>
            </w:pPr>
            <w:r>
              <w:rPr>
                <w:rFonts w:hint="eastAsia" w:ascii="宋体" w:hAnsi="宋体"/>
                <w:b/>
                <w:bCs/>
                <w:szCs w:val="21"/>
                <w:highlight w:val="none"/>
              </w:rPr>
              <w:t>品牌</w:t>
            </w:r>
          </w:p>
        </w:tc>
        <w:tc>
          <w:tcPr>
            <w:tcW w:w="825" w:type="dxa"/>
            <w:noWrap w:val="0"/>
            <w:vAlign w:val="center"/>
          </w:tcPr>
          <w:p w14:paraId="3F0256C2">
            <w:pPr>
              <w:snapToGrid w:val="0"/>
              <w:spacing w:line="400" w:lineRule="exact"/>
              <w:jc w:val="center"/>
              <w:rPr>
                <w:rFonts w:hint="eastAsia" w:ascii="宋体" w:hAnsi="宋体"/>
                <w:b/>
                <w:bCs/>
                <w:szCs w:val="21"/>
                <w:highlight w:val="none"/>
              </w:rPr>
            </w:pPr>
            <w:r>
              <w:rPr>
                <w:rFonts w:hint="eastAsia" w:ascii="宋体" w:hAnsi="宋体"/>
                <w:b/>
                <w:bCs/>
                <w:szCs w:val="21"/>
                <w:highlight w:val="none"/>
              </w:rPr>
              <w:t>规格</w:t>
            </w:r>
          </w:p>
          <w:p w14:paraId="2C7BE12A">
            <w:pPr>
              <w:snapToGrid w:val="0"/>
              <w:spacing w:line="400" w:lineRule="exact"/>
              <w:jc w:val="center"/>
              <w:rPr>
                <w:rFonts w:hint="eastAsia" w:ascii="宋体" w:hAnsi="宋体"/>
                <w:b/>
                <w:bCs/>
                <w:szCs w:val="21"/>
                <w:highlight w:val="none"/>
              </w:rPr>
            </w:pPr>
            <w:r>
              <w:rPr>
                <w:rFonts w:hint="eastAsia" w:ascii="宋体" w:hAnsi="宋体"/>
                <w:b/>
                <w:bCs/>
                <w:szCs w:val="21"/>
                <w:highlight w:val="none"/>
              </w:rPr>
              <w:t>型号</w:t>
            </w:r>
          </w:p>
        </w:tc>
        <w:tc>
          <w:tcPr>
            <w:tcW w:w="1305" w:type="dxa"/>
            <w:noWrap w:val="0"/>
            <w:vAlign w:val="center"/>
          </w:tcPr>
          <w:p w14:paraId="7DA201B3">
            <w:pPr>
              <w:snapToGrid w:val="0"/>
              <w:spacing w:line="400" w:lineRule="exact"/>
              <w:jc w:val="center"/>
              <w:rPr>
                <w:rFonts w:hint="eastAsia" w:ascii="宋体" w:hAnsi="宋体"/>
                <w:b/>
                <w:bCs/>
                <w:szCs w:val="21"/>
                <w:highlight w:val="none"/>
              </w:rPr>
            </w:pPr>
            <w:r>
              <w:rPr>
                <w:rFonts w:hint="eastAsia" w:ascii="宋体" w:hAnsi="宋体"/>
                <w:b/>
                <w:bCs/>
                <w:szCs w:val="21"/>
                <w:highlight w:val="none"/>
              </w:rPr>
              <w:t>生产</w:t>
            </w:r>
          </w:p>
          <w:p w14:paraId="53EF2811">
            <w:pPr>
              <w:snapToGrid w:val="0"/>
              <w:spacing w:line="400" w:lineRule="exact"/>
              <w:jc w:val="center"/>
              <w:rPr>
                <w:rFonts w:hint="eastAsia" w:ascii="宋体" w:hAnsi="宋体"/>
                <w:b/>
                <w:bCs/>
                <w:szCs w:val="21"/>
                <w:highlight w:val="none"/>
              </w:rPr>
            </w:pPr>
            <w:r>
              <w:rPr>
                <w:rFonts w:hint="eastAsia" w:ascii="宋体" w:hAnsi="宋体"/>
                <w:b/>
                <w:bCs/>
                <w:szCs w:val="21"/>
                <w:highlight w:val="none"/>
              </w:rPr>
              <w:t>厂家</w:t>
            </w:r>
          </w:p>
        </w:tc>
        <w:tc>
          <w:tcPr>
            <w:tcW w:w="525" w:type="dxa"/>
            <w:noWrap w:val="0"/>
            <w:vAlign w:val="center"/>
          </w:tcPr>
          <w:p w14:paraId="671E8E6F">
            <w:pPr>
              <w:snapToGrid w:val="0"/>
              <w:spacing w:line="400" w:lineRule="exact"/>
              <w:jc w:val="center"/>
              <w:rPr>
                <w:rFonts w:hint="eastAsia" w:ascii="宋体" w:hAnsi="宋体"/>
                <w:b/>
                <w:bCs/>
                <w:szCs w:val="21"/>
                <w:highlight w:val="none"/>
              </w:rPr>
            </w:pPr>
            <w:r>
              <w:rPr>
                <w:rFonts w:hint="eastAsia" w:ascii="宋体" w:hAnsi="宋体"/>
                <w:b/>
                <w:bCs/>
                <w:szCs w:val="21"/>
                <w:highlight w:val="none"/>
              </w:rPr>
              <w:t>数量</w:t>
            </w:r>
          </w:p>
        </w:tc>
        <w:tc>
          <w:tcPr>
            <w:tcW w:w="540" w:type="dxa"/>
            <w:noWrap w:val="0"/>
            <w:vAlign w:val="center"/>
          </w:tcPr>
          <w:p w14:paraId="13387537">
            <w:pPr>
              <w:snapToGrid w:val="0"/>
              <w:spacing w:line="400" w:lineRule="exact"/>
              <w:jc w:val="center"/>
              <w:rPr>
                <w:rFonts w:hint="eastAsia" w:ascii="宋体" w:hAnsi="宋体"/>
                <w:b/>
                <w:bCs/>
                <w:szCs w:val="21"/>
                <w:highlight w:val="none"/>
              </w:rPr>
            </w:pPr>
            <w:r>
              <w:rPr>
                <w:rFonts w:hint="eastAsia" w:ascii="宋体" w:hAnsi="宋体"/>
                <w:b/>
                <w:bCs/>
                <w:szCs w:val="21"/>
                <w:highlight w:val="none"/>
              </w:rPr>
              <w:t>单位</w:t>
            </w:r>
          </w:p>
        </w:tc>
        <w:tc>
          <w:tcPr>
            <w:tcW w:w="1410" w:type="dxa"/>
            <w:noWrap w:val="0"/>
            <w:vAlign w:val="center"/>
          </w:tcPr>
          <w:p w14:paraId="3AF1B24C">
            <w:pPr>
              <w:snapToGrid w:val="0"/>
              <w:spacing w:line="400" w:lineRule="exact"/>
              <w:jc w:val="center"/>
              <w:rPr>
                <w:rFonts w:hint="eastAsia" w:ascii="宋体" w:hAnsi="宋体"/>
                <w:b/>
                <w:bCs/>
                <w:szCs w:val="21"/>
                <w:highlight w:val="none"/>
              </w:rPr>
            </w:pPr>
            <w:r>
              <w:rPr>
                <w:rFonts w:hint="eastAsia" w:ascii="宋体" w:hAnsi="宋体"/>
                <w:b/>
                <w:bCs/>
                <w:szCs w:val="21"/>
                <w:highlight w:val="none"/>
              </w:rPr>
              <w:t>单  价</w:t>
            </w:r>
          </w:p>
          <w:p w14:paraId="25D7763E">
            <w:pPr>
              <w:snapToGrid w:val="0"/>
              <w:spacing w:line="400" w:lineRule="exact"/>
              <w:jc w:val="center"/>
              <w:rPr>
                <w:rFonts w:hint="eastAsia" w:ascii="宋体" w:hAnsi="宋体"/>
                <w:b/>
                <w:bCs/>
                <w:szCs w:val="21"/>
                <w:highlight w:val="none"/>
              </w:rPr>
            </w:pPr>
            <w:r>
              <w:rPr>
                <w:rFonts w:hint="eastAsia" w:ascii="宋体" w:hAnsi="宋体"/>
                <w:b/>
                <w:bCs/>
                <w:szCs w:val="21"/>
                <w:highlight w:val="none"/>
              </w:rPr>
              <w:t>（元）</w:t>
            </w:r>
          </w:p>
        </w:tc>
        <w:tc>
          <w:tcPr>
            <w:tcW w:w="1333" w:type="dxa"/>
            <w:noWrap w:val="0"/>
            <w:vAlign w:val="center"/>
          </w:tcPr>
          <w:p w14:paraId="66B1C41F">
            <w:pPr>
              <w:snapToGrid w:val="0"/>
              <w:spacing w:line="400" w:lineRule="exact"/>
              <w:jc w:val="center"/>
              <w:rPr>
                <w:rFonts w:hint="eastAsia" w:ascii="宋体" w:hAnsi="宋体"/>
                <w:b/>
                <w:bCs/>
                <w:szCs w:val="21"/>
                <w:highlight w:val="none"/>
              </w:rPr>
            </w:pPr>
            <w:r>
              <w:rPr>
                <w:rFonts w:hint="eastAsia" w:ascii="宋体" w:hAnsi="宋体"/>
                <w:b/>
                <w:bCs/>
                <w:szCs w:val="21"/>
                <w:highlight w:val="none"/>
              </w:rPr>
              <w:t>金  额</w:t>
            </w:r>
          </w:p>
          <w:p w14:paraId="5D8700EF">
            <w:pPr>
              <w:snapToGrid w:val="0"/>
              <w:spacing w:line="400" w:lineRule="exact"/>
              <w:jc w:val="center"/>
              <w:rPr>
                <w:rFonts w:hint="eastAsia" w:ascii="宋体" w:hAnsi="宋体"/>
                <w:b/>
                <w:bCs/>
                <w:szCs w:val="21"/>
                <w:highlight w:val="none"/>
              </w:rPr>
            </w:pPr>
            <w:r>
              <w:rPr>
                <w:rFonts w:hint="eastAsia" w:ascii="宋体" w:hAnsi="宋体"/>
                <w:b/>
                <w:bCs/>
                <w:szCs w:val="21"/>
                <w:highlight w:val="none"/>
              </w:rPr>
              <w:t>（元）</w:t>
            </w:r>
          </w:p>
        </w:tc>
      </w:tr>
      <w:tr w14:paraId="00DD1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50" w:hRule="atLeast"/>
          <w:jc w:val="center"/>
        </w:trPr>
        <w:tc>
          <w:tcPr>
            <w:tcW w:w="554" w:type="dxa"/>
            <w:noWrap w:val="0"/>
            <w:vAlign w:val="center"/>
          </w:tcPr>
          <w:p w14:paraId="330DFCD4">
            <w:pPr>
              <w:snapToGrid w:val="0"/>
              <w:spacing w:line="400" w:lineRule="exact"/>
              <w:jc w:val="center"/>
              <w:rPr>
                <w:rFonts w:hint="eastAsia" w:ascii="宋体" w:hAnsi="宋体"/>
                <w:b/>
                <w:bCs/>
                <w:szCs w:val="21"/>
                <w:highlight w:val="none"/>
              </w:rPr>
            </w:pPr>
          </w:p>
        </w:tc>
        <w:tc>
          <w:tcPr>
            <w:tcW w:w="2040" w:type="dxa"/>
            <w:noWrap w:val="0"/>
            <w:vAlign w:val="center"/>
          </w:tcPr>
          <w:p w14:paraId="34FE4604">
            <w:pPr>
              <w:snapToGrid w:val="0"/>
              <w:spacing w:line="400" w:lineRule="exact"/>
              <w:jc w:val="center"/>
              <w:rPr>
                <w:rFonts w:hint="eastAsia" w:ascii="宋体" w:hAnsi="宋体"/>
                <w:b/>
                <w:bCs/>
                <w:szCs w:val="21"/>
                <w:highlight w:val="none"/>
              </w:rPr>
            </w:pPr>
          </w:p>
        </w:tc>
        <w:tc>
          <w:tcPr>
            <w:tcW w:w="1500" w:type="dxa"/>
            <w:noWrap w:val="0"/>
            <w:vAlign w:val="center"/>
          </w:tcPr>
          <w:p w14:paraId="6402B476">
            <w:pPr>
              <w:snapToGrid w:val="0"/>
              <w:spacing w:line="400" w:lineRule="exact"/>
              <w:jc w:val="both"/>
              <w:rPr>
                <w:rFonts w:hint="eastAsia" w:ascii="宋体" w:hAnsi="宋体"/>
                <w:b/>
                <w:bCs/>
                <w:szCs w:val="21"/>
                <w:highlight w:val="none"/>
              </w:rPr>
            </w:pPr>
            <w:r>
              <w:rPr>
                <w:rFonts w:hint="eastAsia" w:ascii="宋体" w:hAnsi="宋体"/>
                <w:b/>
                <w:bCs/>
                <w:szCs w:val="21"/>
                <w:highlight w:val="none"/>
                <w:lang w:val="en-US" w:eastAsia="zh-CN"/>
              </w:rPr>
              <w:t xml:space="preserve"> </w:t>
            </w:r>
          </w:p>
        </w:tc>
        <w:tc>
          <w:tcPr>
            <w:tcW w:w="825" w:type="dxa"/>
            <w:noWrap w:val="0"/>
            <w:vAlign w:val="center"/>
          </w:tcPr>
          <w:p w14:paraId="19FA53CE">
            <w:pPr>
              <w:snapToGrid w:val="0"/>
              <w:spacing w:line="400" w:lineRule="exact"/>
              <w:jc w:val="center"/>
              <w:rPr>
                <w:rFonts w:hint="eastAsia" w:ascii="宋体" w:hAnsi="宋体" w:eastAsiaTheme="minorEastAsia"/>
                <w:b/>
                <w:bCs/>
                <w:szCs w:val="21"/>
                <w:highlight w:val="none"/>
                <w:lang w:val="en-US" w:eastAsia="zh-CN"/>
              </w:rPr>
            </w:pPr>
          </w:p>
        </w:tc>
        <w:tc>
          <w:tcPr>
            <w:tcW w:w="1305" w:type="dxa"/>
            <w:noWrap w:val="0"/>
            <w:vAlign w:val="top"/>
          </w:tcPr>
          <w:p w14:paraId="4043ADD7">
            <w:pPr>
              <w:snapToGrid w:val="0"/>
              <w:spacing w:line="400" w:lineRule="exact"/>
              <w:jc w:val="center"/>
              <w:rPr>
                <w:rFonts w:hint="eastAsia" w:ascii="宋体" w:hAnsi="宋体"/>
                <w:b/>
                <w:bCs/>
                <w:szCs w:val="21"/>
                <w:highlight w:val="none"/>
                <w:lang w:val="en-US" w:eastAsia="zh-CN"/>
              </w:rPr>
            </w:pPr>
          </w:p>
          <w:p w14:paraId="773431BF">
            <w:pPr>
              <w:snapToGrid w:val="0"/>
              <w:spacing w:line="400" w:lineRule="exact"/>
              <w:jc w:val="center"/>
              <w:rPr>
                <w:rFonts w:hint="eastAsia" w:ascii="宋体" w:hAnsi="宋体"/>
                <w:b/>
                <w:bCs/>
                <w:szCs w:val="21"/>
                <w:highlight w:val="none"/>
              </w:rPr>
            </w:pPr>
          </w:p>
        </w:tc>
        <w:tc>
          <w:tcPr>
            <w:tcW w:w="525" w:type="dxa"/>
            <w:noWrap w:val="0"/>
            <w:vAlign w:val="top"/>
          </w:tcPr>
          <w:p w14:paraId="241587B1">
            <w:pPr>
              <w:snapToGrid w:val="0"/>
              <w:spacing w:line="400" w:lineRule="exact"/>
              <w:jc w:val="center"/>
              <w:rPr>
                <w:rFonts w:hint="eastAsia" w:ascii="宋体" w:hAnsi="宋体"/>
                <w:b/>
                <w:bCs/>
                <w:szCs w:val="21"/>
                <w:highlight w:val="none"/>
                <w:lang w:val="en-US" w:eastAsia="zh-CN"/>
              </w:rPr>
            </w:pPr>
          </w:p>
          <w:p w14:paraId="0A8203B9">
            <w:pPr>
              <w:snapToGrid w:val="0"/>
              <w:spacing w:line="400" w:lineRule="exact"/>
              <w:jc w:val="center"/>
              <w:rPr>
                <w:rFonts w:hint="eastAsia" w:ascii="宋体" w:hAnsi="宋体"/>
                <w:b/>
                <w:bCs/>
                <w:szCs w:val="21"/>
                <w:highlight w:val="none"/>
                <w:lang w:val="en-US" w:eastAsia="zh-CN"/>
              </w:rPr>
            </w:pPr>
          </w:p>
          <w:p w14:paraId="2F5AE268">
            <w:pPr>
              <w:snapToGrid w:val="0"/>
              <w:spacing w:line="400" w:lineRule="exact"/>
              <w:jc w:val="center"/>
              <w:rPr>
                <w:rFonts w:hint="default" w:ascii="宋体" w:hAnsi="宋体" w:eastAsiaTheme="minorEastAsia"/>
                <w:b/>
                <w:bCs/>
                <w:szCs w:val="21"/>
                <w:highlight w:val="none"/>
                <w:lang w:val="en-US" w:eastAsia="zh-CN"/>
              </w:rPr>
            </w:pPr>
          </w:p>
        </w:tc>
        <w:tc>
          <w:tcPr>
            <w:tcW w:w="540" w:type="dxa"/>
            <w:noWrap w:val="0"/>
            <w:vAlign w:val="top"/>
          </w:tcPr>
          <w:p w14:paraId="35C976A3">
            <w:pPr>
              <w:snapToGrid w:val="0"/>
              <w:spacing w:line="400" w:lineRule="exact"/>
              <w:jc w:val="center"/>
              <w:rPr>
                <w:rFonts w:hint="eastAsia" w:ascii="宋体" w:hAnsi="宋体"/>
                <w:b/>
                <w:bCs/>
                <w:szCs w:val="21"/>
                <w:highlight w:val="none"/>
                <w:lang w:val="en-US" w:eastAsia="zh-CN"/>
              </w:rPr>
            </w:pPr>
          </w:p>
          <w:p w14:paraId="6D1E6B54">
            <w:pPr>
              <w:snapToGrid w:val="0"/>
              <w:spacing w:line="400" w:lineRule="exact"/>
              <w:jc w:val="center"/>
              <w:rPr>
                <w:rFonts w:hint="eastAsia" w:ascii="宋体" w:hAnsi="宋体"/>
                <w:b/>
                <w:bCs/>
                <w:szCs w:val="21"/>
                <w:highlight w:val="none"/>
                <w:lang w:val="en-US" w:eastAsia="zh-CN"/>
              </w:rPr>
            </w:pPr>
          </w:p>
          <w:p w14:paraId="706A2671">
            <w:pPr>
              <w:snapToGrid w:val="0"/>
              <w:spacing w:line="400" w:lineRule="exact"/>
              <w:jc w:val="center"/>
              <w:rPr>
                <w:rFonts w:hint="default" w:ascii="宋体" w:hAnsi="宋体" w:eastAsiaTheme="minorEastAsia"/>
                <w:b/>
                <w:bCs/>
                <w:szCs w:val="21"/>
                <w:highlight w:val="none"/>
                <w:lang w:val="en-US" w:eastAsia="zh-CN"/>
              </w:rPr>
            </w:pPr>
          </w:p>
        </w:tc>
        <w:tc>
          <w:tcPr>
            <w:tcW w:w="1410" w:type="dxa"/>
            <w:noWrap w:val="0"/>
            <w:vAlign w:val="center"/>
          </w:tcPr>
          <w:p w14:paraId="6E974712">
            <w:pPr>
              <w:snapToGrid w:val="0"/>
              <w:spacing w:line="400" w:lineRule="exact"/>
              <w:jc w:val="center"/>
              <w:rPr>
                <w:rFonts w:hint="default" w:ascii="宋体" w:hAnsi="宋体" w:eastAsiaTheme="minorEastAsia"/>
                <w:b/>
                <w:bCs/>
                <w:spacing w:val="20"/>
                <w:sz w:val="21"/>
                <w:szCs w:val="21"/>
                <w:highlight w:val="none"/>
                <w:lang w:val="en-US" w:eastAsia="zh-CN"/>
              </w:rPr>
            </w:pPr>
          </w:p>
        </w:tc>
        <w:tc>
          <w:tcPr>
            <w:tcW w:w="1333" w:type="dxa"/>
            <w:noWrap w:val="0"/>
            <w:vAlign w:val="center"/>
          </w:tcPr>
          <w:p w14:paraId="2D24E491">
            <w:pPr>
              <w:snapToGrid w:val="0"/>
              <w:spacing w:line="400" w:lineRule="exact"/>
              <w:jc w:val="center"/>
              <w:rPr>
                <w:rFonts w:hint="default" w:ascii="宋体" w:hAnsi="宋体" w:eastAsiaTheme="minorEastAsia"/>
                <w:b/>
                <w:bCs/>
                <w:spacing w:val="20"/>
                <w:sz w:val="21"/>
                <w:szCs w:val="21"/>
                <w:highlight w:val="none"/>
                <w:lang w:val="en-US" w:eastAsia="zh-CN"/>
              </w:rPr>
            </w:pPr>
          </w:p>
        </w:tc>
      </w:tr>
      <w:tr w14:paraId="4899A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jc w:val="center"/>
        </w:trPr>
        <w:tc>
          <w:tcPr>
            <w:tcW w:w="10032" w:type="dxa"/>
            <w:gridSpan w:val="9"/>
            <w:noWrap w:val="0"/>
            <w:vAlign w:val="center"/>
          </w:tcPr>
          <w:p w14:paraId="07B6EF3A">
            <w:pPr>
              <w:snapToGrid w:val="0"/>
              <w:spacing w:line="400" w:lineRule="exact"/>
              <w:jc w:val="center"/>
              <w:rPr>
                <w:rFonts w:hint="default" w:ascii="宋体" w:hAnsi="宋体"/>
                <w:szCs w:val="21"/>
                <w:highlight w:val="none"/>
                <w:lang w:val="en-US"/>
              </w:rPr>
            </w:pPr>
            <w:r>
              <w:rPr>
                <w:rFonts w:hint="eastAsia" w:ascii="宋体" w:hAnsi="宋体"/>
                <w:b/>
                <w:bCs/>
                <w:color w:val="auto"/>
                <w:sz w:val="24"/>
                <w:szCs w:val="24"/>
                <w:highlight w:val="none"/>
                <w:lang w:val="en-US" w:eastAsia="zh-CN"/>
              </w:rPr>
              <w:t>人民币合计金额（大写）：</w:t>
            </w:r>
            <w:r>
              <w:rPr>
                <w:rFonts w:hint="eastAsia" w:ascii="宋体" w:hAnsi="宋体"/>
                <w:b/>
                <w:bCs/>
                <w:szCs w:val="21"/>
                <w:highlight w:val="none"/>
                <w:lang w:val="en-US" w:eastAsia="zh-CN"/>
              </w:rPr>
              <w:t xml:space="preserve"> </w:t>
            </w:r>
            <w:r>
              <w:rPr>
                <w:rFonts w:hint="eastAsia" w:ascii="宋体" w:hAnsi="宋体"/>
                <w:b/>
                <w:bCs/>
                <w:color w:val="auto"/>
                <w:sz w:val="24"/>
                <w:szCs w:val="24"/>
                <w:highlight w:val="none"/>
                <w:lang w:val="en-US" w:eastAsia="zh-CN"/>
              </w:rPr>
              <w:t>（</w:t>
            </w:r>
            <w:r>
              <w:rPr>
                <w:rFonts w:hint="eastAsia" w:ascii="宋体" w:hAnsi="宋体"/>
                <w:b/>
                <w:bCs/>
                <w:color w:val="auto"/>
                <w:sz w:val="24"/>
                <w:szCs w:val="24"/>
                <w:highlight w:val="none"/>
              </w:rPr>
              <w:t>小写）：</w:t>
            </w:r>
          </w:p>
        </w:tc>
      </w:tr>
    </w:tbl>
    <w:p w14:paraId="47FFD2F3">
      <w:pPr>
        <w:tabs>
          <w:tab w:val="left" w:pos="8820"/>
        </w:tabs>
        <w:snapToGrid w:val="0"/>
        <w:spacing w:line="400" w:lineRule="exact"/>
        <w:ind w:left="-619" w:leftChars="-295" w:right="-512" w:rightChars="-244" w:firstLine="420" w:firstLineChars="200"/>
        <w:rPr>
          <w:rFonts w:hint="eastAsia" w:ascii="宋体" w:hAnsi="宋体"/>
          <w:szCs w:val="21"/>
          <w:highlight w:val="none"/>
        </w:rPr>
      </w:pPr>
    </w:p>
    <w:p w14:paraId="4DB649CD">
      <w:pPr>
        <w:tabs>
          <w:tab w:val="left" w:pos="8820"/>
        </w:tabs>
        <w:snapToGrid w:val="0"/>
        <w:spacing w:line="400" w:lineRule="exact"/>
        <w:ind w:left="-619" w:leftChars="-295" w:right="-512" w:rightChars="-244" w:firstLine="420" w:firstLineChars="200"/>
        <w:rPr>
          <w:rFonts w:hint="eastAsia" w:ascii="宋体" w:hAnsi="宋体"/>
          <w:szCs w:val="21"/>
          <w:highlight w:val="none"/>
        </w:rPr>
      </w:pPr>
      <w:r>
        <w:rPr>
          <w:rFonts w:hint="eastAsia" w:ascii="宋体" w:hAnsi="宋体"/>
          <w:szCs w:val="21"/>
          <w:highlight w:val="none"/>
        </w:rPr>
        <w:t>2、合同合计金额包括货物价款、税款、备件、专用工具、安装、调试、检验、技术培训</w:t>
      </w:r>
      <w:r>
        <w:rPr>
          <w:rFonts w:hint="eastAsia" w:ascii="宋体" w:hAnsi="宋体"/>
          <w:szCs w:val="21"/>
          <w:highlight w:val="none"/>
          <w:lang w:eastAsia="zh-CN"/>
        </w:rPr>
        <w:t>、</w:t>
      </w:r>
      <w:r>
        <w:rPr>
          <w:rFonts w:hint="eastAsia" w:ascii="宋体" w:hAnsi="宋体"/>
          <w:szCs w:val="21"/>
          <w:highlight w:val="none"/>
        </w:rPr>
        <w:t>包装、运输</w:t>
      </w:r>
      <w:r>
        <w:rPr>
          <w:rFonts w:hint="eastAsia" w:ascii="宋体" w:hAnsi="宋体"/>
          <w:szCs w:val="21"/>
          <w:highlight w:val="none"/>
          <w:lang w:val="en-US" w:eastAsia="zh-CN"/>
        </w:rPr>
        <w:t>以及接口费</w:t>
      </w:r>
      <w:r>
        <w:rPr>
          <w:rFonts w:hint="eastAsia" w:ascii="宋体" w:hAnsi="宋体"/>
          <w:szCs w:val="21"/>
          <w:highlight w:val="none"/>
        </w:rPr>
        <w:t>等全部费用；除非另有明确约定，甲方无需向乙方支付额外任何价款、费用或报销。如公告规定、</w:t>
      </w:r>
      <w:r>
        <w:rPr>
          <w:rFonts w:hint="eastAsia" w:ascii="宋体" w:hAnsi="宋体"/>
          <w:szCs w:val="21"/>
          <w:highlight w:val="none"/>
          <w:lang w:eastAsia="zh-CN"/>
        </w:rPr>
        <w:t>谈判</w:t>
      </w:r>
      <w:r>
        <w:rPr>
          <w:rFonts w:hint="eastAsia" w:ascii="宋体" w:hAnsi="宋体"/>
          <w:szCs w:val="21"/>
          <w:highlight w:val="none"/>
        </w:rPr>
        <w:t>文件及投标文件对其另有规定的，从其规定。</w:t>
      </w:r>
    </w:p>
    <w:p w14:paraId="000481AC">
      <w:pPr>
        <w:tabs>
          <w:tab w:val="left" w:pos="8820"/>
        </w:tabs>
        <w:snapToGrid w:val="0"/>
        <w:spacing w:line="400" w:lineRule="exact"/>
        <w:ind w:left="-619" w:leftChars="-295" w:right="-512" w:rightChars="-244" w:firstLine="422" w:firstLineChars="200"/>
        <w:rPr>
          <w:rFonts w:hint="eastAsia" w:ascii="宋体" w:hAnsi="宋体"/>
          <w:szCs w:val="21"/>
          <w:highlight w:val="none"/>
        </w:rPr>
      </w:pPr>
      <w:r>
        <w:rPr>
          <w:rFonts w:hint="eastAsia" w:ascii="宋体" w:hAnsi="宋体"/>
          <w:b/>
          <w:szCs w:val="21"/>
          <w:highlight w:val="none"/>
        </w:rPr>
        <w:t>第二条　质量保证</w:t>
      </w:r>
    </w:p>
    <w:p w14:paraId="331E2F9F">
      <w:pPr>
        <w:tabs>
          <w:tab w:val="left" w:pos="8820"/>
        </w:tabs>
        <w:snapToGrid w:val="0"/>
        <w:spacing w:line="400" w:lineRule="exact"/>
        <w:ind w:left="-619" w:leftChars="-295" w:right="-512" w:rightChars="-244" w:firstLine="420" w:firstLineChars="200"/>
        <w:rPr>
          <w:rFonts w:hint="eastAsia" w:ascii="宋体" w:hAnsi="宋体"/>
          <w:szCs w:val="21"/>
          <w:highlight w:val="none"/>
        </w:rPr>
      </w:pPr>
      <w:r>
        <w:rPr>
          <w:rFonts w:hint="eastAsia" w:ascii="宋体" w:hAnsi="宋体"/>
          <w:szCs w:val="21"/>
          <w:highlight w:val="none"/>
        </w:rPr>
        <w:t>1、乙方所提供的货物型号、技术规格、技术参数等质量必须与竞标（或</w:t>
      </w:r>
      <w:r>
        <w:rPr>
          <w:rFonts w:hint="eastAsia" w:ascii="宋体" w:hAnsi="宋体"/>
          <w:szCs w:val="21"/>
          <w:highlight w:val="none"/>
          <w:lang w:eastAsia="zh-CN"/>
        </w:rPr>
        <w:t>谈判</w:t>
      </w:r>
      <w:r>
        <w:rPr>
          <w:rFonts w:hint="eastAsia" w:ascii="宋体" w:hAnsi="宋体"/>
          <w:szCs w:val="21"/>
          <w:highlight w:val="none"/>
        </w:rPr>
        <w:t>）文件和承诺相一致。</w:t>
      </w:r>
    </w:p>
    <w:p w14:paraId="515CBCEC">
      <w:pPr>
        <w:tabs>
          <w:tab w:val="left" w:pos="8820"/>
        </w:tabs>
        <w:snapToGrid w:val="0"/>
        <w:spacing w:line="400" w:lineRule="exact"/>
        <w:ind w:left="-619" w:leftChars="-295" w:right="-512" w:rightChars="-244" w:firstLine="420" w:firstLineChars="200"/>
        <w:rPr>
          <w:rFonts w:hint="eastAsia" w:ascii="宋体" w:hAnsi="宋体"/>
          <w:szCs w:val="21"/>
          <w:highlight w:val="none"/>
        </w:rPr>
      </w:pPr>
      <w:r>
        <w:rPr>
          <w:rFonts w:hint="eastAsia" w:ascii="宋体" w:hAnsi="宋体"/>
          <w:szCs w:val="21"/>
          <w:highlight w:val="none"/>
        </w:rPr>
        <w:t>2、乙方所提供的货物必须是全新、未使用的原装产品，且在正常安装、使用和保养条件下，其使用寿命期内各项指标均达到质量要求。</w:t>
      </w:r>
    </w:p>
    <w:p w14:paraId="36725451">
      <w:pPr>
        <w:tabs>
          <w:tab w:val="left" w:pos="8820"/>
        </w:tabs>
        <w:snapToGrid w:val="0"/>
        <w:spacing w:line="400" w:lineRule="exact"/>
        <w:ind w:left="-619" w:leftChars="-295" w:right="-512" w:rightChars="-244" w:firstLine="420" w:firstLineChars="200"/>
        <w:rPr>
          <w:rFonts w:hint="eastAsia" w:ascii="宋体" w:hAnsi="宋体" w:eastAsiaTheme="minorEastAsia"/>
          <w:szCs w:val="21"/>
          <w:highlight w:val="none"/>
          <w:lang w:eastAsia="zh-CN"/>
        </w:rPr>
      </w:pPr>
      <w:r>
        <w:rPr>
          <w:rFonts w:hint="eastAsia" w:ascii="宋体" w:hAnsi="宋体"/>
          <w:szCs w:val="21"/>
          <w:highlight w:val="none"/>
          <w:lang w:val="en-US" w:eastAsia="zh-CN"/>
        </w:rPr>
        <w:t>3、未经甲方书面同意，乙方不得擅自转让、分包其应履行的合同义务。</w:t>
      </w:r>
    </w:p>
    <w:p w14:paraId="4FB5CC52">
      <w:pPr>
        <w:tabs>
          <w:tab w:val="left" w:pos="8820"/>
        </w:tabs>
        <w:snapToGrid w:val="0"/>
        <w:spacing w:line="400" w:lineRule="exact"/>
        <w:ind w:left="-619" w:leftChars="-295" w:right="-512" w:rightChars="-244" w:firstLine="422" w:firstLineChars="200"/>
        <w:rPr>
          <w:rFonts w:hint="eastAsia" w:ascii="宋体" w:hAnsi="宋体"/>
          <w:szCs w:val="21"/>
          <w:highlight w:val="none"/>
        </w:rPr>
      </w:pPr>
      <w:r>
        <w:rPr>
          <w:rFonts w:hint="eastAsia" w:ascii="宋体" w:hAnsi="宋体"/>
          <w:b/>
          <w:szCs w:val="21"/>
          <w:highlight w:val="none"/>
        </w:rPr>
        <w:t>第三条　权</w:t>
      </w:r>
      <w:r>
        <w:rPr>
          <w:rFonts w:hint="eastAsia" w:ascii="宋体" w:hAnsi="宋体"/>
          <w:b/>
          <w:szCs w:val="21"/>
          <w:highlight w:val="none"/>
          <w:lang w:val="en-US" w:eastAsia="zh-CN"/>
        </w:rPr>
        <w:t>利</w:t>
      </w:r>
      <w:r>
        <w:rPr>
          <w:rFonts w:hint="eastAsia" w:ascii="宋体" w:hAnsi="宋体"/>
          <w:b/>
          <w:szCs w:val="21"/>
          <w:highlight w:val="none"/>
        </w:rPr>
        <w:t>保证</w:t>
      </w:r>
    </w:p>
    <w:p w14:paraId="5641ADC4">
      <w:pPr>
        <w:tabs>
          <w:tab w:val="left" w:pos="8820"/>
        </w:tabs>
        <w:snapToGrid w:val="0"/>
        <w:spacing w:line="400" w:lineRule="exact"/>
        <w:ind w:left="-619" w:leftChars="-295" w:right="-512" w:rightChars="-244" w:firstLine="420" w:firstLineChars="200"/>
        <w:rPr>
          <w:rFonts w:hint="eastAsia" w:ascii="宋体" w:hAnsi="宋体"/>
          <w:szCs w:val="21"/>
          <w:highlight w:val="none"/>
        </w:rPr>
      </w:pPr>
      <w:r>
        <w:rPr>
          <w:rFonts w:hint="eastAsia" w:ascii="宋体" w:hAnsi="宋体"/>
          <w:szCs w:val="21"/>
          <w:highlight w:val="none"/>
        </w:rPr>
        <w:t>乙方应保证所提供货物在使用时不会侵犯任何第三方的专利权、商标权、工业设计权或其他权利，也未对产品设置任何权利负担，甲方有权不受限制地使用。若因违反本款约定引起的第三方权利纠纷的由乙方负责解决，包括甲方使用该产品所需的授权费以及解决争议发生的一切费用均由乙方承担。如果不能取得使用许可需要另行购买产品的，所需费用由乙方承担，并赔偿甲方因此受到的损失。</w:t>
      </w:r>
    </w:p>
    <w:p w14:paraId="032AF220">
      <w:pPr>
        <w:tabs>
          <w:tab w:val="left" w:pos="8820"/>
        </w:tabs>
        <w:snapToGrid w:val="0"/>
        <w:spacing w:line="400" w:lineRule="exact"/>
        <w:ind w:left="-619" w:leftChars="-295" w:right="-512" w:rightChars="-244" w:firstLine="420" w:firstLineChars="200"/>
        <w:rPr>
          <w:rFonts w:hint="eastAsia" w:ascii="宋体" w:hAnsi="宋体"/>
          <w:szCs w:val="21"/>
          <w:highlight w:val="none"/>
        </w:rPr>
      </w:pPr>
      <w:r>
        <w:rPr>
          <w:rFonts w:hint="eastAsia" w:ascii="宋体" w:hAnsi="宋体"/>
          <w:szCs w:val="21"/>
          <w:highlight w:val="none"/>
        </w:rPr>
        <w:t>没有甲方事先书面同意，乙方不得将由甲方提供的有关合同或任何合同条文、规格、计划、图纸、样品或资料提供给与履行本合同无关的任何其他人。即使向履行本合同有关的人员提供，也应注意保密并限于履行合同的必需范围。</w:t>
      </w:r>
    </w:p>
    <w:p w14:paraId="620BF295">
      <w:pPr>
        <w:tabs>
          <w:tab w:val="left" w:pos="8820"/>
        </w:tabs>
        <w:snapToGrid w:val="0"/>
        <w:spacing w:line="400" w:lineRule="exact"/>
        <w:ind w:left="-619" w:leftChars="-295" w:right="-512" w:rightChars="-244" w:firstLine="420" w:firstLineChars="200"/>
        <w:rPr>
          <w:rFonts w:hint="eastAsia" w:ascii="宋体" w:hAnsi="宋体"/>
          <w:szCs w:val="21"/>
          <w:highlight w:val="none"/>
        </w:rPr>
      </w:pPr>
      <w:r>
        <w:rPr>
          <w:rFonts w:hint="eastAsia" w:ascii="宋体" w:hAnsi="宋体"/>
          <w:szCs w:val="21"/>
          <w:highlight w:val="none"/>
        </w:rPr>
        <w:t>乙方以及乙方安排完成合同项目的工作人员，应当确保具备与本合同约定所要求相符合的资质与条件，具备相应的工作经验，乙方须完全符合并遵守本合同所涉及的相关法律、法规、规范性文件的规定，确保可以依法开展合同约定的事项。</w:t>
      </w:r>
    </w:p>
    <w:p w14:paraId="5A8B09CD">
      <w:pPr>
        <w:tabs>
          <w:tab w:val="left" w:pos="8820"/>
        </w:tabs>
        <w:spacing w:line="400" w:lineRule="exact"/>
        <w:ind w:left="-619" w:leftChars="-295" w:right="-512" w:rightChars="-244" w:firstLine="420" w:firstLineChars="200"/>
        <w:rPr>
          <w:rFonts w:hint="eastAsia" w:ascii="宋体" w:hAnsi="宋体"/>
          <w:szCs w:val="21"/>
          <w:highlight w:val="none"/>
        </w:rPr>
      </w:pPr>
      <w:r>
        <w:rPr>
          <w:rFonts w:hint="eastAsia" w:ascii="宋体" w:hAnsi="宋体"/>
          <w:szCs w:val="21"/>
          <w:highlight w:val="none"/>
        </w:rPr>
        <w:t>乙方应对履行本协议过程中所接触到的甲方的保密信息，包括但不限于患者个人信息（参照《信息安全技术 健康医疗数据安全指南》（GB/T 39725-2020）的相关规定范围）、医院内部资料及相关技术资料等负有保密义务，不得进行任何形式的使用或者透露给任何第三方或作为其他商业用途。未经甲方书面同意，乙方不得以任何形式向第三方透露，否则应承担由此给甲方造成的所有损失。乙方对于保密信息的义务应延续至该等信息因合法的原因而成为公开信息。</w:t>
      </w:r>
    </w:p>
    <w:p w14:paraId="07B2B444">
      <w:pPr>
        <w:tabs>
          <w:tab w:val="left" w:pos="8820"/>
        </w:tabs>
        <w:snapToGrid w:val="0"/>
        <w:spacing w:line="400" w:lineRule="exact"/>
        <w:ind w:left="-619" w:leftChars="-295" w:right="-512" w:rightChars="-244" w:firstLine="422" w:firstLineChars="200"/>
        <w:rPr>
          <w:rFonts w:hint="eastAsia" w:ascii="宋体" w:hAnsi="宋体"/>
          <w:szCs w:val="21"/>
          <w:highlight w:val="none"/>
        </w:rPr>
      </w:pPr>
      <w:r>
        <w:rPr>
          <w:rFonts w:hint="eastAsia" w:ascii="宋体" w:hAnsi="宋体"/>
          <w:b/>
          <w:szCs w:val="21"/>
          <w:highlight w:val="none"/>
        </w:rPr>
        <w:t>第四条　交付和验收</w:t>
      </w:r>
    </w:p>
    <w:p w14:paraId="4EADBFCC">
      <w:pPr>
        <w:tabs>
          <w:tab w:val="left" w:pos="8820"/>
        </w:tabs>
        <w:snapToGrid w:val="0"/>
        <w:spacing w:line="400" w:lineRule="exact"/>
        <w:ind w:left="641" w:leftChars="-95" w:right="-512" w:rightChars="-244" w:hanging="840" w:hangingChars="400"/>
        <w:rPr>
          <w:rFonts w:hint="eastAsia" w:ascii="宋体" w:hAnsi="宋体"/>
          <w:szCs w:val="21"/>
          <w:highlight w:val="yellow"/>
        </w:rPr>
      </w:pPr>
      <w:r>
        <w:rPr>
          <w:rFonts w:hint="eastAsia" w:ascii="宋体" w:hAnsi="宋体"/>
          <w:szCs w:val="21"/>
          <w:highlight w:val="yellow"/>
        </w:rPr>
        <w:t>1、交货时间：</w:t>
      </w:r>
      <w:r>
        <w:rPr>
          <w:rFonts w:hint="eastAsia" w:ascii="宋体" w:hAnsi="宋体"/>
          <w:szCs w:val="21"/>
          <w:highlight w:val="yellow"/>
          <w:u w:val="single"/>
        </w:rPr>
        <w:t xml:space="preserve">  自签订合同之日起</w:t>
      </w:r>
      <w:r>
        <w:rPr>
          <w:rFonts w:hint="eastAsia" w:ascii="宋体" w:hAnsi="宋体"/>
          <w:szCs w:val="21"/>
          <w:highlight w:val="yellow"/>
          <w:u w:val="single"/>
          <w:lang w:val="en-US" w:eastAsia="zh-CN"/>
        </w:rPr>
        <w:t>X日内</w:t>
      </w:r>
      <w:r>
        <w:rPr>
          <w:rFonts w:hint="eastAsia" w:ascii="宋体" w:hAnsi="宋体"/>
          <w:szCs w:val="21"/>
          <w:highlight w:val="yellow"/>
          <w:u w:val="single"/>
        </w:rPr>
        <w:t xml:space="preserve">交货并验收完毕 </w:t>
      </w:r>
      <w:r>
        <w:rPr>
          <w:rFonts w:hint="eastAsia" w:ascii="宋体" w:hAnsi="宋体"/>
          <w:szCs w:val="21"/>
          <w:highlight w:val="yellow"/>
        </w:rPr>
        <w:t>、安装培训地点：</w:t>
      </w:r>
      <w:r>
        <w:rPr>
          <w:rFonts w:hint="eastAsia" w:ascii="宋体" w:hAnsi="宋体"/>
          <w:szCs w:val="21"/>
          <w:highlight w:val="yellow"/>
          <w:u w:val="single"/>
        </w:rPr>
        <w:t xml:space="preserve">  广西壮族自治区江滨医院指定地点   </w:t>
      </w:r>
      <w:r>
        <w:rPr>
          <w:rFonts w:hint="eastAsia" w:ascii="宋体" w:hAnsi="宋体"/>
          <w:szCs w:val="21"/>
          <w:highlight w:val="yellow"/>
        </w:rPr>
        <w:t>。</w:t>
      </w:r>
    </w:p>
    <w:p w14:paraId="19C08381">
      <w:pPr>
        <w:tabs>
          <w:tab w:val="left" w:pos="8820"/>
        </w:tabs>
        <w:snapToGrid w:val="0"/>
        <w:spacing w:line="400" w:lineRule="exact"/>
        <w:ind w:left="-619" w:leftChars="-295" w:right="-512" w:rightChars="-244" w:firstLine="420" w:firstLineChars="200"/>
        <w:rPr>
          <w:rFonts w:hint="eastAsia" w:ascii="宋体" w:hAnsi="宋体"/>
          <w:szCs w:val="21"/>
          <w:highlight w:val="none"/>
        </w:rPr>
      </w:pPr>
      <w:r>
        <w:rPr>
          <w:rFonts w:hint="eastAsia" w:ascii="宋体" w:hAnsi="宋体"/>
          <w:szCs w:val="21"/>
          <w:highlight w:val="none"/>
        </w:rPr>
        <w:t>2、乙方提供不符合本合同规定的货物，甲方有权拒绝接收。</w:t>
      </w:r>
    </w:p>
    <w:p w14:paraId="4C2DD2CB">
      <w:pPr>
        <w:tabs>
          <w:tab w:val="left" w:pos="8820"/>
        </w:tabs>
        <w:snapToGrid w:val="0"/>
        <w:spacing w:line="400" w:lineRule="exact"/>
        <w:ind w:left="-619" w:leftChars="-295" w:right="-512" w:rightChars="-244" w:firstLine="420" w:firstLineChars="200"/>
        <w:rPr>
          <w:rFonts w:hint="eastAsia" w:ascii="宋体" w:hAnsi="宋体"/>
          <w:szCs w:val="21"/>
          <w:highlight w:val="none"/>
        </w:rPr>
      </w:pPr>
      <w:r>
        <w:rPr>
          <w:rFonts w:hint="eastAsia" w:ascii="宋体" w:hAnsi="宋体"/>
          <w:szCs w:val="21"/>
          <w:highlight w:val="none"/>
        </w:rPr>
        <w:t>3、乙方应将所提供货物的装箱清单、用户手册、原厂</w:t>
      </w:r>
      <w:r>
        <w:rPr>
          <w:rFonts w:hint="eastAsia" w:ascii="宋体" w:hAnsi="宋体"/>
          <w:szCs w:val="21"/>
          <w:highlight w:val="none"/>
          <w:lang w:eastAsia="zh-CN"/>
        </w:rPr>
        <w:t>质保</w:t>
      </w:r>
      <w:r>
        <w:rPr>
          <w:rFonts w:hint="eastAsia" w:ascii="宋体" w:hAnsi="宋体"/>
          <w:szCs w:val="21"/>
          <w:highlight w:val="none"/>
        </w:rPr>
        <w:t>卡、随机资料、工具和备品、备件等交付给甲方，如有缺失应及时补齐，否则视为逾期交货。维修时长大于24小时的，提供应急方案调用应急设备给甲方免费使用。</w:t>
      </w:r>
    </w:p>
    <w:p w14:paraId="6BC53A8C">
      <w:pPr>
        <w:tabs>
          <w:tab w:val="left" w:pos="8820"/>
        </w:tabs>
        <w:snapToGrid w:val="0"/>
        <w:spacing w:line="400" w:lineRule="exact"/>
        <w:ind w:left="-619" w:leftChars="-295" w:right="-512" w:rightChars="-244" w:firstLine="420" w:firstLineChars="200"/>
        <w:rPr>
          <w:rFonts w:hint="eastAsia" w:ascii="宋体" w:hAnsi="宋体"/>
          <w:szCs w:val="21"/>
          <w:highlight w:val="none"/>
        </w:rPr>
      </w:pPr>
      <w:r>
        <w:rPr>
          <w:rFonts w:hint="eastAsia" w:ascii="宋体" w:hAnsi="宋体"/>
          <w:szCs w:val="21"/>
          <w:highlight w:val="none"/>
        </w:rPr>
        <w:t>4、甲方应当在到货（安装、调试完）后7个工作日内进行验收。如涉及短期内无法发现的问题与瑕疵，甲方在检验期限内难以完成全面检验的，以上期限仅视为甲方对标的物的外观瑕疵提出异议的期限，具体期限根据甲方实际使用情况酌情延长。</w:t>
      </w:r>
    </w:p>
    <w:p w14:paraId="65AC6114">
      <w:pPr>
        <w:tabs>
          <w:tab w:val="left" w:pos="8820"/>
        </w:tabs>
        <w:spacing w:line="400" w:lineRule="exact"/>
        <w:ind w:left="-619" w:leftChars="-295" w:right="-512" w:rightChars="-244" w:firstLine="420" w:firstLineChars="200"/>
        <w:rPr>
          <w:rFonts w:hint="eastAsia" w:ascii="宋体" w:hAnsi="宋体"/>
          <w:szCs w:val="21"/>
          <w:highlight w:val="none"/>
          <w:lang w:val="en-US" w:eastAsia="zh-CN"/>
        </w:rPr>
      </w:pPr>
      <w:r>
        <w:rPr>
          <w:rFonts w:hint="eastAsia" w:ascii="宋体" w:hAnsi="宋体"/>
          <w:szCs w:val="21"/>
          <w:highlight w:val="none"/>
          <w:lang w:val="en-US" w:eastAsia="zh-CN"/>
        </w:rPr>
        <w:t>5、 若甲方委托第三方组织的验收项目，其验收时间以该项目验收方案确定的验收时间为准，验收结果以该项目验收报告结论为准。在验收过程中发现乙方有违约问题，可暂缓资金结算，待违约问题解决后，方可办理资金结算事宜，在此期间，甲方不承担逾期付款责任。</w:t>
      </w:r>
    </w:p>
    <w:p w14:paraId="47E9BDBA">
      <w:pPr>
        <w:tabs>
          <w:tab w:val="left" w:pos="8820"/>
        </w:tabs>
        <w:spacing w:line="400" w:lineRule="exact"/>
        <w:ind w:left="-619" w:leftChars="-295" w:right="-512" w:rightChars="-244" w:firstLine="420" w:firstLineChars="200"/>
        <w:rPr>
          <w:rFonts w:hint="eastAsia" w:ascii="宋体" w:hAnsi="宋体"/>
          <w:szCs w:val="21"/>
          <w:highlight w:val="none"/>
          <w:lang w:val="en-US" w:eastAsia="zh-CN"/>
        </w:rPr>
      </w:pPr>
      <w:r>
        <w:rPr>
          <w:rFonts w:hint="eastAsia" w:ascii="宋体" w:hAnsi="宋体"/>
          <w:szCs w:val="21"/>
          <w:highlight w:val="none"/>
          <w:lang w:val="en-US" w:eastAsia="zh-CN"/>
        </w:rPr>
        <w:t>6、甲、乙双方对产品质量有争议协商不成且需要通过检测/鉴定才能判断时，甲方有权委托具有相应资质的检测/鉴定单位按照相关标准进行检测/鉴定，质量检测/鉴定合格的检测/鉴定费用由甲方承担，质量检测/鉴定不合格的检测费/鉴定费用由乙方承担，乙方应当在伍个工作日内更换符合本合同质量要求的合格产品，由此产生的费用由乙方承担，并承担相应违约责任。</w:t>
      </w:r>
    </w:p>
    <w:p w14:paraId="5FA44D32">
      <w:pPr>
        <w:pStyle w:val="8"/>
        <w:rPr>
          <w:rFonts w:hint="eastAsia" w:hAnsi="宋体"/>
          <w:szCs w:val="21"/>
          <w:highlight w:val="none"/>
          <w:lang w:val="en-US" w:eastAsia="zh-CN"/>
        </w:rPr>
      </w:pPr>
    </w:p>
    <w:p w14:paraId="78400A0D">
      <w:pPr>
        <w:pStyle w:val="8"/>
        <w:rPr>
          <w:rFonts w:hint="default" w:hAnsi="宋体"/>
          <w:szCs w:val="21"/>
          <w:highlight w:val="none"/>
          <w:lang w:val="en-US" w:eastAsia="zh-CN"/>
        </w:rPr>
      </w:pPr>
    </w:p>
    <w:p w14:paraId="2420B9DE">
      <w:pPr>
        <w:numPr>
          <w:ilvl w:val="0"/>
          <w:numId w:val="9"/>
        </w:numPr>
        <w:tabs>
          <w:tab w:val="left" w:pos="8820"/>
        </w:tabs>
        <w:snapToGrid w:val="0"/>
        <w:spacing w:line="400" w:lineRule="exact"/>
        <w:ind w:left="-199" w:leftChars="-95" w:right="-512" w:rightChars="-244" w:firstLine="0" w:firstLineChars="0"/>
        <w:rPr>
          <w:rFonts w:hint="eastAsia" w:ascii="仿宋_GB2312" w:hAnsi="仿宋_GB2312" w:eastAsia="仿宋_GB2312" w:cs="仿宋_GB2312"/>
          <w:b/>
          <w:bCs w:val="0"/>
          <w:sz w:val="24"/>
          <w:szCs w:val="24"/>
          <w:highlight w:val="none"/>
          <w:u w:val="single"/>
        </w:rPr>
      </w:pPr>
      <w:r>
        <w:rPr>
          <w:rFonts w:hint="eastAsia" w:ascii="宋体" w:hAnsi="宋体"/>
          <w:b/>
          <w:bCs w:val="0"/>
          <w:sz w:val="24"/>
          <w:szCs w:val="24"/>
          <w:highlight w:val="none"/>
        </w:rPr>
        <w:t xml:space="preserve"> 售后服务、</w:t>
      </w:r>
      <w:r>
        <w:rPr>
          <w:rFonts w:hint="eastAsia" w:ascii="宋体" w:hAnsi="宋体"/>
          <w:b/>
          <w:bCs w:val="0"/>
          <w:sz w:val="24"/>
          <w:szCs w:val="24"/>
          <w:highlight w:val="none"/>
          <w:lang w:eastAsia="zh-CN"/>
        </w:rPr>
        <w:t>质保</w:t>
      </w:r>
      <w:r>
        <w:rPr>
          <w:rFonts w:hint="eastAsia" w:ascii="宋体" w:hAnsi="宋体"/>
          <w:b/>
          <w:bCs w:val="0"/>
          <w:sz w:val="24"/>
          <w:szCs w:val="24"/>
          <w:highlight w:val="none"/>
        </w:rPr>
        <w:t>期</w:t>
      </w:r>
    </w:p>
    <w:p w14:paraId="46C99F14">
      <w:pPr>
        <w:numPr>
          <w:ilvl w:val="-1"/>
          <w:numId w:val="0"/>
        </w:numPr>
        <w:tabs>
          <w:tab w:val="left" w:pos="8820"/>
        </w:tabs>
        <w:snapToGrid w:val="0"/>
        <w:spacing w:line="400" w:lineRule="exact"/>
        <w:ind w:left="-199" w:leftChars="-95" w:right="-512" w:rightChars="-244" w:firstLine="0" w:firstLineChars="0"/>
        <w:rPr>
          <w:rFonts w:hint="eastAsia" w:ascii="仿宋_GB2312" w:hAnsi="仿宋_GB2312" w:eastAsia="仿宋_GB2312" w:cs="仿宋_GB2312"/>
          <w:sz w:val="28"/>
          <w:szCs w:val="28"/>
          <w:highlight w:val="none"/>
          <w:u w:val="single"/>
        </w:rPr>
      </w:pPr>
      <w:r>
        <w:rPr>
          <w:rFonts w:hint="eastAsia" w:cs="宋体"/>
          <w:kern w:val="0"/>
          <w:szCs w:val="21"/>
          <w:highlight w:val="none"/>
        </w:rPr>
        <w:t>1、货物</w:t>
      </w:r>
      <w:r>
        <w:rPr>
          <w:rFonts w:hint="eastAsia" w:cs="宋体"/>
          <w:kern w:val="0"/>
          <w:szCs w:val="21"/>
          <w:highlight w:val="none"/>
          <w:lang w:eastAsia="zh-CN"/>
        </w:rPr>
        <w:t>质保</w:t>
      </w:r>
      <w:r>
        <w:rPr>
          <w:rFonts w:hint="eastAsia" w:cs="宋体"/>
          <w:kern w:val="0"/>
          <w:szCs w:val="21"/>
          <w:highlight w:val="none"/>
        </w:rPr>
        <w:t>期：自交货验收合格之日起</w:t>
      </w:r>
      <w:r>
        <w:rPr>
          <w:rFonts w:hint="eastAsia" w:cs="宋体"/>
          <w:kern w:val="0"/>
          <w:szCs w:val="21"/>
          <w:highlight w:val="none"/>
          <w:lang w:val="en-US" w:eastAsia="zh-CN"/>
        </w:rPr>
        <w:t>至产品使用期限内</w:t>
      </w:r>
      <w:r>
        <w:rPr>
          <w:rFonts w:hint="eastAsia" w:cs="宋体"/>
          <w:kern w:val="0"/>
          <w:szCs w:val="21"/>
          <w:highlight w:val="none"/>
        </w:rPr>
        <w:t xml:space="preserve">    。有效期：医用耗材（含试剂）在到达采购单位时候，可使用有效期≥最大有效期*2/3</w:t>
      </w:r>
    </w:p>
    <w:p w14:paraId="2EFB365B">
      <w:pPr>
        <w:widowControl/>
        <w:tabs>
          <w:tab w:val="left" w:pos="780"/>
          <w:tab w:val="left" w:pos="8820"/>
        </w:tabs>
        <w:spacing w:line="375" w:lineRule="atLeast"/>
        <w:ind w:left="-619" w:leftChars="-295" w:right="-512" w:rightChars="-244" w:firstLine="420" w:firstLineChars="200"/>
        <w:jc w:val="left"/>
        <w:rPr>
          <w:rFonts w:hint="eastAsia" w:ascii="宋体" w:hAnsi="宋体" w:cs="宋体"/>
          <w:kern w:val="0"/>
          <w:szCs w:val="21"/>
          <w:highlight w:val="none"/>
        </w:rPr>
      </w:pPr>
      <w:r>
        <w:rPr>
          <w:rFonts w:hint="eastAsia" w:ascii="宋体" w:hAnsi="宋体"/>
          <w:szCs w:val="21"/>
          <w:highlight w:val="none"/>
        </w:rPr>
        <w:t>2、</w:t>
      </w:r>
      <w:r>
        <w:rPr>
          <w:rFonts w:hint="eastAsia" w:cs="宋体"/>
          <w:kern w:val="0"/>
          <w:szCs w:val="21"/>
          <w:highlight w:val="none"/>
          <w:lang w:eastAsia="zh-CN"/>
        </w:rPr>
        <w:t>质保</w:t>
      </w:r>
      <w:r>
        <w:rPr>
          <w:rFonts w:hint="eastAsia" w:cs="宋体"/>
          <w:kern w:val="0"/>
          <w:szCs w:val="21"/>
          <w:highlight w:val="none"/>
        </w:rPr>
        <w:t>期满后乙方负责终身维护，提供优惠价格的零配件，只收配件成本费，不收维修费。</w:t>
      </w:r>
    </w:p>
    <w:p w14:paraId="2B8F38DD">
      <w:pPr>
        <w:widowControl/>
        <w:tabs>
          <w:tab w:val="left" w:pos="780"/>
          <w:tab w:val="left" w:pos="8820"/>
        </w:tabs>
        <w:spacing w:line="375" w:lineRule="atLeast"/>
        <w:ind w:left="-619" w:leftChars="-295" w:right="-512" w:rightChars="-244" w:firstLine="420" w:firstLineChars="200"/>
        <w:jc w:val="left"/>
        <w:rPr>
          <w:rFonts w:hint="eastAsia" w:cs="宋体"/>
          <w:kern w:val="0"/>
          <w:szCs w:val="21"/>
          <w:highlight w:val="none"/>
          <w:lang w:eastAsia="zh-CN"/>
        </w:rPr>
      </w:pPr>
      <w:r>
        <w:rPr>
          <w:rFonts w:hint="eastAsia"/>
          <w:kern w:val="0"/>
          <w:szCs w:val="21"/>
          <w:highlight w:val="none"/>
        </w:rPr>
        <w:t>3、</w:t>
      </w:r>
      <w:r>
        <w:rPr>
          <w:rFonts w:eastAsia="Times New Roman"/>
          <w:kern w:val="0"/>
          <w:szCs w:val="21"/>
          <w:highlight w:val="none"/>
        </w:rPr>
        <w:t> </w:t>
      </w:r>
      <w:r>
        <w:rPr>
          <w:rFonts w:hint="eastAsia" w:cs="宋体"/>
          <w:kern w:val="0"/>
          <w:szCs w:val="21"/>
          <w:highlight w:val="none"/>
        </w:rPr>
        <w:t>乙方接到甲方的维修通知后2小时内响应，并在</w:t>
      </w:r>
      <w:r>
        <w:rPr>
          <w:kern w:val="0"/>
          <w:szCs w:val="21"/>
          <w:highlight w:val="none"/>
        </w:rPr>
        <w:t>24</w:t>
      </w:r>
      <w:r>
        <w:rPr>
          <w:rFonts w:hint="eastAsia" w:cs="宋体"/>
          <w:kern w:val="0"/>
          <w:szCs w:val="21"/>
          <w:highlight w:val="none"/>
        </w:rPr>
        <w:t>小时内派出工程师赶到现场，按国家及行业标准对故障进行及时维修。质保期内每年</w:t>
      </w:r>
      <w:r>
        <w:rPr>
          <w:rFonts w:hint="eastAsia" w:cs="宋体"/>
          <w:kern w:val="0"/>
          <w:szCs w:val="21"/>
          <w:highlight w:val="none"/>
          <w:lang w:val="en-US" w:eastAsia="zh-CN"/>
        </w:rPr>
        <w:t>至少一</w:t>
      </w:r>
      <w:r>
        <w:rPr>
          <w:rFonts w:hint="eastAsia" w:cs="宋体"/>
          <w:kern w:val="0"/>
          <w:szCs w:val="21"/>
          <w:highlight w:val="none"/>
        </w:rPr>
        <w:t>次定期回访</w:t>
      </w:r>
      <w:r>
        <w:rPr>
          <w:rFonts w:hint="eastAsia" w:cs="宋体"/>
          <w:kern w:val="0"/>
          <w:szCs w:val="21"/>
          <w:highlight w:val="none"/>
          <w:lang w:eastAsia="zh-CN"/>
        </w:rPr>
        <w:t>。乙方在接到甲方通知后拒不响应或解决故障的，甲方有权聘请第三方进行维修，由此产生的费用由乙方承担。经过甲方或第三人维修、更换后的产品，乙方继续按本合同约定承担质量质保责任。乙方未及时履行质保义务导致的损失均由乙方承担。乙方完成相应维修后，须提供维护维修报告。维护维修更换零配件的应提供使用原厂、全新零配件并经甲方确认。本条时间、日期的约定不受法定节假日影响。</w:t>
      </w:r>
    </w:p>
    <w:p w14:paraId="1A1ACA33">
      <w:pPr>
        <w:widowControl/>
        <w:tabs>
          <w:tab w:val="left" w:pos="780"/>
          <w:tab w:val="left" w:pos="8820"/>
        </w:tabs>
        <w:spacing w:line="375" w:lineRule="atLeast"/>
        <w:ind w:left="-619" w:leftChars="-295" w:right="-512" w:rightChars="-244" w:firstLine="420" w:firstLineChars="200"/>
        <w:rPr>
          <w:rFonts w:hint="eastAsia" w:cstheme="minorBidi"/>
          <w:kern w:val="0"/>
          <w:szCs w:val="21"/>
          <w:highlight w:val="none"/>
          <w:lang w:val="en-US" w:eastAsia="zh-CN"/>
        </w:rPr>
      </w:pPr>
      <w:r>
        <w:rPr>
          <w:rFonts w:hint="eastAsia" w:cstheme="minorBidi"/>
          <w:kern w:val="0"/>
          <w:szCs w:val="21"/>
          <w:highlight w:val="none"/>
          <w:lang w:val="en-US" w:eastAsia="zh-CN"/>
        </w:rPr>
        <w:t>4、产品重要或核心零部件经过维修后，自维修合格之日起，质量保证期重新开始计算。招投标文件及乙方在质量保证或售后服务承诺中对质量质保及售后服务有其它约定及有更高要求的以其约定为准。乙方质保、维修后交付的设备以及设备内的各项零件均须符合国家、行业各项法律、法规以及标准规范，如存在多个标准规范的，以最高要求的标准规范为准。</w:t>
      </w:r>
    </w:p>
    <w:p w14:paraId="79F82F69">
      <w:pPr>
        <w:widowControl/>
        <w:tabs>
          <w:tab w:val="left" w:pos="780"/>
          <w:tab w:val="left" w:pos="8820"/>
        </w:tabs>
        <w:spacing w:line="375" w:lineRule="atLeast"/>
        <w:ind w:left="-619" w:leftChars="-295" w:right="-512" w:rightChars="-244" w:firstLine="420" w:firstLineChars="200"/>
        <w:rPr>
          <w:rFonts w:hint="default" w:cstheme="minorBidi"/>
          <w:kern w:val="0"/>
          <w:szCs w:val="21"/>
          <w:highlight w:val="none"/>
          <w:lang w:val="en-US" w:eastAsia="zh-CN"/>
        </w:rPr>
      </w:pPr>
      <w:r>
        <w:rPr>
          <w:rFonts w:hint="eastAsia" w:cstheme="minorBidi"/>
          <w:kern w:val="0"/>
          <w:szCs w:val="21"/>
          <w:highlight w:val="none"/>
          <w:lang w:val="en-US" w:eastAsia="zh-CN"/>
        </w:rPr>
        <w:t>5.有效期：</w:t>
      </w:r>
    </w:p>
    <w:p w14:paraId="545A91D8">
      <w:pPr>
        <w:widowControl/>
        <w:tabs>
          <w:tab w:val="left" w:pos="780"/>
          <w:tab w:val="left" w:pos="8820"/>
        </w:tabs>
        <w:spacing w:line="375" w:lineRule="atLeast"/>
        <w:ind w:left="-619" w:leftChars="-295" w:right="-512" w:rightChars="-244" w:firstLine="422" w:firstLineChars="200"/>
        <w:jc w:val="left"/>
        <w:rPr>
          <w:rFonts w:hint="eastAsia" w:cs="宋体"/>
          <w:kern w:val="0"/>
          <w:szCs w:val="21"/>
          <w:highlight w:val="yellow"/>
          <w:lang w:val="en-US" w:eastAsia="zh-CN"/>
        </w:rPr>
      </w:pPr>
      <w:r>
        <w:rPr>
          <w:rFonts w:hint="eastAsia" w:cs="宋体"/>
          <w:b/>
          <w:bCs/>
          <w:kern w:val="0"/>
          <w:szCs w:val="21"/>
          <w:highlight w:val="none"/>
        </w:rPr>
        <w:t>第</w:t>
      </w:r>
      <w:r>
        <w:rPr>
          <w:rFonts w:hint="eastAsia" w:cs="宋体"/>
          <w:b/>
          <w:bCs/>
          <w:kern w:val="0"/>
          <w:szCs w:val="21"/>
          <w:highlight w:val="none"/>
          <w:lang w:val="en-US" w:eastAsia="zh-CN"/>
        </w:rPr>
        <w:t>六</w:t>
      </w:r>
      <w:r>
        <w:rPr>
          <w:rFonts w:hint="eastAsia" w:cs="宋体"/>
          <w:b/>
          <w:bCs/>
          <w:kern w:val="0"/>
          <w:szCs w:val="21"/>
          <w:highlight w:val="none"/>
        </w:rPr>
        <w:t>条　付款方式和保证金</w:t>
      </w:r>
    </w:p>
    <w:p w14:paraId="5E1C738D">
      <w:pPr>
        <w:widowControl/>
        <w:tabs>
          <w:tab w:val="left" w:pos="780"/>
          <w:tab w:val="left" w:pos="8820"/>
        </w:tabs>
        <w:spacing w:line="375" w:lineRule="atLeast"/>
        <w:ind w:left="-619" w:leftChars="-295" w:right="-512" w:rightChars="-244" w:firstLine="420" w:firstLineChars="200"/>
        <w:jc w:val="left"/>
        <w:rPr>
          <w:rFonts w:hint="eastAsia" w:cs="宋体"/>
          <w:color w:val="FF0000"/>
          <w:kern w:val="0"/>
          <w:szCs w:val="21"/>
          <w:highlight w:val="none"/>
          <w:lang w:val="en-US" w:eastAsia="zh-CN"/>
        </w:rPr>
      </w:pPr>
      <w:r>
        <w:rPr>
          <w:rFonts w:hint="eastAsia" w:cs="宋体"/>
          <w:kern w:val="0"/>
          <w:szCs w:val="21"/>
          <w:highlight w:val="none"/>
          <w:lang w:val="en-US" w:eastAsia="zh-CN"/>
        </w:rPr>
        <w:t>1、按实际采购量按月结算，货物验收合格后，收到乙方开具全额发票后8个月内支付货款。</w:t>
      </w:r>
      <w:r>
        <w:rPr>
          <w:rFonts w:hint="eastAsia" w:ascii="宋体" w:hAnsi="宋体" w:eastAsia="宋体" w:cs="宋体"/>
          <w:i w:val="0"/>
          <w:iCs w:val="0"/>
          <w:caps w:val="0"/>
          <w:color w:val="auto"/>
          <w:spacing w:val="0"/>
          <w:sz w:val="21"/>
          <w:szCs w:val="21"/>
          <w:highlight w:val="none"/>
          <w:shd w:val="clear" w:fill="auto"/>
        </w:rPr>
        <w:t>付款前成交人未开具有效发票的，采购人有权不进行支付</w:t>
      </w:r>
      <w:r>
        <w:rPr>
          <w:rFonts w:hint="eastAsia" w:ascii="宋体" w:hAnsi="宋体" w:eastAsia="宋体" w:cs="宋体"/>
          <w:i w:val="0"/>
          <w:iCs w:val="0"/>
          <w:caps w:val="0"/>
          <w:color w:val="auto"/>
          <w:spacing w:val="0"/>
          <w:sz w:val="21"/>
          <w:szCs w:val="21"/>
          <w:highlight w:val="none"/>
          <w:shd w:val="clear" w:fill="auto"/>
          <w:lang w:eastAsia="zh-CN"/>
        </w:rPr>
        <w:t>。</w:t>
      </w:r>
      <w:r>
        <w:rPr>
          <w:rFonts w:hint="eastAsia" w:cs="宋体"/>
          <w:color w:val="FF0000"/>
          <w:kern w:val="0"/>
          <w:szCs w:val="21"/>
          <w:highlight w:val="none"/>
          <w:lang w:val="en-US" w:eastAsia="zh-CN"/>
        </w:rPr>
        <w:t>本协议执行期为1年，自双方签字盖章之日起算；若第二批谈判结果提前生效或因故延迟，本协议执行期至第二批谈判结果生效之日终止。</w:t>
      </w:r>
    </w:p>
    <w:p w14:paraId="10E9301D">
      <w:pPr>
        <w:widowControl/>
        <w:shd w:val="clear"/>
        <w:tabs>
          <w:tab w:val="left" w:pos="780"/>
          <w:tab w:val="left" w:pos="8820"/>
        </w:tabs>
        <w:spacing w:line="375" w:lineRule="atLeast"/>
        <w:ind w:left="-619" w:leftChars="-295" w:right="-512" w:rightChars="-244" w:firstLine="440" w:firstLineChars="200"/>
        <w:jc w:val="left"/>
        <w:rPr>
          <w:rFonts w:hint="eastAsia" w:ascii="宋体" w:hAnsi="宋体" w:eastAsia="宋体" w:cs="宋体"/>
          <w:i w:val="0"/>
          <w:iCs w:val="0"/>
          <w:caps w:val="0"/>
          <w:spacing w:val="0"/>
          <w:sz w:val="22"/>
          <w:szCs w:val="22"/>
          <w:highlight w:val="none"/>
          <w:shd w:val="clear"/>
        </w:rPr>
      </w:pPr>
      <w:r>
        <w:rPr>
          <w:rFonts w:hint="eastAsia" w:ascii="宋体" w:hAnsi="宋体" w:eastAsia="宋体" w:cs="宋体"/>
          <w:i w:val="0"/>
          <w:iCs w:val="0"/>
          <w:caps w:val="0"/>
          <w:spacing w:val="0"/>
          <w:sz w:val="22"/>
          <w:szCs w:val="22"/>
          <w:highlight w:val="none"/>
          <w:shd w:val="clear" w:fill="auto"/>
        </w:rPr>
        <w:t>2、结算方式：银行转账、保理、智慧交易链、中企云链等供应链金融。</w:t>
      </w:r>
    </w:p>
    <w:p w14:paraId="3F370BAA">
      <w:pPr>
        <w:widowControl/>
        <w:tabs>
          <w:tab w:val="left" w:pos="780"/>
          <w:tab w:val="left" w:pos="8820"/>
        </w:tabs>
        <w:spacing w:line="375" w:lineRule="atLeast"/>
        <w:ind w:left="-619" w:leftChars="-295" w:right="-512" w:rightChars="-244" w:firstLine="420" w:firstLineChars="200"/>
        <w:jc w:val="left"/>
        <w:rPr>
          <w:rFonts w:hint="eastAsia" w:cs="宋体"/>
          <w:kern w:val="0"/>
          <w:szCs w:val="21"/>
          <w:highlight w:val="none"/>
          <w:lang w:val="en-US" w:eastAsia="en-US"/>
        </w:rPr>
      </w:pPr>
      <w:r>
        <w:rPr>
          <w:rFonts w:hint="eastAsia" w:cs="宋体"/>
          <w:kern w:val="0"/>
          <w:szCs w:val="21"/>
          <w:highlight w:val="none"/>
          <w:lang w:val="en-US" w:eastAsia="zh-CN"/>
        </w:rPr>
        <w:t>3、</w:t>
      </w:r>
      <w:r>
        <w:rPr>
          <w:rFonts w:hint="eastAsia" w:cs="宋体"/>
          <w:kern w:val="0"/>
          <w:szCs w:val="21"/>
          <w:highlight w:val="none"/>
          <w:lang w:val="en-US" w:eastAsia="en-US"/>
        </w:rPr>
        <w:t>付款时，</w:t>
      </w:r>
      <w:r>
        <w:rPr>
          <w:rFonts w:hint="eastAsia" w:cs="宋体"/>
          <w:kern w:val="0"/>
          <w:szCs w:val="21"/>
          <w:highlight w:val="none"/>
          <w:lang w:val="en-US" w:eastAsia="zh-CN"/>
        </w:rPr>
        <w:t>乙方</w:t>
      </w:r>
      <w:r>
        <w:rPr>
          <w:rFonts w:hint="eastAsia" w:cs="宋体"/>
          <w:kern w:val="0"/>
          <w:szCs w:val="21"/>
          <w:highlight w:val="none"/>
          <w:lang w:val="en-US" w:eastAsia="en-US"/>
        </w:rPr>
        <w:t>须提供符合要求的发票给</w:t>
      </w:r>
      <w:r>
        <w:rPr>
          <w:rFonts w:hint="eastAsia" w:cs="宋体"/>
          <w:kern w:val="0"/>
          <w:szCs w:val="21"/>
          <w:highlight w:val="none"/>
          <w:lang w:val="en-US" w:eastAsia="zh-CN"/>
        </w:rPr>
        <w:t>甲方</w:t>
      </w:r>
      <w:r>
        <w:rPr>
          <w:rFonts w:hint="eastAsia" w:cs="宋体"/>
          <w:kern w:val="0"/>
          <w:szCs w:val="21"/>
          <w:highlight w:val="none"/>
          <w:lang w:val="en-US" w:eastAsia="en-US"/>
        </w:rPr>
        <w:t>，否则</w:t>
      </w:r>
      <w:r>
        <w:rPr>
          <w:rFonts w:hint="eastAsia" w:cs="宋体"/>
          <w:kern w:val="0"/>
          <w:szCs w:val="21"/>
          <w:highlight w:val="none"/>
          <w:lang w:val="en-US" w:eastAsia="zh-CN"/>
        </w:rPr>
        <w:t>甲方</w:t>
      </w:r>
      <w:r>
        <w:rPr>
          <w:rFonts w:hint="eastAsia" w:cs="宋体"/>
          <w:kern w:val="0"/>
          <w:szCs w:val="21"/>
          <w:highlight w:val="none"/>
          <w:lang w:val="en-US" w:eastAsia="en-US"/>
        </w:rPr>
        <w:t>的付款期限顺延。</w:t>
      </w:r>
      <w:r>
        <w:rPr>
          <w:rFonts w:hint="eastAsia" w:cs="宋体"/>
          <w:kern w:val="0"/>
          <w:szCs w:val="21"/>
          <w:highlight w:val="none"/>
          <w:lang w:val="en-US" w:eastAsia="zh-CN"/>
        </w:rPr>
        <w:t>乙方</w:t>
      </w:r>
      <w:r>
        <w:rPr>
          <w:rFonts w:hint="eastAsia" w:cs="宋体"/>
          <w:kern w:val="0"/>
          <w:szCs w:val="21"/>
          <w:highlight w:val="none"/>
          <w:lang w:val="en-US" w:eastAsia="en-US"/>
        </w:rPr>
        <w:t>应当确保发票真实无误且合法有效，如发现存在虚假发票或违规发票的，</w:t>
      </w:r>
      <w:r>
        <w:rPr>
          <w:rFonts w:hint="eastAsia" w:cs="宋体"/>
          <w:kern w:val="0"/>
          <w:szCs w:val="21"/>
          <w:highlight w:val="none"/>
          <w:lang w:val="en-US" w:eastAsia="zh-CN"/>
        </w:rPr>
        <w:t>乙方</w:t>
      </w:r>
      <w:r>
        <w:rPr>
          <w:rFonts w:hint="eastAsia" w:cs="宋体"/>
          <w:kern w:val="0"/>
          <w:szCs w:val="21"/>
          <w:highlight w:val="none"/>
          <w:lang w:val="en-US" w:eastAsia="en-US"/>
        </w:rPr>
        <w:t>须赔偿</w:t>
      </w:r>
      <w:r>
        <w:rPr>
          <w:rFonts w:hint="eastAsia" w:cs="宋体"/>
          <w:kern w:val="0"/>
          <w:szCs w:val="21"/>
          <w:highlight w:val="none"/>
          <w:lang w:val="en-US" w:eastAsia="zh-CN"/>
        </w:rPr>
        <w:t>甲方</w:t>
      </w:r>
      <w:r>
        <w:rPr>
          <w:rFonts w:hint="eastAsia" w:cs="宋体"/>
          <w:kern w:val="0"/>
          <w:szCs w:val="21"/>
          <w:highlight w:val="none"/>
          <w:lang w:val="en-US" w:eastAsia="en-US"/>
        </w:rPr>
        <w:t>发票票面金额一倍的违约金，且</w:t>
      </w:r>
      <w:r>
        <w:rPr>
          <w:rFonts w:hint="eastAsia" w:cs="宋体"/>
          <w:kern w:val="0"/>
          <w:szCs w:val="21"/>
          <w:highlight w:val="none"/>
          <w:lang w:val="en-US" w:eastAsia="zh-CN"/>
        </w:rPr>
        <w:t>甲方</w:t>
      </w:r>
      <w:r>
        <w:rPr>
          <w:rFonts w:hint="eastAsia" w:cs="宋体"/>
          <w:kern w:val="0"/>
          <w:szCs w:val="21"/>
          <w:highlight w:val="none"/>
          <w:lang w:val="en-US" w:eastAsia="en-US"/>
        </w:rPr>
        <w:t>有权终止合同，因终止合同而产生的一切损失均</w:t>
      </w:r>
      <w:r>
        <w:rPr>
          <w:rFonts w:hint="eastAsia" w:cs="宋体"/>
          <w:kern w:val="0"/>
          <w:szCs w:val="21"/>
          <w:highlight w:val="none"/>
          <w:lang w:val="en-US" w:eastAsia="zh-CN"/>
        </w:rPr>
        <w:t>乙方</w:t>
      </w:r>
      <w:r>
        <w:rPr>
          <w:rFonts w:hint="eastAsia" w:cs="宋体"/>
          <w:kern w:val="0"/>
          <w:szCs w:val="21"/>
          <w:highlight w:val="none"/>
          <w:lang w:val="en-US" w:eastAsia="en-US"/>
        </w:rPr>
        <w:t>承担。</w:t>
      </w:r>
    </w:p>
    <w:p w14:paraId="6905D174">
      <w:pPr>
        <w:widowControl/>
        <w:tabs>
          <w:tab w:val="left" w:pos="780"/>
          <w:tab w:val="left" w:pos="8820"/>
        </w:tabs>
        <w:spacing w:line="375" w:lineRule="atLeast"/>
        <w:ind w:left="-619" w:leftChars="-295" w:right="-512" w:rightChars="-244" w:firstLine="420" w:firstLineChars="200"/>
        <w:jc w:val="left"/>
        <w:rPr>
          <w:rFonts w:hint="eastAsia" w:cs="宋体"/>
          <w:kern w:val="0"/>
          <w:szCs w:val="21"/>
          <w:highlight w:val="none"/>
          <w:lang w:val="en-US" w:eastAsia="zh-CN"/>
        </w:rPr>
      </w:pPr>
      <w:r>
        <w:rPr>
          <w:rFonts w:hint="eastAsia" w:cs="宋体"/>
          <w:kern w:val="0"/>
          <w:szCs w:val="21"/>
          <w:highlight w:val="none"/>
          <w:lang w:val="en-US" w:eastAsia="zh-CN"/>
        </w:rPr>
        <w:t>4、本协议所约定的付款义务，一方逾期履行的，应按照本合同订立时一年期贷款市场报价利率计算利息（逾期付款损失）。但利息（逾期付款损失）不得超过合同金额的5%。</w:t>
      </w:r>
    </w:p>
    <w:p w14:paraId="41DBD9AC">
      <w:pPr>
        <w:widowControl/>
        <w:tabs>
          <w:tab w:val="left" w:pos="780"/>
          <w:tab w:val="left" w:pos="8820"/>
        </w:tabs>
        <w:spacing w:line="375" w:lineRule="atLeast"/>
        <w:ind w:left="-619" w:leftChars="-295" w:right="-512" w:rightChars="-244" w:firstLine="422" w:firstLineChars="200"/>
        <w:jc w:val="left"/>
        <w:rPr>
          <w:rFonts w:hint="eastAsia" w:cs="宋体"/>
          <w:kern w:val="0"/>
          <w:szCs w:val="21"/>
          <w:highlight w:val="none"/>
          <w:lang w:val="en-US" w:eastAsia="zh-CN"/>
        </w:rPr>
      </w:pPr>
      <w:r>
        <w:rPr>
          <w:rFonts w:hint="eastAsia" w:cs="宋体"/>
          <w:b/>
          <w:bCs/>
          <w:kern w:val="0"/>
          <w:szCs w:val="21"/>
          <w:highlight w:val="none"/>
          <w:lang w:val="en-US" w:eastAsia="zh-CN"/>
        </w:rPr>
        <w:t>第七条  货物包装、发运及运输</w:t>
      </w:r>
    </w:p>
    <w:p w14:paraId="74F92A42">
      <w:pPr>
        <w:widowControl/>
        <w:tabs>
          <w:tab w:val="left" w:pos="780"/>
          <w:tab w:val="left" w:pos="8820"/>
        </w:tabs>
        <w:spacing w:line="375" w:lineRule="atLeast"/>
        <w:ind w:left="-619" w:leftChars="-295" w:right="-512" w:rightChars="-244" w:firstLine="420" w:firstLineChars="200"/>
        <w:jc w:val="left"/>
        <w:rPr>
          <w:rFonts w:hint="eastAsia" w:cs="宋体"/>
          <w:kern w:val="0"/>
          <w:szCs w:val="21"/>
          <w:highlight w:val="none"/>
          <w:lang w:val="en-US" w:eastAsia="zh-CN"/>
        </w:rPr>
      </w:pPr>
      <w:r>
        <w:rPr>
          <w:rFonts w:hint="eastAsia" w:cs="宋体"/>
          <w:kern w:val="0"/>
          <w:szCs w:val="21"/>
          <w:highlight w:val="none"/>
          <w:lang w:val="en-US" w:eastAsia="zh-CN"/>
        </w:rPr>
        <w:t>1、乙方应在货物发运前对其进行满足运输距离、防潮、防震、防锈和防破损装卸等要求包装，以保证货物安全运达甲方指定地点。因包装、运输引起的货物损坏，由乙方自行负责。</w:t>
      </w:r>
    </w:p>
    <w:p w14:paraId="5ED050A2">
      <w:pPr>
        <w:widowControl/>
        <w:tabs>
          <w:tab w:val="left" w:pos="780"/>
          <w:tab w:val="left" w:pos="8820"/>
        </w:tabs>
        <w:spacing w:line="375" w:lineRule="atLeast"/>
        <w:ind w:left="-619" w:leftChars="-295" w:right="-512" w:rightChars="-244" w:firstLine="420" w:firstLineChars="200"/>
        <w:jc w:val="left"/>
        <w:rPr>
          <w:rFonts w:hint="eastAsia" w:cs="宋体"/>
          <w:kern w:val="0"/>
          <w:szCs w:val="21"/>
          <w:highlight w:val="none"/>
          <w:lang w:val="en-US" w:eastAsia="zh-CN"/>
        </w:rPr>
      </w:pPr>
      <w:r>
        <w:rPr>
          <w:rFonts w:hint="eastAsia" w:cs="宋体"/>
          <w:kern w:val="0"/>
          <w:szCs w:val="21"/>
          <w:highlight w:val="none"/>
          <w:lang w:val="en-US" w:eastAsia="zh-CN"/>
        </w:rPr>
        <w:t>2、货物在交付甲方前发生的风险均由乙方负责。</w:t>
      </w:r>
    </w:p>
    <w:p w14:paraId="407181E3">
      <w:pPr>
        <w:tabs>
          <w:tab w:val="left" w:pos="8820"/>
        </w:tabs>
        <w:snapToGrid w:val="0"/>
        <w:spacing w:line="400" w:lineRule="exact"/>
        <w:ind w:left="-619" w:leftChars="-295" w:right="-512" w:rightChars="-244" w:firstLine="422" w:firstLineChars="200"/>
        <w:rPr>
          <w:rFonts w:hint="eastAsia" w:ascii="宋体" w:hAnsi="宋体"/>
          <w:b/>
          <w:szCs w:val="21"/>
          <w:highlight w:val="none"/>
        </w:rPr>
      </w:pPr>
      <w:r>
        <w:rPr>
          <w:rFonts w:hint="eastAsia" w:ascii="宋体" w:hAnsi="宋体"/>
          <w:b/>
          <w:szCs w:val="21"/>
          <w:highlight w:val="none"/>
        </w:rPr>
        <w:t>第</w:t>
      </w:r>
      <w:r>
        <w:rPr>
          <w:rFonts w:hint="eastAsia" w:ascii="宋体" w:hAnsi="宋体"/>
          <w:b/>
          <w:szCs w:val="21"/>
          <w:highlight w:val="none"/>
          <w:lang w:val="en-US" w:eastAsia="zh-CN"/>
        </w:rPr>
        <w:t>八</w:t>
      </w:r>
      <w:r>
        <w:rPr>
          <w:rFonts w:hint="eastAsia" w:ascii="宋体" w:hAnsi="宋体"/>
          <w:b/>
          <w:szCs w:val="21"/>
          <w:highlight w:val="none"/>
        </w:rPr>
        <w:t>条　违约责任</w:t>
      </w:r>
    </w:p>
    <w:p w14:paraId="7716C09E">
      <w:pPr>
        <w:tabs>
          <w:tab w:val="left" w:pos="8820"/>
        </w:tabs>
        <w:snapToGrid w:val="0"/>
        <w:spacing w:line="400" w:lineRule="exact"/>
        <w:ind w:left="-619" w:leftChars="-295" w:right="-512" w:rightChars="-244" w:firstLine="420" w:firstLineChars="200"/>
        <w:rPr>
          <w:rFonts w:hint="eastAsia" w:ascii="宋体" w:hAnsi="宋体"/>
          <w:szCs w:val="21"/>
          <w:highlight w:val="none"/>
        </w:rPr>
      </w:pPr>
      <w:r>
        <w:rPr>
          <w:rFonts w:hint="eastAsia" w:ascii="宋体" w:hAnsi="宋体"/>
          <w:szCs w:val="21"/>
          <w:highlight w:val="none"/>
        </w:rPr>
        <w:t>1、甲方无故不接收合同标的物，或乙方不能提供合同标的物的，违约方需按违约货款额的20%向对方赔偿。乙方所提供的货物规格、技术标准、材料等质量不合格的，应及时更换，更换不及时的按逾期交货处理。</w:t>
      </w:r>
    </w:p>
    <w:p w14:paraId="40C2336C">
      <w:pPr>
        <w:tabs>
          <w:tab w:val="left" w:pos="8820"/>
        </w:tabs>
        <w:snapToGrid w:val="0"/>
        <w:spacing w:line="400" w:lineRule="exact"/>
        <w:ind w:left="-619" w:leftChars="-295" w:right="-512" w:rightChars="-244" w:firstLine="420" w:firstLineChars="200"/>
        <w:rPr>
          <w:rFonts w:hint="eastAsia" w:ascii="宋体" w:hAnsi="宋体"/>
          <w:szCs w:val="21"/>
          <w:highlight w:val="none"/>
        </w:rPr>
      </w:pPr>
      <w:r>
        <w:rPr>
          <w:rFonts w:hint="eastAsia" w:ascii="宋体" w:hAnsi="宋体"/>
          <w:szCs w:val="21"/>
          <w:highlight w:val="none"/>
        </w:rPr>
        <w:t>2、乙方提供的货物如侵犯了第三方合法权益而引发的任何纠纷或诉讼，均由乙方负责交涉并承担全部责任。</w:t>
      </w:r>
    </w:p>
    <w:p w14:paraId="39F53012">
      <w:pPr>
        <w:keepNext w:val="0"/>
        <w:keepLines w:val="0"/>
        <w:widowControl/>
        <w:suppressLineNumbers w:val="0"/>
        <w:tabs>
          <w:tab w:val="left" w:pos="8820"/>
        </w:tabs>
        <w:snapToGrid w:val="0"/>
        <w:spacing w:line="400" w:lineRule="exact"/>
        <w:ind w:left="-619" w:leftChars="-295" w:right="-512" w:rightChars="-244" w:firstLine="420" w:firstLineChars="200"/>
        <w:jc w:val="left"/>
        <w:rPr>
          <w:rFonts w:hint="eastAsia" w:ascii="宋体" w:hAnsi="宋体"/>
          <w:szCs w:val="21"/>
          <w:highlight w:val="none"/>
        </w:rPr>
      </w:pPr>
      <w:r>
        <w:rPr>
          <w:rFonts w:hint="eastAsia" w:ascii="宋体" w:hAnsi="宋体"/>
          <w:szCs w:val="21"/>
          <w:highlight w:val="none"/>
        </w:rPr>
        <w:t>3、甲方无故延期接收货物、乙方逾期交货的，每天向对方偿付违约货款额3‰违约金，但违约金累计不得超过违约货款额5%，超过20天对方有权解除合同，违约方须另按本条第1点规定向对方赔偿损失。</w:t>
      </w:r>
    </w:p>
    <w:p w14:paraId="15A29960">
      <w:pPr>
        <w:tabs>
          <w:tab w:val="left" w:pos="8820"/>
        </w:tabs>
        <w:snapToGrid w:val="0"/>
        <w:spacing w:line="400" w:lineRule="exact"/>
        <w:ind w:left="-619" w:leftChars="-295" w:right="-512" w:rightChars="-244" w:firstLine="420" w:firstLineChars="200"/>
        <w:rPr>
          <w:rFonts w:hint="eastAsia" w:ascii="宋体" w:hAnsi="宋体"/>
          <w:color w:val="FF0000"/>
          <w:szCs w:val="21"/>
          <w:highlight w:val="none"/>
          <w:lang w:eastAsia="zh-CN"/>
        </w:rPr>
      </w:pPr>
      <w:r>
        <w:rPr>
          <w:rFonts w:hint="eastAsia" w:ascii="宋体" w:hAnsi="宋体"/>
          <w:color w:val="FF0000"/>
          <w:szCs w:val="21"/>
          <w:highlight w:val="none"/>
          <w:lang w:val="en-US" w:eastAsia="zh-CN"/>
        </w:rPr>
        <w:t>4、</w:t>
      </w:r>
      <w:r>
        <w:rPr>
          <w:rFonts w:hint="eastAsia" w:ascii="宋体" w:hAnsi="宋体"/>
          <w:color w:val="FF0000"/>
          <w:szCs w:val="21"/>
          <w:highlight w:val="none"/>
          <w:lang w:val="en-US" w:eastAsia="en-US"/>
        </w:rPr>
        <w:t>1个月内缺货品类超1%，连续3 个月缺货品类超3%的配送商做出处罚应供应货品金额1倍以上违约金并终止合同</w:t>
      </w:r>
      <w:r>
        <w:rPr>
          <w:rFonts w:hint="eastAsia" w:ascii="宋体" w:hAnsi="宋体"/>
          <w:color w:val="FF0000"/>
          <w:szCs w:val="21"/>
          <w:highlight w:val="none"/>
          <w:lang w:val="en-US" w:eastAsia="zh-CN"/>
        </w:rPr>
        <w:t>。</w:t>
      </w:r>
    </w:p>
    <w:p w14:paraId="5BE12D41">
      <w:pPr>
        <w:tabs>
          <w:tab w:val="left" w:pos="8820"/>
        </w:tabs>
        <w:snapToGrid w:val="0"/>
        <w:spacing w:line="400" w:lineRule="exact"/>
        <w:ind w:left="-619" w:leftChars="-295" w:right="-512" w:rightChars="-244" w:firstLine="420" w:firstLineChars="200"/>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、乙方未按本合同和竞标文件中规定的服务承诺提供售后服务的，甲方有权拒付质保金。</w:t>
      </w:r>
    </w:p>
    <w:p w14:paraId="24F04935">
      <w:pPr>
        <w:tabs>
          <w:tab w:val="left" w:pos="8820"/>
        </w:tabs>
        <w:snapToGrid w:val="0"/>
        <w:spacing w:line="400" w:lineRule="exact"/>
        <w:ind w:left="-619" w:leftChars="-295" w:right="-512" w:rightChars="-244" w:firstLine="420" w:firstLineChars="200"/>
        <w:rPr>
          <w:rFonts w:hint="eastAsia" w:ascii="宋体" w:hAnsi="宋体"/>
          <w:szCs w:val="21"/>
          <w:highlight w:val="none"/>
          <w:lang w:val="en-US" w:eastAsia="zh-CN"/>
        </w:rPr>
      </w:pPr>
      <w:r>
        <w:rPr>
          <w:rFonts w:hint="eastAsia" w:ascii="宋体" w:hAnsi="宋体"/>
          <w:szCs w:val="21"/>
          <w:highlight w:val="none"/>
          <w:lang w:val="en-US" w:eastAsia="zh-CN"/>
        </w:rPr>
        <w:t>6、任何一方存在任何违约行为的，除按合同约定承担违约责任外，还应赔偿守约方的一切经济损失，包括直接的财产损失，以及因违约造成的可能产生的预期经济损失以及守约方应对相关处罚、纠纷、诉讼支出的全部费用（包括但不限于守约方因此承担的处罚、赔偿责任、发生的当事人以及代理人差旅费、诉讼费、公告费、律师费、公证费、保全费、诉讼保全保险费、评估费、鉴定费及其他损失等）。</w:t>
      </w:r>
    </w:p>
    <w:p w14:paraId="3A0319BA">
      <w:pPr>
        <w:pStyle w:val="13"/>
        <w:rPr>
          <w:rFonts w:hint="default"/>
          <w:b/>
          <w:bCs/>
          <w:color w:val="FF0000"/>
          <w:lang w:val="en-US"/>
        </w:rPr>
      </w:pPr>
      <w:r>
        <w:rPr>
          <w:rFonts w:hint="eastAsia" w:hAnsi="宋体"/>
          <w:b/>
          <w:bCs/>
          <w:color w:val="FF0000"/>
          <w:szCs w:val="21"/>
          <w:highlight w:val="none"/>
          <w:lang w:val="en-US" w:eastAsia="zh-CN"/>
        </w:rPr>
        <w:t>7</w:t>
      </w:r>
      <w:r>
        <w:rPr>
          <w:rFonts w:hint="eastAsia" w:ascii="宋体" w:hAnsi="宋体"/>
          <w:b/>
          <w:bCs/>
          <w:color w:val="FF0000"/>
          <w:szCs w:val="21"/>
          <w:highlight w:val="none"/>
          <w:lang w:val="en-US" w:eastAsia="zh-CN"/>
        </w:rPr>
        <w:t>、当乙方无法按照服务约定标准进行</w:t>
      </w:r>
      <w:r>
        <w:rPr>
          <w:rFonts w:hint="eastAsia" w:hAnsi="宋体"/>
          <w:b/>
          <w:bCs/>
          <w:color w:val="FF0000"/>
          <w:szCs w:val="21"/>
          <w:highlight w:val="none"/>
          <w:lang w:val="en-US" w:eastAsia="zh-CN"/>
        </w:rPr>
        <w:t>产品供应</w:t>
      </w:r>
      <w:r>
        <w:rPr>
          <w:rFonts w:hint="eastAsia" w:ascii="宋体" w:hAnsi="宋体"/>
          <w:b/>
          <w:bCs/>
          <w:color w:val="FF0000"/>
          <w:szCs w:val="21"/>
          <w:highlight w:val="none"/>
          <w:lang w:val="en-US" w:eastAsia="zh-CN"/>
        </w:rPr>
        <w:t>服务时，甲方有权免责启用备选供应商提供</w:t>
      </w:r>
      <w:r>
        <w:rPr>
          <w:rFonts w:hint="eastAsia" w:hAnsi="宋体"/>
          <w:b/>
          <w:bCs/>
          <w:color w:val="FF0000"/>
          <w:szCs w:val="21"/>
          <w:highlight w:val="none"/>
          <w:lang w:val="en-US" w:eastAsia="zh-CN"/>
        </w:rPr>
        <w:t>产品供应</w:t>
      </w:r>
      <w:r>
        <w:rPr>
          <w:rFonts w:hint="eastAsia" w:ascii="宋体" w:hAnsi="宋体"/>
          <w:b/>
          <w:bCs/>
          <w:color w:val="FF0000"/>
          <w:szCs w:val="21"/>
          <w:highlight w:val="none"/>
          <w:lang w:val="en-US" w:eastAsia="zh-CN"/>
        </w:rPr>
        <w:t>服务。</w:t>
      </w:r>
    </w:p>
    <w:p w14:paraId="5ACD0046">
      <w:pPr>
        <w:tabs>
          <w:tab w:val="left" w:pos="8820"/>
        </w:tabs>
        <w:snapToGrid w:val="0"/>
        <w:spacing w:line="400" w:lineRule="exact"/>
        <w:ind w:left="-619" w:leftChars="-295" w:right="-512" w:rightChars="-244" w:firstLine="422" w:firstLineChars="200"/>
        <w:rPr>
          <w:rFonts w:hint="eastAsia" w:ascii="宋体" w:hAnsi="宋体"/>
          <w:b/>
          <w:szCs w:val="21"/>
          <w:highlight w:val="none"/>
          <w:lang w:val="en-US" w:eastAsia="zh-CN"/>
        </w:rPr>
      </w:pPr>
      <w:r>
        <w:rPr>
          <w:rFonts w:hint="eastAsia" w:ascii="宋体" w:hAnsi="宋体"/>
          <w:b/>
          <w:szCs w:val="21"/>
          <w:highlight w:val="none"/>
        </w:rPr>
        <w:t>第</w:t>
      </w:r>
      <w:r>
        <w:rPr>
          <w:rFonts w:hint="eastAsia" w:ascii="宋体" w:hAnsi="宋体"/>
          <w:b/>
          <w:szCs w:val="21"/>
          <w:highlight w:val="none"/>
          <w:lang w:val="en-US" w:eastAsia="zh-CN"/>
        </w:rPr>
        <w:t>九</w:t>
      </w:r>
      <w:r>
        <w:rPr>
          <w:rFonts w:hint="eastAsia" w:ascii="宋体" w:hAnsi="宋体"/>
          <w:b/>
          <w:szCs w:val="21"/>
          <w:highlight w:val="none"/>
        </w:rPr>
        <w:t>条　</w:t>
      </w:r>
      <w:r>
        <w:rPr>
          <w:rFonts w:hint="eastAsia" w:ascii="宋体" w:hAnsi="宋体"/>
          <w:b/>
          <w:szCs w:val="21"/>
          <w:highlight w:val="none"/>
          <w:lang w:val="en-US" w:eastAsia="zh-CN"/>
        </w:rPr>
        <w:t>其他</w:t>
      </w:r>
    </w:p>
    <w:p w14:paraId="29FFD657">
      <w:pPr>
        <w:tabs>
          <w:tab w:val="left" w:pos="8820"/>
        </w:tabs>
        <w:snapToGrid w:val="0"/>
        <w:spacing w:line="400" w:lineRule="exact"/>
        <w:ind w:left="-619" w:leftChars="-295" w:right="-512" w:rightChars="-244" w:firstLine="420" w:firstLineChars="200"/>
        <w:rPr>
          <w:rFonts w:hint="eastAsia" w:ascii="宋体" w:hAnsi="宋体"/>
          <w:szCs w:val="21"/>
          <w:highlight w:val="none"/>
        </w:rPr>
      </w:pPr>
      <w:r>
        <w:rPr>
          <w:rFonts w:hint="eastAsia" w:ascii="宋体" w:hAnsi="宋体"/>
          <w:b w:val="0"/>
          <w:bCs/>
          <w:szCs w:val="21"/>
          <w:highlight w:val="none"/>
          <w:lang w:val="en-US" w:eastAsia="zh-CN"/>
        </w:rPr>
        <w:t>1、</w:t>
      </w:r>
      <w:r>
        <w:rPr>
          <w:rFonts w:hint="eastAsia" w:ascii="宋体" w:hAnsi="宋体"/>
          <w:b w:val="0"/>
          <w:bCs/>
          <w:szCs w:val="21"/>
          <w:highlight w:val="none"/>
        </w:rPr>
        <w:t>本合同</w:t>
      </w:r>
      <w:r>
        <w:rPr>
          <w:rFonts w:hint="eastAsia" w:ascii="宋体" w:hAnsi="宋体"/>
          <w:szCs w:val="21"/>
          <w:highlight w:val="none"/>
        </w:rPr>
        <w:t>一式</w:t>
      </w:r>
      <w:r>
        <w:rPr>
          <w:rFonts w:hint="eastAsia" w:ascii="宋体" w:hAnsi="宋体"/>
          <w:szCs w:val="21"/>
          <w:highlight w:val="none"/>
          <w:lang w:val="en-US" w:eastAsia="zh-CN"/>
        </w:rPr>
        <w:t>肆</w:t>
      </w:r>
      <w:r>
        <w:rPr>
          <w:rFonts w:hint="eastAsia" w:ascii="宋体" w:hAnsi="宋体"/>
          <w:szCs w:val="21"/>
          <w:highlight w:val="none"/>
        </w:rPr>
        <w:t>份，</w:t>
      </w:r>
      <w:r>
        <w:rPr>
          <w:rFonts w:hint="eastAsia" w:ascii="宋体" w:hAnsi="宋体"/>
          <w:color w:val="000000"/>
          <w:szCs w:val="21"/>
          <w:highlight w:val="none"/>
        </w:rPr>
        <w:t>甲方</w:t>
      </w:r>
      <w:r>
        <w:rPr>
          <w:rFonts w:hint="eastAsia" w:ascii="宋体" w:hAnsi="宋体"/>
          <w:color w:val="000000"/>
          <w:szCs w:val="21"/>
          <w:highlight w:val="none"/>
          <w:lang w:val="en-US" w:eastAsia="zh-CN"/>
        </w:rPr>
        <w:t>叁</w:t>
      </w:r>
      <w:r>
        <w:rPr>
          <w:rFonts w:hint="eastAsia" w:ascii="宋体" w:hAnsi="宋体"/>
          <w:color w:val="000000"/>
          <w:szCs w:val="21"/>
          <w:highlight w:val="none"/>
        </w:rPr>
        <w:t>份乙方一份，经</w:t>
      </w:r>
      <w:r>
        <w:rPr>
          <w:rFonts w:hint="eastAsia" w:ascii="宋体" w:hAnsi="宋体"/>
          <w:szCs w:val="21"/>
          <w:highlight w:val="none"/>
        </w:rPr>
        <w:t>双方法定代表人或委托代理人签字并加盖公章后生效，具有同等法律效力。</w:t>
      </w:r>
    </w:p>
    <w:p w14:paraId="1693D5B2">
      <w:pPr>
        <w:tabs>
          <w:tab w:val="left" w:pos="8820"/>
        </w:tabs>
        <w:snapToGrid w:val="0"/>
        <w:spacing w:line="400" w:lineRule="exact"/>
        <w:ind w:left="-619" w:leftChars="-295" w:right="-512" w:rightChars="-244" w:firstLine="420" w:firstLineChars="200"/>
        <w:rPr>
          <w:rFonts w:hint="eastAsia" w:ascii="宋体" w:hAnsi="宋体"/>
          <w:b w:val="0"/>
          <w:bCs/>
          <w:szCs w:val="21"/>
          <w:highlight w:val="none"/>
          <w:lang w:val="en-US" w:eastAsia="zh-CN"/>
        </w:rPr>
      </w:pPr>
      <w:r>
        <w:rPr>
          <w:rFonts w:hint="eastAsia" w:ascii="宋体" w:hAnsi="宋体"/>
          <w:b w:val="0"/>
          <w:bCs/>
          <w:szCs w:val="21"/>
          <w:highlight w:val="none"/>
          <w:lang w:val="en-US" w:eastAsia="zh-CN"/>
        </w:rPr>
        <w:t>2、</w:t>
      </w:r>
      <w:r>
        <w:rPr>
          <w:rFonts w:hint="eastAsia" w:ascii="宋体" w:hAnsi="宋体"/>
          <w:b w:val="0"/>
          <w:bCs/>
          <w:szCs w:val="21"/>
          <w:highlight w:val="none"/>
        </w:rPr>
        <w:t>反商业贿赂</w:t>
      </w:r>
      <w:r>
        <w:rPr>
          <w:rFonts w:hint="eastAsia" w:ascii="宋体" w:hAnsi="宋体"/>
          <w:b w:val="0"/>
          <w:bCs/>
          <w:szCs w:val="21"/>
          <w:highlight w:val="none"/>
          <w:lang w:val="en-US" w:eastAsia="zh-CN"/>
        </w:rPr>
        <w:t xml:space="preserve">  </w:t>
      </w:r>
      <w:r>
        <w:rPr>
          <w:rFonts w:hint="eastAsia" w:ascii="宋体" w:hAnsi="宋体"/>
          <w:b w:val="0"/>
          <w:bCs/>
          <w:szCs w:val="21"/>
          <w:highlight w:val="none"/>
        </w:rPr>
        <w:t>乙方不得向甲方以及经办人、工作人员或其他相关人员提供、给予合同约定外的任何利益，包括但不限于明扣、暗扣、现金、购物卡、实物、有价证券、旅游或其他非物质性利益等，否则构成重大违约。</w:t>
      </w:r>
    </w:p>
    <w:p w14:paraId="3858A6BF">
      <w:pPr>
        <w:tabs>
          <w:tab w:val="left" w:pos="8820"/>
        </w:tabs>
        <w:snapToGrid w:val="0"/>
        <w:spacing w:line="400" w:lineRule="exact"/>
        <w:ind w:left="-619" w:leftChars="-295" w:right="-512" w:rightChars="-244" w:firstLine="420" w:firstLineChars="200"/>
        <w:rPr>
          <w:rFonts w:hint="eastAsia" w:ascii="宋体" w:hAnsi="宋体"/>
          <w:b w:val="0"/>
          <w:bCs/>
          <w:szCs w:val="21"/>
          <w:highlight w:val="none"/>
        </w:rPr>
      </w:pPr>
      <w:r>
        <w:rPr>
          <w:rFonts w:hint="eastAsia" w:ascii="宋体" w:hAnsi="宋体"/>
          <w:b w:val="0"/>
          <w:bCs/>
          <w:szCs w:val="21"/>
          <w:highlight w:val="none"/>
          <w:lang w:val="en-US" w:eastAsia="zh-CN"/>
        </w:rPr>
        <w:t>3、</w:t>
      </w:r>
      <w:r>
        <w:rPr>
          <w:rFonts w:hint="eastAsia" w:ascii="宋体" w:hAnsi="宋体"/>
          <w:b w:val="0"/>
          <w:bCs/>
          <w:szCs w:val="21"/>
          <w:highlight w:val="none"/>
        </w:rPr>
        <w:t>本合同未尽事宜由甲乙双方友好协商解决或签订补充协议予以明确，协商不成的可向甲方所在地人民法院起诉。</w:t>
      </w:r>
    </w:p>
    <w:p w14:paraId="49A639C6">
      <w:pPr>
        <w:pStyle w:val="8"/>
        <w:rPr>
          <w:rFonts w:hint="eastAsia" w:cs="宋体" w:asciiTheme="minorHAnsi" w:hAnsiTheme="minorHAnsi" w:eastAsiaTheme="minorEastAsia"/>
          <w:b/>
          <w:bCs/>
          <w:kern w:val="0"/>
          <w:sz w:val="21"/>
          <w:szCs w:val="21"/>
          <w:highlight w:val="none"/>
          <w:lang w:val="en-US" w:eastAsia="zh-CN" w:bidi="ar-SA"/>
        </w:rPr>
      </w:pPr>
    </w:p>
    <w:p w14:paraId="682908CF">
      <w:pPr>
        <w:pStyle w:val="8"/>
        <w:rPr>
          <w:rFonts w:hint="eastAsia" w:cs="宋体" w:asciiTheme="minorHAnsi" w:hAnsiTheme="minorHAnsi" w:eastAsiaTheme="minorEastAsia"/>
          <w:b/>
          <w:bCs/>
          <w:kern w:val="0"/>
          <w:sz w:val="21"/>
          <w:szCs w:val="21"/>
          <w:highlight w:val="none"/>
          <w:lang w:val="en-US" w:eastAsia="zh-CN" w:bidi="ar-SA"/>
        </w:rPr>
      </w:pPr>
      <w:r>
        <w:rPr>
          <w:rFonts w:hint="eastAsia" w:cs="宋体" w:asciiTheme="minorHAnsi" w:hAnsiTheme="minorHAnsi" w:eastAsiaTheme="minorEastAsia"/>
          <w:b/>
          <w:bCs/>
          <w:kern w:val="0"/>
          <w:sz w:val="21"/>
          <w:szCs w:val="21"/>
          <w:highlight w:val="none"/>
          <w:lang w:val="en-US" w:eastAsia="zh-CN" w:bidi="ar-SA"/>
        </w:rPr>
        <w:t>第十条 合同文件构成</w:t>
      </w:r>
    </w:p>
    <w:p w14:paraId="104E6FE9">
      <w:pPr>
        <w:tabs>
          <w:tab w:val="left" w:pos="8820"/>
        </w:tabs>
        <w:snapToGrid w:val="0"/>
        <w:spacing w:line="400" w:lineRule="exact"/>
        <w:ind w:left="-619" w:leftChars="-295" w:right="-512" w:rightChars="-244" w:firstLine="420" w:firstLineChars="200"/>
        <w:rPr>
          <w:rFonts w:hint="eastAsia" w:ascii="宋体" w:hAnsi="宋体"/>
          <w:szCs w:val="21"/>
          <w:highlight w:val="none"/>
          <w:lang w:val="en-US" w:eastAsia="zh-CN"/>
        </w:rPr>
      </w:pPr>
      <w:r>
        <w:rPr>
          <w:rFonts w:hint="eastAsia" w:ascii="宋体" w:hAnsi="宋体"/>
          <w:szCs w:val="21"/>
          <w:highlight w:val="none"/>
          <w:lang w:val="en-US" w:eastAsia="zh-CN"/>
        </w:rPr>
        <w:t>1.合同协议书。</w:t>
      </w:r>
    </w:p>
    <w:p w14:paraId="62806EAE">
      <w:pPr>
        <w:tabs>
          <w:tab w:val="left" w:pos="8820"/>
        </w:tabs>
        <w:snapToGrid w:val="0"/>
        <w:spacing w:line="400" w:lineRule="exact"/>
        <w:ind w:left="-619" w:leftChars="-295" w:right="-512" w:rightChars="-244" w:firstLine="420" w:firstLineChars="200"/>
        <w:rPr>
          <w:rFonts w:hint="eastAsia" w:ascii="宋体" w:hAnsi="宋体"/>
          <w:szCs w:val="21"/>
          <w:highlight w:val="none"/>
          <w:lang w:val="en-US" w:eastAsia="zh-CN"/>
        </w:rPr>
      </w:pPr>
      <w:r>
        <w:rPr>
          <w:rFonts w:hint="eastAsia" w:ascii="宋体" w:hAnsi="宋体"/>
          <w:szCs w:val="21"/>
          <w:highlight w:val="none"/>
          <w:lang w:val="en-US" w:eastAsia="zh-CN"/>
        </w:rPr>
        <w:t>2.中标（成交）通知书；</w:t>
      </w:r>
    </w:p>
    <w:p w14:paraId="13CDBBD7">
      <w:pPr>
        <w:tabs>
          <w:tab w:val="left" w:pos="8820"/>
        </w:tabs>
        <w:snapToGrid w:val="0"/>
        <w:spacing w:line="400" w:lineRule="exact"/>
        <w:ind w:left="-619" w:leftChars="-295" w:right="-512" w:rightChars="-244" w:firstLine="420" w:firstLineChars="200"/>
        <w:rPr>
          <w:rFonts w:hint="eastAsia" w:ascii="宋体" w:hAnsi="宋体"/>
          <w:szCs w:val="21"/>
          <w:highlight w:val="none"/>
          <w:lang w:val="en-US" w:eastAsia="zh-CN"/>
        </w:rPr>
      </w:pPr>
      <w:r>
        <w:rPr>
          <w:rFonts w:hint="eastAsia" w:ascii="宋体" w:hAnsi="宋体"/>
          <w:szCs w:val="21"/>
          <w:highlight w:val="none"/>
          <w:lang w:val="en-US" w:eastAsia="zh-CN"/>
        </w:rPr>
        <w:t>3.投标（响应）文件；</w:t>
      </w:r>
    </w:p>
    <w:p w14:paraId="1420729D">
      <w:pPr>
        <w:tabs>
          <w:tab w:val="left" w:pos="8820"/>
        </w:tabs>
        <w:snapToGrid w:val="0"/>
        <w:spacing w:line="400" w:lineRule="exact"/>
        <w:ind w:left="-619" w:leftChars="-295" w:right="-512" w:rightChars="-244" w:firstLine="420" w:firstLineChars="200"/>
        <w:rPr>
          <w:rFonts w:hint="eastAsia" w:ascii="宋体" w:hAnsi="宋体"/>
          <w:szCs w:val="21"/>
          <w:highlight w:val="none"/>
          <w:lang w:val="en-US" w:eastAsia="zh-CN"/>
        </w:rPr>
      </w:pPr>
      <w:r>
        <w:rPr>
          <w:rFonts w:hint="eastAsia" w:ascii="宋体" w:hAnsi="宋体"/>
          <w:szCs w:val="21"/>
          <w:highlight w:val="none"/>
          <w:lang w:val="en-US" w:eastAsia="zh-CN"/>
        </w:rPr>
        <w:t>4.遴选文件及更正公告（澄清或补充通知）；</w:t>
      </w:r>
    </w:p>
    <w:p w14:paraId="3C346652">
      <w:pPr>
        <w:tabs>
          <w:tab w:val="left" w:pos="8820"/>
        </w:tabs>
        <w:snapToGrid w:val="0"/>
        <w:spacing w:line="400" w:lineRule="exact"/>
        <w:ind w:left="-619" w:leftChars="-295" w:right="-512" w:rightChars="-244" w:firstLine="420" w:firstLineChars="200"/>
        <w:rPr>
          <w:rFonts w:hint="eastAsia" w:ascii="宋体" w:hAnsi="宋体"/>
          <w:szCs w:val="21"/>
          <w:highlight w:val="none"/>
          <w:lang w:val="en-US" w:eastAsia="zh-CN"/>
        </w:rPr>
      </w:pPr>
      <w:r>
        <w:rPr>
          <w:rFonts w:hint="eastAsia" w:ascii="宋体" w:hAnsi="宋体"/>
          <w:szCs w:val="21"/>
          <w:highlight w:val="none"/>
          <w:lang w:val="en-US" w:eastAsia="zh-CN"/>
        </w:rPr>
        <w:t>5.标准、规范及有关技术文件；</w:t>
      </w:r>
    </w:p>
    <w:p w14:paraId="16E0F756">
      <w:pPr>
        <w:tabs>
          <w:tab w:val="left" w:pos="8820"/>
        </w:tabs>
        <w:snapToGrid w:val="0"/>
        <w:spacing w:line="400" w:lineRule="exact"/>
        <w:ind w:left="-619" w:leftChars="-295" w:right="-512" w:rightChars="-244" w:firstLine="420" w:firstLineChars="200"/>
        <w:rPr>
          <w:rFonts w:hint="eastAsia" w:ascii="宋体" w:hAnsi="宋体"/>
          <w:szCs w:val="21"/>
          <w:highlight w:val="none"/>
          <w:lang w:val="en-US" w:eastAsia="zh-CN"/>
        </w:rPr>
      </w:pPr>
      <w:r>
        <w:rPr>
          <w:rFonts w:hint="eastAsia" w:ascii="宋体" w:hAnsi="宋体"/>
          <w:szCs w:val="21"/>
          <w:highlight w:val="none"/>
          <w:lang w:val="en-US" w:eastAsia="zh-CN"/>
        </w:rPr>
        <w:t>6.双方约定的其他合同文件。</w:t>
      </w:r>
    </w:p>
    <w:p w14:paraId="674D9F58">
      <w:pPr>
        <w:tabs>
          <w:tab w:val="left" w:pos="8820"/>
        </w:tabs>
        <w:snapToGrid w:val="0"/>
        <w:spacing w:line="400" w:lineRule="exact"/>
        <w:ind w:left="-619" w:leftChars="-295" w:right="-512" w:rightChars="-244" w:firstLine="420" w:firstLineChars="200"/>
        <w:rPr>
          <w:rFonts w:hint="eastAsia" w:ascii="宋体" w:hAnsi="宋体"/>
          <w:szCs w:val="21"/>
          <w:highlight w:val="none"/>
          <w:lang w:val="en-US" w:eastAsia="zh-CN"/>
        </w:rPr>
      </w:pPr>
      <w:r>
        <w:rPr>
          <w:rFonts w:hint="eastAsia" w:ascii="宋体" w:hAnsi="宋体"/>
          <w:szCs w:val="21"/>
          <w:highlight w:val="none"/>
          <w:lang w:val="en-US" w:eastAsia="zh-CN"/>
        </w:rPr>
        <w:t>上述合同文件互相补充和解释。如果合同文件之间存在矛盾或者不一致之处，以对乙方义务履行有较高要求标准的文件为准。</w:t>
      </w:r>
    </w:p>
    <w:p w14:paraId="2C7D6DB2">
      <w:pPr>
        <w:tabs>
          <w:tab w:val="left" w:pos="8820"/>
        </w:tabs>
        <w:snapToGrid w:val="0"/>
        <w:spacing w:line="400" w:lineRule="exact"/>
        <w:ind w:left="-619" w:leftChars="-295" w:right="-512" w:rightChars="-244" w:firstLine="420" w:firstLineChars="200"/>
        <w:rPr>
          <w:rFonts w:hint="eastAsia" w:ascii="宋体" w:hAnsi="宋体"/>
          <w:szCs w:val="21"/>
          <w:highlight w:val="none"/>
        </w:rPr>
      </w:pPr>
    </w:p>
    <w:tbl>
      <w:tblPr>
        <w:tblStyle w:val="9"/>
        <w:tblpPr w:leftFromText="180" w:rightFromText="180" w:vertAnchor="text" w:horzAnchor="page" w:tblpX="1455" w:tblpY="50"/>
        <w:tblOverlap w:val="never"/>
        <w:tblW w:w="95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36"/>
        <w:gridCol w:w="5044"/>
      </w:tblGrid>
      <w:tr w14:paraId="744E1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6" w:hRule="atLeast"/>
          <w:jc w:val="center"/>
        </w:trPr>
        <w:tc>
          <w:tcPr>
            <w:tcW w:w="4536" w:type="dxa"/>
            <w:noWrap w:val="0"/>
            <w:vAlign w:val="center"/>
          </w:tcPr>
          <w:p w14:paraId="68B9196F">
            <w:pPr>
              <w:snapToGrid w:val="0"/>
              <w:spacing w:line="400" w:lineRule="exact"/>
              <w:ind w:left="-617" w:leftChars="-294" w:right="-298" w:rightChars="-142" w:firstLine="617" w:firstLineChars="294"/>
              <w:rPr>
                <w:rFonts w:hint="eastAsia" w:ascii="宋体" w:hAnsi="宋体"/>
                <w:szCs w:val="21"/>
                <w:highlight w:val="none"/>
              </w:rPr>
            </w:pPr>
            <w:r>
              <w:rPr>
                <w:rFonts w:hint="eastAsia" w:ascii="宋体" w:hAnsi="宋体"/>
                <w:szCs w:val="21"/>
                <w:highlight w:val="none"/>
              </w:rPr>
              <w:t xml:space="preserve">甲方（章）：广西壮族自治区江滨医院           </w:t>
            </w:r>
          </w:p>
        </w:tc>
        <w:tc>
          <w:tcPr>
            <w:tcW w:w="5044" w:type="dxa"/>
            <w:noWrap w:val="0"/>
            <w:vAlign w:val="center"/>
          </w:tcPr>
          <w:p w14:paraId="42B5F0EE">
            <w:pPr>
              <w:spacing w:line="360" w:lineRule="auto"/>
              <w:jc w:val="both"/>
              <w:rPr>
                <w:rFonts w:hint="eastAsia" w:ascii="宋体" w:hAnsi="宋体"/>
                <w:szCs w:val="21"/>
                <w:highlight w:val="none"/>
              </w:rPr>
            </w:pPr>
            <w:r>
              <w:rPr>
                <w:rFonts w:hint="eastAsia" w:ascii="宋体" w:hAnsi="宋体"/>
                <w:szCs w:val="21"/>
                <w:highlight w:val="none"/>
              </w:rPr>
              <w:t>乙方（章）：</w:t>
            </w:r>
          </w:p>
        </w:tc>
      </w:tr>
      <w:tr w14:paraId="349D4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3" w:hRule="atLeast"/>
          <w:jc w:val="center"/>
        </w:trPr>
        <w:tc>
          <w:tcPr>
            <w:tcW w:w="4536" w:type="dxa"/>
            <w:noWrap w:val="0"/>
            <w:vAlign w:val="center"/>
          </w:tcPr>
          <w:p w14:paraId="5AD79BC3">
            <w:pPr>
              <w:snapToGrid w:val="0"/>
              <w:spacing w:line="400" w:lineRule="exact"/>
              <w:ind w:left="-617" w:leftChars="-294" w:right="-298" w:rightChars="-142" w:firstLine="617" w:firstLineChars="294"/>
              <w:rPr>
                <w:rFonts w:hint="eastAsia" w:ascii="宋体" w:hAnsi="宋体"/>
                <w:szCs w:val="21"/>
                <w:highlight w:val="none"/>
              </w:rPr>
            </w:pPr>
            <w:r>
              <w:rPr>
                <w:rFonts w:hint="eastAsia" w:ascii="宋体" w:hAnsi="宋体"/>
                <w:szCs w:val="21"/>
                <w:highlight w:val="none"/>
              </w:rPr>
              <w:t>单位地址：广西南宁市河堤路85号</w:t>
            </w:r>
          </w:p>
        </w:tc>
        <w:tc>
          <w:tcPr>
            <w:tcW w:w="5044" w:type="dxa"/>
            <w:noWrap w:val="0"/>
            <w:vAlign w:val="center"/>
          </w:tcPr>
          <w:p w14:paraId="5674AD07">
            <w:pPr>
              <w:snapToGrid w:val="0"/>
              <w:spacing w:line="400" w:lineRule="exact"/>
              <w:ind w:left="1058" w:leftChars="0" w:right="-15" w:rightChars="-7" w:hanging="1058" w:hangingChars="504"/>
              <w:rPr>
                <w:rFonts w:hint="eastAsia" w:ascii="宋体" w:hAnsi="宋体"/>
                <w:szCs w:val="21"/>
                <w:highlight w:val="none"/>
              </w:rPr>
            </w:pPr>
            <w:r>
              <w:rPr>
                <w:rFonts w:hint="eastAsia" w:ascii="宋体" w:hAnsi="宋体"/>
                <w:szCs w:val="21"/>
                <w:highlight w:val="none"/>
              </w:rPr>
              <w:t>单位地址：</w:t>
            </w:r>
            <w:r>
              <w:rPr>
                <w:rFonts w:hint="eastAsia" w:ascii="宋体" w:hAnsi="宋体"/>
                <w:szCs w:val="21"/>
                <w:highlight w:val="none"/>
                <w:lang w:val="en-US" w:eastAsia="zh-CN"/>
              </w:rPr>
              <w:t xml:space="preserve"> </w:t>
            </w:r>
          </w:p>
        </w:tc>
      </w:tr>
      <w:tr w14:paraId="34DA6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3" w:hRule="atLeast"/>
          <w:jc w:val="center"/>
        </w:trPr>
        <w:tc>
          <w:tcPr>
            <w:tcW w:w="4536" w:type="dxa"/>
            <w:noWrap w:val="0"/>
            <w:vAlign w:val="center"/>
          </w:tcPr>
          <w:p w14:paraId="27B221CD">
            <w:pPr>
              <w:snapToGrid w:val="0"/>
              <w:spacing w:line="400" w:lineRule="exact"/>
              <w:ind w:left="-420" w:leftChars="-200" w:right="-298" w:rightChars="-142" w:firstLine="420" w:firstLineChars="200"/>
              <w:rPr>
                <w:rFonts w:hint="eastAsia" w:ascii="宋体" w:hAnsi="宋体"/>
                <w:szCs w:val="21"/>
                <w:highlight w:val="none"/>
              </w:rPr>
            </w:pPr>
            <w:r>
              <w:rPr>
                <w:rFonts w:hint="eastAsia" w:ascii="宋体" w:hAnsi="宋体"/>
                <w:szCs w:val="21"/>
                <w:highlight w:val="none"/>
              </w:rPr>
              <w:t>法定代表人：</w:t>
            </w:r>
          </w:p>
        </w:tc>
        <w:tc>
          <w:tcPr>
            <w:tcW w:w="5044" w:type="dxa"/>
            <w:noWrap w:val="0"/>
            <w:vAlign w:val="center"/>
          </w:tcPr>
          <w:p w14:paraId="0C03DFD4">
            <w:pPr>
              <w:snapToGrid w:val="0"/>
              <w:spacing w:line="400" w:lineRule="exact"/>
              <w:ind w:left="-420" w:leftChars="-200" w:right="-298" w:rightChars="-142" w:firstLine="420" w:firstLineChars="200"/>
              <w:rPr>
                <w:rFonts w:hint="eastAsia" w:ascii="宋体" w:hAnsi="宋体"/>
                <w:szCs w:val="21"/>
                <w:highlight w:val="none"/>
              </w:rPr>
            </w:pPr>
            <w:r>
              <w:rPr>
                <w:rFonts w:hint="eastAsia" w:ascii="宋体" w:hAnsi="宋体"/>
                <w:szCs w:val="21"/>
                <w:highlight w:val="none"/>
              </w:rPr>
              <w:t>法定代表人：</w:t>
            </w:r>
            <w:r>
              <w:rPr>
                <w:rFonts w:hint="eastAsia" w:ascii="宋体" w:hAnsi="宋体"/>
                <w:szCs w:val="21"/>
                <w:highlight w:val="none"/>
                <w:lang w:val="en-US" w:eastAsia="zh-CN"/>
              </w:rPr>
              <w:t xml:space="preserve"> </w:t>
            </w:r>
          </w:p>
        </w:tc>
      </w:tr>
      <w:tr w14:paraId="5C1C4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3" w:hRule="atLeast"/>
          <w:jc w:val="center"/>
        </w:trPr>
        <w:tc>
          <w:tcPr>
            <w:tcW w:w="4536" w:type="dxa"/>
            <w:noWrap w:val="0"/>
            <w:vAlign w:val="center"/>
          </w:tcPr>
          <w:p w14:paraId="31313DDE">
            <w:pPr>
              <w:snapToGrid w:val="0"/>
              <w:spacing w:line="400" w:lineRule="exact"/>
              <w:ind w:left="-420" w:leftChars="-200" w:right="-298" w:rightChars="-142" w:firstLine="420" w:firstLineChars="200"/>
              <w:rPr>
                <w:rFonts w:hint="eastAsia" w:ascii="宋体" w:hAnsi="宋体"/>
                <w:szCs w:val="21"/>
                <w:highlight w:val="none"/>
              </w:rPr>
            </w:pPr>
            <w:r>
              <w:rPr>
                <w:rFonts w:hint="eastAsia" w:ascii="宋体" w:hAnsi="宋体"/>
                <w:szCs w:val="21"/>
                <w:highlight w:val="none"/>
              </w:rPr>
              <w:t>委托代理人：</w:t>
            </w:r>
          </w:p>
        </w:tc>
        <w:tc>
          <w:tcPr>
            <w:tcW w:w="5044" w:type="dxa"/>
            <w:noWrap w:val="0"/>
            <w:vAlign w:val="center"/>
          </w:tcPr>
          <w:p w14:paraId="75E8D885">
            <w:pPr>
              <w:snapToGrid w:val="0"/>
              <w:spacing w:line="400" w:lineRule="exact"/>
              <w:ind w:left="-420" w:leftChars="-200" w:right="-298" w:rightChars="-142" w:firstLine="420" w:firstLineChars="200"/>
              <w:rPr>
                <w:rFonts w:hint="eastAsia" w:ascii="宋体" w:hAnsi="宋体"/>
                <w:szCs w:val="21"/>
                <w:highlight w:val="none"/>
                <w:lang w:val="en-US" w:eastAsia="zh-CN"/>
              </w:rPr>
            </w:pPr>
            <w:r>
              <w:rPr>
                <w:rFonts w:hint="eastAsia" w:ascii="宋体" w:hAnsi="宋体"/>
                <w:szCs w:val="21"/>
                <w:highlight w:val="none"/>
              </w:rPr>
              <w:t>委托代理人：</w:t>
            </w:r>
            <w:r>
              <w:rPr>
                <w:rFonts w:hint="eastAsia" w:ascii="宋体" w:hAnsi="宋体"/>
                <w:szCs w:val="21"/>
                <w:highlight w:val="none"/>
                <w:lang w:val="en-US" w:eastAsia="zh-CN"/>
              </w:rPr>
              <w:t xml:space="preserve"> </w:t>
            </w:r>
          </w:p>
        </w:tc>
      </w:tr>
      <w:tr w14:paraId="1E8FB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3" w:hRule="atLeast"/>
          <w:jc w:val="center"/>
        </w:trPr>
        <w:tc>
          <w:tcPr>
            <w:tcW w:w="4536" w:type="dxa"/>
            <w:noWrap w:val="0"/>
            <w:vAlign w:val="center"/>
          </w:tcPr>
          <w:p w14:paraId="0695B95D">
            <w:pPr>
              <w:snapToGrid w:val="0"/>
              <w:spacing w:line="400" w:lineRule="exact"/>
              <w:rPr>
                <w:rFonts w:hint="eastAsia" w:ascii="宋体" w:hAnsi="宋体"/>
                <w:szCs w:val="21"/>
                <w:highlight w:val="none"/>
              </w:rPr>
            </w:pPr>
            <w:r>
              <w:rPr>
                <w:rFonts w:hint="eastAsia" w:ascii="宋体" w:hAnsi="宋体"/>
                <w:szCs w:val="21"/>
              </w:rPr>
              <w:t>电话：</w:t>
            </w:r>
            <w:r>
              <w:rPr>
                <w:rFonts w:hint="eastAsia" w:ascii="宋体" w:hAnsi="宋体"/>
                <w:szCs w:val="21"/>
                <w:lang w:val="en-US" w:eastAsia="zh-CN"/>
              </w:rPr>
              <w:t>0771-2080088</w:t>
            </w:r>
          </w:p>
        </w:tc>
        <w:tc>
          <w:tcPr>
            <w:tcW w:w="5044" w:type="dxa"/>
            <w:noWrap w:val="0"/>
            <w:vAlign w:val="center"/>
          </w:tcPr>
          <w:p w14:paraId="240B32B5">
            <w:pPr>
              <w:snapToGrid w:val="0"/>
              <w:spacing w:line="400" w:lineRule="exact"/>
              <w:ind w:left="-420" w:leftChars="-200" w:right="-298" w:rightChars="-142" w:firstLine="420" w:firstLineChars="200"/>
              <w:rPr>
                <w:rFonts w:hint="default" w:ascii="宋体" w:hAnsi="宋体"/>
                <w:szCs w:val="21"/>
                <w:highlight w:val="none"/>
                <w:lang w:val="en-US" w:eastAsia="zh-CN"/>
              </w:rPr>
            </w:pPr>
            <w:r>
              <w:rPr>
                <w:rFonts w:hint="eastAsia" w:ascii="宋体" w:hAnsi="宋体"/>
                <w:szCs w:val="21"/>
                <w:highlight w:val="none"/>
              </w:rPr>
              <w:t>电话：</w:t>
            </w:r>
            <w:r>
              <w:rPr>
                <w:rFonts w:hint="eastAsia" w:ascii="宋体" w:hAnsi="宋体"/>
                <w:szCs w:val="21"/>
                <w:highlight w:val="none"/>
                <w:lang w:val="en-US" w:eastAsia="zh-CN"/>
              </w:rPr>
              <w:t xml:space="preserve">  </w:t>
            </w:r>
          </w:p>
        </w:tc>
      </w:tr>
      <w:tr w14:paraId="67DC2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3" w:hRule="atLeast"/>
          <w:jc w:val="center"/>
        </w:trPr>
        <w:tc>
          <w:tcPr>
            <w:tcW w:w="4536" w:type="dxa"/>
            <w:noWrap w:val="0"/>
            <w:vAlign w:val="center"/>
          </w:tcPr>
          <w:p w14:paraId="5E3290E6">
            <w:pPr>
              <w:snapToGrid w:val="0"/>
              <w:spacing w:line="400" w:lineRule="exact"/>
              <w:rPr>
                <w:rFonts w:hint="eastAsia" w:ascii="宋体" w:hAnsi="宋体"/>
                <w:strike/>
                <w:szCs w:val="21"/>
                <w:highlight w:val="none"/>
              </w:rPr>
            </w:pPr>
            <w:r>
              <w:rPr>
                <w:rFonts w:hint="eastAsia" w:ascii="宋体" w:hAnsi="宋体"/>
                <w:szCs w:val="21"/>
              </w:rPr>
              <w:t>开户银行：</w:t>
            </w:r>
            <w:r>
              <w:rPr>
                <w:rFonts w:hint="eastAsia" w:ascii="宋体" w:hAnsi="宋体"/>
                <w:szCs w:val="21"/>
                <w:lang w:val="en-US" w:eastAsia="zh-CN"/>
              </w:rPr>
              <w:t>交通银行南宁分行青秀山支行</w:t>
            </w:r>
          </w:p>
        </w:tc>
        <w:tc>
          <w:tcPr>
            <w:tcW w:w="5044" w:type="dxa"/>
            <w:noWrap w:val="0"/>
            <w:vAlign w:val="center"/>
          </w:tcPr>
          <w:p w14:paraId="05AB9E3A">
            <w:pPr>
              <w:snapToGrid w:val="0"/>
              <w:spacing w:line="400" w:lineRule="exact"/>
              <w:ind w:left="1257" w:leftChars="0" w:right="-15" w:rightChars="-7" w:hanging="1257" w:hangingChars="599"/>
              <w:rPr>
                <w:rFonts w:hint="eastAsia" w:ascii="宋体" w:hAnsi="宋体"/>
                <w:szCs w:val="21"/>
                <w:highlight w:val="none"/>
              </w:rPr>
            </w:pPr>
            <w:r>
              <w:rPr>
                <w:rFonts w:hint="eastAsia" w:ascii="宋体" w:hAnsi="宋体"/>
                <w:szCs w:val="21"/>
                <w:highlight w:val="none"/>
              </w:rPr>
              <w:t>开户银行：</w:t>
            </w:r>
            <w:r>
              <w:rPr>
                <w:rFonts w:hint="eastAsia" w:ascii="宋体" w:hAnsi="宋体"/>
                <w:szCs w:val="21"/>
                <w:highlight w:val="none"/>
                <w:lang w:val="en-US" w:eastAsia="zh-CN"/>
              </w:rPr>
              <w:t xml:space="preserve">  </w:t>
            </w:r>
          </w:p>
        </w:tc>
      </w:tr>
      <w:tr w14:paraId="05E70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3" w:hRule="atLeast"/>
          <w:jc w:val="center"/>
        </w:trPr>
        <w:tc>
          <w:tcPr>
            <w:tcW w:w="4536" w:type="dxa"/>
            <w:noWrap w:val="0"/>
            <w:vAlign w:val="center"/>
          </w:tcPr>
          <w:p w14:paraId="0EC5E259">
            <w:pPr>
              <w:spacing w:line="220" w:lineRule="atLeast"/>
              <w:rPr>
                <w:rFonts w:hint="eastAsia" w:ascii="宋体" w:hAnsi="宋体"/>
                <w:strike/>
                <w:szCs w:val="21"/>
                <w:highlight w:val="none"/>
              </w:rPr>
            </w:pPr>
            <w:r>
              <w:rPr>
                <w:rFonts w:hint="eastAsia" w:ascii="宋体" w:hAnsi="宋体"/>
                <w:szCs w:val="21"/>
              </w:rPr>
              <w:t>账号：</w:t>
            </w:r>
            <w:r>
              <w:rPr>
                <w:rFonts w:hint="eastAsia" w:ascii="宋体" w:hAnsi="宋体"/>
                <w:szCs w:val="21"/>
                <w:lang w:val="en-US" w:eastAsia="zh-CN"/>
              </w:rPr>
              <w:t>451060505018010027923</w:t>
            </w:r>
          </w:p>
        </w:tc>
        <w:tc>
          <w:tcPr>
            <w:tcW w:w="5044" w:type="dxa"/>
            <w:noWrap w:val="0"/>
            <w:vAlign w:val="center"/>
          </w:tcPr>
          <w:p w14:paraId="771C220B">
            <w:pPr>
              <w:snapToGrid w:val="0"/>
              <w:spacing w:line="400" w:lineRule="exact"/>
              <w:ind w:left="-420" w:leftChars="-200" w:right="-298" w:rightChars="-142" w:firstLine="420" w:firstLineChars="200"/>
              <w:rPr>
                <w:rFonts w:hint="eastAsia" w:ascii="宋体" w:hAnsi="宋体"/>
                <w:szCs w:val="21"/>
                <w:highlight w:val="none"/>
              </w:rPr>
            </w:pPr>
            <w:r>
              <w:rPr>
                <w:rFonts w:hint="eastAsia" w:ascii="宋体" w:hAnsi="宋体"/>
                <w:szCs w:val="21"/>
                <w:highlight w:val="none"/>
              </w:rPr>
              <w:t>账号：</w:t>
            </w:r>
            <w:r>
              <w:rPr>
                <w:rFonts w:hint="eastAsia" w:ascii="宋体" w:hAnsi="宋体"/>
                <w:szCs w:val="21"/>
                <w:highlight w:val="none"/>
                <w:lang w:val="en-US" w:eastAsia="zh-CN"/>
              </w:rPr>
              <w:t xml:space="preserve"> </w:t>
            </w:r>
          </w:p>
        </w:tc>
      </w:tr>
      <w:tr w14:paraId="01FDF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3" w:hRule="atLeast"/>
          <w:jc w:val="center"/>
        </w:trPr>
        <w:tc>
          <w:tcPr>
            <w:tcW w:w="4536" w:type="dxa"/>
            <w:noWrap w:val="0"/>
            <w:vAlign w:val="center"/>
          </w:tcPr>
          <w:p w14:paraId="135941B7">
            <w:pPr>
              <w:snapToGrid w:val="0"/>
              <w:spacing w:line="400" w:lineRule="exact"/>
              <w:rPr>
                <w:rFonts w:hint="eastAsia" w:ascii="宋体" w:hAnsi="宋体"/>
                <w:strike/>
                <w:szCs w:val="21"/>
                <w:highlight w:val="none"/>
              </w:rPr>
            </w:pPr>
            <w:r>
              <w:rPr>
                <w:rFonts w:hint="eastAsia" w:ascii="宋体" w:hAnsi="宋体"/>
                <w:szCs w:val="21"/>
              </w:rPr>
              <w:t>邮政编码：</w:t>
            </w:r>
            <w:r>
              <w:rPr>
                <w:rFonts w:hint="eastAsia" w:ascii="宋体" w:hAnsi="宋体"/>
                <w:szCs w:val="21"/>
                <w:lang w:val="en-US" w:eastAsia="zh-CN"/>
              </w:rPr>
              <w:t>530021</w:t>
            </w:r>
          </w:p>
        </w:tc>
        <w:tc>
          <w:tcPr>
            <w:tcW w:w="5044" w:type="dxa"/>
            <w:noWrap w:val="0"/>
            <w:vAlign w:val="center"/>
          </w:tcPr>
          <w:p w14:paraId="7CE3C6E8">
            <w:pPr>
              <w:snapToGrid w:val="0"/>
              <w:spacing w:line="400" w:lineRule="exact"/>
              <w:ind w:left="-420" w:leftChars="-200" w:right="-298" w:rightChars="-142" w:firstLine="420" w:firstLineChars="200"/>
              <w:rPr>
                <w:rFonts w:hint="eastAsia" w:ascii="宋体" w:hAnsi="宋体"/>
                <w:szCs w:val="21"/>
                <w:highlight w:val="none"/>
              </w:rPr>
            </w:pPr>
            <w:r>
              <w:rPr>
                <w:rFonts w:hint="eastAsia" w:ascii="宋体" w:hAnsi="宋体"/>
                <w:szCs w:val="21"/>
                <w:highlight w:val="none"/>
              </w:rPr>
              <w:t>邮政编码：</w:t>
            </w:r>
            <w:r>
              <w:rPr>
                <w:rFonts w:hint="eastAsia" w:ascii="宋体" w:hAnsi="宋体"/>
                <w:szCs w:val="21"/>
                <w:lang w:val="en-US" w:eastAsia="zh-CN"/>
              </w:rPr>
              <w:t xml:space="preserve">  </w:t>
            </w:r>
          </w:p>
        </w:tc>
      </w:tr>
      <w:tr w14:paraId="34C34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536" w:type="dxa"/>
            <w:noWrap w:val="0"/>
            <w:vAlign w:val="center"/>
          </w:tcPr>
          <w:p w14:paraId="15B813F5">
            <w:pPr>
              <w:snapToGrid w:val="0"/>
              <w:spacing w:line="400" w:lineRule="exact"/>
              <w:ind w:left="-420" w:leftChars="-200" w:right="-298" w:rightChars="-142" w:firstLine="420" w:firstLineChars="200"/>
              <w:rPr>
                <w:rFonts w:hint="eastAsia" w:ascii="宋体" w:hAnsi="宋体"/>
                <w:szCs w:val="21"/>
                <w:highlight w:val="none"/>
              </w:rPr>
            </w:pPr>
            <w:r>
              <w:rPr>
                <w:rFonts w:hint="eastAsia" w:ascii="宋体" w:hAnsi="宋体"/>
                <w:szCs w:val="21"/>
                <w:highlight w:val="none"/>
              </w:rPr>
              <w:t xml:space="preserve">签订日期：　　　　年 </w:t>
            </w:r>
            <w:r>
              <w:rPr>
                <w:rFonts w:hint="eastAsia" w:ascii="宋体" w:hAnsi="宋体"/>
                <w:szCs w:val="21"/>
                <w:highlight w:val="none"/>
                <w:lang w:val="en-US" w:eastAsia="zh-CN"/>
              </w:rPr>
              <w:t xml:space="preserve"> </w:t>
            </w:r>
            <w:r>
              <w:rPr>
                <w:rFonts w:hint="eastAsia" w:ascii="宋体" w:hAnsi="宋体"/>
                <w:szCs w:val="21"/>
                <w:highlight w:val="none"/>
              </w:rPr>
              <w:t xml:space="preserve">  月 </w:t>
            </w:r>
            <w:r>
              <w:rPr>
                <w:rFonts w:hint="eastAsia" w:ascii="宋体" w:hAnsi="宋体"/>
                <w:szCs w:val="21"/>
                <w:highlight w:val="none"/>
                <w:lang w:val="en-US" w:eastAsia="zh-CN"/>
              </w:rPr>
              <w:t xml:space="preserve"> </w:t>
            </w:r>
            <w:r>
              <w:rPr>
                <w:rFonts w:hint="eastAsia" w:ascii="宋体" w:hAnsi="宋体"/>
                <w:szCs w:val="21"/>
                <w:highlight w:val="none"/>
              </w:rPr>
              <w:t xml:space="preserve">  日</w:t>
            </w:r>
          </w:p>
        </w:tc>
        <w:tc>
          <w:tcPr>
            <w:tcW w:w="5044" w:type="dxa"/>
            <w:noWrap w:val="0"/>
            <w:vAlign w:val="center"/>
          </w:tcPr>
          <w:p w14:paraId="01CC6014">
            <w:pPr>
              <w:snapToGrid w:val="0"/>
              <w:spacing w:line="400" w:lineRule="exact"/>
              <w:ind w:left="-420" w:leftChars="-200" w:right="-298" w:rightChars="-142" w:firstLine="420" w:firstLineChars="200"/>
              <w:rPr>
                <w:rFonts w:hint="eastAsia" w:ascii="宋体" w:hAnsi="宋体"/>
                <w:szCs w:val="21"/>
                <w:highlight w:val="none"/>
              </w:rPr>
            </w:pPr>
            <w:r>
              <w:rPr>
                <w:rFonts w:hint="eastAsia" w:ascii="宋体" w:hAnsi="宋体"/>
                <w:szCs w:val="21"/>
                <w:highlight w:val="none"/>
              </w:rPr>
              <w:t xml:space="preserve">签订日期： </w:t>
            </w:r>
            <w:r>
              <w:rPr>
                <w:rFonts w:hint="eastAsia" w:ascii="宋体" w:hAnsi="宋体"/>
                <w:szCs w:val="21"/>
                <w:highlight w:val="none"/>
                <w:lang w:val="en-US" w:eastAsia="zh-CN"/>
              </w:rPr>
              <w:t xml:space="preserve">  </w:t>
            </w:r>
            <w:r>
              <w:rPr>
                <w:rFonts w:hint="eastAsia" w:ascii="宋体" w:hAnsi="宋体"/>
                <w:szCs w:val="21"/>
                <w:highlight w:val="none"/>
              </w:rPr>
              <w:t xml:space="preserve">　年 </w:t>
            </w:r>
            <w:r>
              <w:rPr>
                <w:rFonts w:hint="eastAsia" w:ascii="宋体" w:hAnsi="宋体"/>
                <w:szCs w:val="21"/>
                <w:highlight w:val="none"/>
                <w:lang w:val="en-US" w:eastAsia="zh-CN"/>
              </w:rPr>
              <w:t xml:space="preserve">  </w:t>
            </w:r>
            <w:r>
              <w:rPr>
                <w:rFonts w:hint="eastAsia" w:ascii="宋体" w:hAnsi="宋体"/>
                <w:szCs w:val="21"/>
                <w:highlight w:val="none"/>
              </w:rPr>
              <w:t xml:space="preserve"> 月   </w:t>
            </w:r>
            <w:r>
              <w:rPr>
                <w:rFonts w:hint="eastAsia" w:ascii="宋体" w:hAnsi="宋体"/>
                <w:szCs w:val="21"/>
                <w:highlight w:val="none"/>
                <w:lang w:val="en-US" w:eastAsia="zh-CN"/>
              </w:rPr>
              <w:t xml:space="preserve">  </w:t>
            </w:r>
            <w:r>
              <w:rPr>
                <w:rFonts w:hint="eastAsia" w:ascii="宋体" w:hAnsi="宋体"/>
                <w:szCs w:val="21"/>
                <w:highlight w:val="none"/>
              </w:rPr>
              <w:t>日</w:t>
            </w:r>
          </w:p>
        </w:tc>
      </w:tr>
    </w:tbl>
    <w:p w14:paraId="37C7C7C5"/>
    <w:p w14:paraId="6E74362C">
      <w:pPr>
        <w:pStyle w:val="13"/>
        <w:rPr>
          <w:rFonts w:hint="default" w:ascii="宋体" w:hAnsi="宋体" w:eastAsia="宋体" w:cs="宋体"/>
          <w:lang w:val="en-US" w:eastAsia="zh-CN"/>
        </w:rPr>
      </w:pPr>
    </w:p>
    <w:p w14:paraId="71243044"/>
    <w:sectPr>
      <w:footerReference r:id="rId3" w:type="default"/>
      <w:pgSz w:w="11906" w:h="16838"/>
      <w:pgMar w:top="720" w:right="720" w:bottom="720" w:left="72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moder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方正仿宋_GBK">
    <w:altName w:val="微软雅黑"/>
    <w:panose1 w:val="02000000000000000000"/>
    <w:charset w:val="86"/>
    <w:family w:val="auto"/>
    <w:pitch w:val="default"/>
    <w:sig w:usb0="00000000" w:usb1="00000000" w:usb2="00082016" w:usb3="00000000" w:csb0="00040001" w:csb1="00000000"/>
  </w:font>
  <w:font w:name="微软雅黑">
    <w:panose1 w:val="020B0503020204020204"/>
    <w:charset w:val="86"/>
    <w:family w:val="auto"/>
    <w:pitch w:val="default"/>
    <w:sig w:usb0="80000287" w:usb1="280F3C52"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2000000000000000000"/>
    <w:charset w:val="86"/>
    <w:family w:val="script"/>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新宋体">
    <w:panose1 w:val="02010609030101010101"/>
    <w:charset w:val="86"/>
    <w:family w:val="auto"/>
    <w:pitch w:val="default"/>
    <w:sig w:usb0="00000003" w:usb1="288F00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45D306">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4526CD">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B4526CD">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5BF07BA"/>
    <w:multiLevelType w:val="singleLevel"/>
    <w:tmpl w:val="95BF07BA"/>
    <w:lvl w:ilvl="0" w:tentative="0">
      <w:start w:val="6"/>
      <w:numFmt w:val="chineseCounting"/>
      <w:suff w:val="nothing"/>
      <w:lvlText w:val="%1、"/>
      <w:lvlJc w:val="left"/>
      <w:rPr>
        <w:rFonts w:hint="eastAsia"/>
      </w:rPr>
    </w:lvl>
  </w:abstractNum>
  <w:abstractNum w:abstractNumId="1">
    <w:nsid w:val="97515143"/>
    <w:multiLevelType w:val="singleLevel"/>
    <w:tmpl w:val="97515143"/>
    <w:lvl w:ilvl="0" w:tentative="0">
      <w:start w:val="2"/>
      <w:numFmt w:val="chineseCounting"/>
      <w:suff w:val="space"/>
      <w:lvlText w:val="第%1章"/>
      <w:lvlJc w:val="left"/>
      <w:rPr>
        <w:rFonts w:hint="eastAsia"/>
      </w:rPr>
    </w:lvl>
  </w:abstractNum>
  <w:abstractNum w:abstractNumId="2">
    <w:nsid w:val="BF3FC00B"/>
    <w:multiLevelType w:val="singleLevel"/>
    <w:tmpl w:val="BF3FC00B"/>
    <w:lvl w:ilvl="0" w:tentative="0">
      <w:start w:val="5"/>
      <w:numFmt w:val="chineseCounting"/>
      <w:suff w:val="space"/>
      <w:lvlText w:val="第%1条"/>
      <w:lvlJc w:val="left"/>
      <w:rPr>
        <w:rFonts w:hint="eastAsia"/>
      </w:rPr>
    </w:lvl>
  </w:abstractNum>
  <w:abstractNum w:abstractNumId="3">
    <w:nsid w:val="BF6ECC5C"/>
    <w:multiLevelType w:val="singleLevel"/>
    <w:tmpl w:val="BF6ECC5C"/>
    <w:lvl w:ilvl="0" w:tentative="0">
      <w:start w:val="1"/>
      <w:numFmt w:val="decimal"/>
      <w:suff w:val="nothing"/>
      <w:lvlText w:val="%1、"/>
      <w:lvlJc w:val="left"/>
    </w:lvl>
  </w:abstractNum>
  <w:abstractNum w:abstractNumId="4">
    <w:nsid w:val="FD84863F"/>
    <w:multiLevelType w:val="singleLevel"/>
    <w:tmpl w:val="FD84863F"/>
    <w:lvl w:ilvl="0" w:tentative="0">
      <w:start w:val="11"/>
      <w:numFmt w:val="chineseCounting"/>
      <w:suff w:val="nothing"/>
      <w:lvlText w:val="%1、"/>
      <w:lvlJc w:val="left"/>
      <w:rPr>
        <w:rFonts w:hint="eastAsia"/>
      </w:rPr>
    </w:lvl>
  </w:abstractNum>
  <w:abstractNum w:abstractNumId="5">
    <w:nsid w:val="FDA10B12"/>
    <w:multiLevelType w:val="singleLevel"/>
    <w:tmpl w:val="FDA10B12"/>
    <w:lvl w:ilvl="0" w:tentative="0">
      <w:start w:val="7"/>
      <w:numFmt w:val="decimal"/>
      <w:suff w:val="space"/>
      <w:lvlText w:val="%1."/>
      <w:lvlJc w:val="left"/>
    </w:lvl>
  </w:abstractNum>
  <w:abstractNum w:abstractNumId="6">
    <w:nsid w:val="0582051E"/>
    <w:multiLevelType w:val="multilevel"/>
    <w:tmpl w:val="0582051E"/>
    <w:lvl w:ilvl="0" w:tentative="0">
      <w:start w:val="1"/>
      <w:numFmt w:val="decimal"/>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35A4A9F3"/>
    <w:multiLevelType w:val="singleLevel"/>
    <w:tmpl w:val="35A4A9F3"/>
    <w:lvl w:ilvl="0" w:tentative="0">
      <w:start w:val="3"/>
      <w:numFmt w:val="decimal"/>
      <w:suff w:val="nothing"/>
      <w:lvlText w:val="（%1）"/>
      <w:lvlJc w:val="left"/>
    </w:lvl>
  </w:abstractNum>
  <w:abstractNum w:abstractNumId="8">
    <w:nsid w:val="67C4B660"/>
    <w:multiLevelType w:val="singleLevel"/>
    <w:tmpl w:val="67C4B660"/>
    <w:lvl w:ilvl="0" w:tentative="0">
      <w:start w:val="1"/>
      <w:numFmt w:val="decimal"/>
      <w:suff w:val="nothing"/>
      <w:lvlText w:val="%1、"/>
      <w:lvlJc w:val="left"/>
    </w:lvl>
  </w:abstractNum>
  <w:num w:numId="1">
    <w:abstractNumId w:val="4"/>
  </w:num>
  <w:num w:numId="2">
    <w:abstractNumId w:val="1"/>
  </w:num>
  <w:num w:numId="3">
    <w:abstractNumId w:val="3"/>
  </w:num>
  <w:num w:numId="4">
    <w:abstractNumId w:val="8"/>
  </w:num>
  <w:num w:numId="5">
    <w:abstractNumId w:val="7"/>
  </w:num>
  <w:num w:numId="6">
    <w:abstractNumId w:val="0"/>
  </w:num>
  <w:num w:numId="7">
    <w:abstractNumId w:val="5"/>
  </w:num>
  <w:num w:numId="8">
    <w:abstractNumId w:val="6"/>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1C677E4"/>
    <w:rsid w:val="003E2DFE"/>
    <w:rsid w:val="01C677E4"/>
    <w:rsid w:val="2B17723C"/>
    <w:rsid w:val="2CDF621C"/>
    <w:rsid w:val="35F73F37"/>
    <w:rsid w:val="40EC62EE"/>
    <w:rsid w:val="416C0703"/>
    <w:rsid w:val="52666DBF"/>
    <w:rsid w:val="63040DEB"/>
    <w:rsid w:val="689B5D6F"/>
    <w:rsid w:val="71A072F4"/>
    <w:rsid w:val="77DF60CF"/>
    <w:rsid w:val="78AA7B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paragraph" w:styleId="3">
    <w:name w:val="heading 2"/>
    <w:basedOn w:val="1"/>
    <w:next w:val="1"/>
    <w:qFormat/>
    <w:uiPriority w:val="9"/>
    <w:pPr>
      <w:keepNext/>
      <w:keepLines/>
      <w:spacing w:before="260" w:after="260" w:line="416" w:lineRule="auto"/>
      <w:outlineLvl w:val="1"/>
    </w:pPr>
    <w:rPr>
      <w:rFonts w:ascii="Cambria" w:hAnsi="Cambria"/>
      <w:b/>
      <w:bCs/>
      <w:sz w:val="32"/>
      <w:szCs w:val="32"/>
    </w:rPr>
  </w:style>
  <w:style w:type="paragraph" w:styleId="4">
    <w:name w:val="heading 3"/>
    <w:basedOn w:val="1"/>
    <w:next w:val="1"/>
    <w:qFormat/>
    <w:uiPriority w:val="0"/>
    <w:pPr>
      <w:keepNext/>
      <w:keepLines/>
      <w:spacing w:before="260" w:beforeAutospacing="0" w:after="260" w:afterAutospacing="0" w:line="413" w:lineRule="auto"/>
      <w:outlineLvl w:val="2"/>
    </w:pPr>
    <w:rPr>
      <w:b/>
      <w:sz w:val="32"/>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5">
    <w:name w:val="index 8"/>
    <w:basedOn w:val="1"/>
    <w:next w:val="1"/>
    <w:qFormat/>
    <w:uiPriority w:val="0"/>
    <w:pPr>
      <w:ind w:left="2940"/>
    </w:pPr>
  </w:style>
  <w:style w:type="paragraph" w:styleId="6">
    <w:name w:val="Body Text Indent"/>
    <w:basedOn w:val="1"/>
    <w:qFormat/>
    <w:uiPriority w:val="0"/>
    <w:pPr>
      <w:spacing w:line="200" w:lineRule="exact"/>
      <w:ind w:firstLine="301"/>
    </w:pPr>
    <w:rPr>
      <w:rFonts w:ascii="宋体" w:hAnsi="Courier New" w:eastAsia="宋体" w:cs="Times New Roman"/>
      <w:spacing w:val="-4"/>
      <w:sz w:val="18"/>
      <w:szCs w:val="20"/>
    </w:rPr>
  </w:style>
  <w:style w:type="paragraph" w:styleId="7">
    <w:name w:val="Plain Text"/>
    <w:basedOn w:val="1"/>
    <w:next w:val="5"/>
    <w:qFormat/>
    <w:uiPriority w:val="0"/>
    <w:rPr>
      <w:rFonts w:ascii="宋体" w:hAnsi="Courier New" w:eastAsia="宋体" w:cs="Times New Roman"/>
      <w:szCs w:val="20"/>
    </w:rPr>
  </w:style>
  <w:style w:type="paragraph" w:styleId="8">
    <w:name w:val="footer"/>
    <w:basedOn w:val="1"/>
    <w:qFormat/>
    <w:uiPriority w:val="99"/>
    <w:pPr>
      <w:tabs>
        <w:tab w:val="center" w:pos="4153"/>
        <w:tab w:val="right" w:pos="8306"/>
      </w:tabs>
      <w:snapToGrid w:val="0"/>
      <w:jc w:val="left"/>
    </w:pPr>
    <w:rPr>
      <w:rFonts w:ascii="宋体" w:hAnsi="Courier New" w:eastAsia="宋体" w:cs="Times New Roman"/>
      <w:sz w:val="18"/>
      <w:szCs w:val="20"/>
    </w:rPr>
  </w:style>
  <w:style w:type="character" w:styleId="11">
    <w:name w:val="Hyperlink"/>
    <w:basedOn w:val="10"/>
    <w:unhideWhenUsed/>
    <w:qFormat/>
    <w:uiPriority w:val="99"/>
    <w:rPr>
      <w:color w:val="0026E5" w:themeColor="hyperlink"/>
      <w:u w:val="single"/>
      <w14:textFill>
        <w14:solidFill>
          <w14:schemeClr w14:val="hlink"/>
        </w14:solidFill>
      </w14:textFill>
    </w:rPr>
  </w:style>
  <w:style w:type="paragraph" w:styleId="12">
    <w:name w:val="List Paragraph"/>
    <w:basedOn w:val="1"/>
    <w:qFormat/>
    <w:uiPriority w:val="34"/>
    <w:pPr>
      <w:ind w:firstLine="420" w:firstLineChars="200"/>
    </w:pPr>
  </w:style>
  <w:style w:type="paragraph" w:customStyle="1" w:styleId="13">
    <w:name w:val="纯文本1"/>
    <w:basedOn w:val="1"/>
    <w:qFormat/>
    <w:uiPriority w:val="0"/>
    <w:rPr>
      <w:rFonts w:ascii="宋体" w:hAnsi="Courier New"/>
      <w:szCs w:val="20"/>
    </w:rPr>
  </w:style>
  <w:style w:type="paragraph" w:customStyle="1" w:styleId="14">
    <w:name w:val="表格文字"/>
    <w:basedOn w:val="15"/>
    <w:qFormat/>
    <w:uiPriority w:val="99"/>
    <w:pPr>
      <w:spacing w:before="25" w:after="25"/>
      <w:jc w:val="left"/>
    </w:pPr>
    <w:rPr>
      <w:bCs/>
      <w:spacing w:val="10"/>
      <w:kern w:val="0"/>
      <w:sz w:val="24"/>
    </w:rPr>
  </w:style>
  <w:style w:type="paragraph" w:customStyle="1" w:styleId="15">
    <w:name w:val="表格文字（两侧对齐）"/>
    <w:basedOn w:val="1"/>
    <w:autoRedefine/>
    <w:qFormat/>
    <w:uiPriority w:val="0"/>
    <w:pPr>
      <w:widowControl w:val="0"/>
      <w:snapToGrid w:val="0"/>
      <w:spacing w:line="240" w:lineRule="auto"/>
      <w:ind w:firstLine="0" w:firstLineChars="0"/>
    </w:pPr>
    <w:rPr>
      <w:rFonts w:ascii="Calibri" w:hAnsi="Calibri" w:cs="Times New Roman"/>
      <w:kern w:val="0"/>
      <w:sz w:val="20"/>
    </w:rPr>
  </w:style>
  <w:style w:type="character" w:customStyle="1" w:styleId="16">
    <w:name w:val="font31"/>
    <w:basedOn w:val="10"/>
    <w:qFormat/>
    <w:uiPriority w:val="0"/>
    <w:rPr>
      <w:rFonts w:hint="default" w:ascii="方正仿宋_GBK" w:hAnsi="方正仿宋_GBK" w:eastAsia="方正仿宋_GBK" w:cs="方正仿宋_GBK"/>
      <w:color w:val="000000"/>
      <w:sz w:val="28"/>
      <w:szCs w:val="28"/>
      <w:u w:val="none"/>
    </w:rPr>
  </w:style>
  <w:style w:type="character" w:customStyle="1" w:styleId="17">
    <w:name w:val="font41"/>
    <w:basedOn w:val="10"/>
    <w:qFormat/>
    <w:uiPriority w:val="0"/>
    <w:rPr>
      <w:rFonts w:hint="eastAsia" w:ascii="宋体" w:hAnsi="宋体" w:eastAsia="宋体" w:cs="宋体"/>
      <w:color w:val="000000"/>
      <w:sz w:val="18"/>
      <w:szCs w:val="18"/>
      <w:u w:val="none"/>
    </w:rPr>
  </w:style>
  <w:style w:type="character" w:customStyle="1" w:styleId="18">
    <w:name w:val="font71"/>
    <w:basedOn w:val="10"/>
    <w:qFormat/>
    <w:uiPriority w:val="0"/>
    <w:rPr>
      <w:rFonts w:ascii="微软雅黑" w:hAnsi="微软雅黑" w:eastAsia="微软雅黑" w:cs="微软雅黑"/>
      <w:color w:val="333333"/>
      <w:sz w:val="21"/>
      <w:szCs w:val="21"/>
      <w:u w:val="none"/>
    </w:rPr>
  </w:style>
  <w:style w:type="character" w:customStyle="1" w:styleId="19">
    <w:name w:val="font81"/>
    <w:basedOn w:val="10"/>
    <w:qFormat/>
    <w:uiPriority w:val="0"/>
    <w:rPr>
      <w:rFonts w:hint="eastAsia" w:ascii="宋体" w:hAnsi="宋体" w:eastAsia="宋体" w:cs="宋体"/>
      <w:color w:val="333333"/>
      <w:sz w:val="21"/>
      <w:szCs w:val="21"/>
      <w:u w:val="none"/>
    </w:rPr>
  </w:style>
  <w:style w:type="character" w:customStyle="1" w:styleId="20">
    <w:name w:val="font61"/>
    <w:basedOn w:val="10"/>
    <w:uiPriority w:val="0"/>
    <w:rPr>
      <w:rFonts w:ascii="微软雅黑" w:hAnsi="微软雅黑" w:eastAsia="微软雅黑" w:cs="微软雅黑"/>
      <w:color w:val="333333"/>
      <w:sz w:val="21"/>
      <w:szCs w:val="21"/>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44</Pages>
  <Words>530</Words>
  <Characters>585</Characters>
  <Lines>0</Lines>
  <Paragraphs>0</Paragraphs>
  <TotalTime>31</TotalTime>
  <ScaleCrop>false</ScaleCrop>
  <LinksUpToDate>false</LinksUpToDate>
  <CharactersWithSpaces>600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2026-06-29T01:03:00Z</dcterms:created>
  <dc:creator>WPS_1625143711</dc:creator>
  <cp:lastModifiedBy>YXZB</cp:lastModifiedBy>
  <dcterms:modified xsi:type="dcterms:W3CDTF">2026-07-30T09:35:04Z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89F1685513E44CDEBC73DD698FCB416A_11</vt:lpwstr>
  </property>
  <property fmtid="{D5CDD505-2E9C-101B-9397-08002B2CF9AE}" pid="4" name="KSOTemplateDocerSaveRecord">
    <vt:lpwstr>eyJoZGlkIjoiZDBiOTBjZTJiNjFlODk1ODY2ZTA5ZGQyMzRkM2Q5ODYiLCJ1c2VySWQiOiI3MjI0MjIxMDgifQ==</vt:lpwstr>
  </property>
</Properties>
</file>