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B3851">
      <w:pPr>
        <w:pageBreakBefore w:val="0"/>
        <w:wordWrap/>
        <w:spacing w:before="160" w:after="0"/>
        <w:ind w:left="0" w:right="0"/>
        <w:jc w:val="center"/>
        <w:textAlignment w:val="auto"/>
        <w:rPr>
          <w:sz w:val="48"/>
        </w:rPr>
      </w:pPr>
      <w:r>
        <w:rPr>
          <w:rFonts w:ascii="宋体" w:hAnsi="宋体" w:eastAsia="宋体" w:cs="宋体"/>
          <w:b/>
          <w:i w:val="0"/>
          <w:spacing w:val="0"/>
          <w:sz w:val="48"/>
        </w:rPr>
        <w:t>临床营养管理系统功能需求</w:t>
      </w:r>
    </w:p>
    <w:p w14:paraId="26E433E7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一、住院营养管理</w:t>
      </w:r>
    </w:p>
    <w:p w14:paraId="462CBBEC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1.1 患者全周期管理</w:t>
      </w:r>
    </w:p>
    <w:p w14:paraId="47089A75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实现住院患者从入院到出院的营养诊疗全流程管理，通过与HIS系统深度对接，实时获取患者信息并建立以"治疗周期"为核心的管理模式。支持多维度患者查询，为医护人员提供患者全景视图。</w:t>
      </w:r>
    </w:p>
    <w:p w14:paraId="58D019F7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1.2 智能筛查与评估</w:t>
      </w:r>
    </w:p>
    <w:p w14:paraId="283CB183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支持多种国际通用营养风险筛查工具的自动计算，并能根据患者特征智能推荐合适的评估量表。筛查过程需支持移动端操作，实现数据的实时采集和分析。</w:t>
      </w:r>
    </w:p>
    <w:p w14:paraId="5355A8CD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1.3 精准营养治疗</w:t>
      </w:r>
    </w:p>
    <w:p w14:paraId="2D36C63B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需具备营养计算引擎，支持肠内营养、肠外营养和治疗膳食的精准配方设计。开具医嘱时应能自动计算各项营养指标，并提供参考摄入量对比，确保治疗方案的科学性。</w:t>
      </w:r>
    </w:p>
    <w:p w14:paraId="547A25A0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1.4 诊疗协同管理</w:t>
      </w:r>
    </w:p>
    <w:p w14:paraId="2BCDF435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支持营养会诊的全流程管理，实现会诊意见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与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HIS系统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>对接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。系统应能根据患者诊断和饮食医嘱，智能推送个性化的营养宣教内容。</w:t>
      </w:r>
    </w:p>
    <w:p w14:paraId="294FCD6A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二、门诊营养管理</w:t>
      </w:r>
    </w:p>
    <w:p w14:paraId="7189F952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2.1 门诊诊疗一体化</w:t>
      </w:r>
    </w:p>
    <w:p w14:paraId="7AB83ED6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系统需同步HIS挂号信息，建立门诊患者档案并支持历史就诊记录查询。复用住院端的核心诊疗功能，确保门诊与住院患者接受统一标准的营养诊疗服务。</w:t>
      </w:r>
    </w:p>
    <w:p w14:paraId="2FDB070D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三、订单与配餐管理</w:t>
      </w:r>
    </w:p>
    <w:p w14:paraId="3A0AA686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3.1 患者服务体验</w:t>
      </w:r>
    </w:p>
    <w:p w14:paraId="097F1F2A">
      <w:pPr>
        <w:pageBreakBefore w:val="0"/>
        <w:wordWrap/>
        <w:spacing w:before="160" w:after="0"/>
        <w:ind w:left="0"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lang w:val="en-US" w:eastAsia="zh-CN"/>
        </w:rPr>
        <w:t xml:space="preserve">  </w:t>
      </w:r>
      <w:r>
        <w:rPr>
          <w:rFonts w:ascii="宋体" w:hAnsi="宋体" w:eastAsia="宋体" w:cs="宋体"/>
          <w:b w:val="0"/>
          <w:i w:val="0"/>
          <w:spacing w:val="0"/>
          <w:sz w:val="24"/>
        </w:rPr>
        <w:t>提供便捷的移动端支付体验，支持多种支付方式和账户管理功能。患者应能通过手机端自助完成充值、提现和订单支付，系统需支持完整的退单审核流程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lang w:eastAsia="zh-CN"/>
        </w:rPr>
        <w:t>。</w:t>
      </w:r>
    </w:p>
    <w:p w14:paraId="32BA4570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3.2 配制执行管理</w:t>
      </w:r>
    </w:p>
    <w:p w14:paraId="2AB046E2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配制员界面应清晰展示配制单、标签单和配送单信息，完整记录配制过程中的各项参数。系统需根据饮食医嘱自动生成订餐汇总，指导食堂备餐工作。</w:t>
      </w:r>
    </w:p>
    <w:p w14:paraId="7154A2F7">
      <w:pPr>
        <w:pageBreakBefore w:val="0"/>
        <w:wordWrap/>
        <w:spacing w:before="160" w:after="0"/>
        <w:ind w:left="0" w:right="0"/>
        <w:jc w:val="left"/>
        <w:textAlignment w:val="auto"/>
        <w:rPr>
          <w:sz w:val="36"/>
        </w:rPr>
      </w:pPr>
      <w:r>
        <w:rPr>
          <w:rFonts w:ascii="宋体" w:hAnsi="宋体" w:eastAsia="宋体" w:cs="宋体"/>
          <w:b/>
          <w:i w:val="0"/>
          <w:spacing w:val="0"/>
          <w:sz w:val="36"/>
        </w:rPr>
        <w:t>四、运营管理支持</w:t>
      </w:r>
    </w:p>
    <w:p w14:paraId="086B952B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4.1 数据分析决策</w:t>
      </w:r>
    </w:p>
    <w:p w14:paraId="0E936649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内置符合省级及国家级质控要求的统计分析报表，能够自动计算营养风险筛查率、治疗率等关键指标。支持多维度的营收分析和医嘱执行统计。</w:t>
      </w:r>
    </w:p>
    <w:p w14:paraId="285CDE1F">
      <w:pPr>
        <w:pageBreakBefore w:val="0"/>
        <w:wordWrap/>
        <w:spacing w:before="160" w:after="0"/>
        <w:ind w:left="0" w:right="0"/>
        <w:jc w:val="left"/>
        <w:textAlignment w:val="auto"/>
        <w:rPr>
          <w:sz w:val="28"/>
        </w:rPr>
      </w:pPr>
      <w:r>
        <w:rPr>
          <w:rFonts w:ascii="宋体" w:hAnsi="宋体" w:eastAsia="宋体" w:cs="宋体"/>
          <w:b/>
          <w:i w:val="0"/>
          <w:spacing w:val="0"/>
          <w:sz w:val="28"/>
        </w:rPr>
        <w:t>4.2 知识库管理</w:t>
      </w:r>
    </w:p>
    <w:p w14:paraId="3467E546">
      <w:pPr>
        <w:pageBreakBefore w:val="0"/>
        <w:wordWrap/>
        <w:spacing w:before="160" w:after="0"/>
        <w:ind w:left="0" w:right="0" w:firstLine="480" w:firstLineChars="200"/>
        <w:jc w:val="left"/>
        <w:textAlignment w:val="auto"/>
        <w:rPr>
          <w:sz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</w:rPr>
        <w:t>系统应具备完善的基础数据管理功能，包括肠内/肠外营养制剂库、食谱设计工具和库存管理模块。支持自定义配伍禁忌和套餐管理，提供权威的食物成分表和参考摄入量数据库。</w:t>
      </w:r>
      <w:bookmarkStart w:id="0" w:name="_GoBack"/>
      <w:bookmarkEnd w:id="0"/>
    </w:p>
    <w:p w14:paraId="046D43CC">
      <w:pPr>
        <w:jc w:val="left"/>
      </w:pPr>
    </w:p>
    <w:p w14:paraId="6008E60E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i/>
          <w:iCs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>以上功能，仅供参考，对于好的系统功能持开放态度。</w:t>
      </w:r>
    </w:p>
    <w:p w14:paraId="676CA13C">
      <w:pPr>
        <w:jc w:val="left"/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96D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A9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5173AA9"/>
    <w:rsid w:val="66BB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764</Words>
  <Characters>790</Characters>
  <TotalTime>4</TotalTime>
  <ScaleCrop>false</ScaleCrop>
  <LinksUpToDate>false</LinksUpToDate>
  <CharactersWithSpaces>799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2026-06-29T03:14:00Z</dcterms:created>
  <dc:creator>Apache POI</dc:creator>
  <cp:lastModifiedBy>小黄</cp:lastModifiedBy>
  <dcterms:modified xsi:type="dcterms:W3CDTF">2026-06-29T03:24:04Z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Ar4SPEwkMruya4A3GZsjlt4Qre8xR90DDIduN4/JqVg=","ProduceID":"doc_sgs:ac837f37-a932-45be-b8c2-cbc39b071020","ReservedCode2":"Ar4SPEwkMruya4A3GZsjlt4Qre8xR90DDIduN4/JqVg=","PropagateID":"doc_sgs:ac837f37-a932-45be-b8c2-cbc39b071020","ContentProducer":"001191440101MA9Y9T4H7A00000"}</vt:lpwstr>
  </property>
  <property fmtid="{D5CDD505-2E9C-101B-9397-08002B2CF9AE}" pid="3" name="KSOTemplateDocerSaveRecord">
    <vt:lpwstr>eyJoZGlkIjoiZjgyNjNiOGJhZjYxMmIzMWE1M2UyOTMyNWM1MWRlYTgiLCJ1c2VySWQiOiI0Nzk5MTA1ODkifQ==</vt:lpwstr>
  </property>
  <property fmtid="{D5CDD505-2E9C-101B-9397-08002B2CF9AE}" pid="4" name="KSOProductBuildVer">
    <vt:lpwstr>2052-12.1.0.26895</vt:lpwstr>
  </property>
  <property fmtid="{D5CDD505-2E9C-101B-9397-08002B2CF9AE}" pid="5" name="ICV">
    <vt:lpwstr>208F0E70F77E4AD29EB8049AFC9B4BF9_13</vt:lpwstr>
  </property>
</Properties>
</file>