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pageBreakBefore w:val="0"/>
        <w:kinsoku/>
        <w:overflowPunct/>
        <w:topLinePunct w:val="0"/>
        <w:bidi w:val="0"/>
        <w:spacing w:line="360" w:lineRule="auto"/>
        <w:rPr>
          <w:b/>
          <w:color w:val="auto"/>
          <w:highlight w:val="none"/>
        </w:rPr>
      </w:pPr>
    </w:p>
    <w:p w14:paraId="2301C141">
      <w:pPr>
        <w:pageBreakBefore w:val="0"/>
        <w:kinsoku/>
        <w:overflowPunct/>
        <w:topLinePunct w:val="0"/>
        <w:bidi w:val="0"/>
        <w:spacing w:line="360" w:lineRule="auto"/>
        <w:rPr>
          <w:b/>
          <w:color w:val="auto"/>
          <w:highlight w:val="none"/>
        </w:rPr>
      </w:pPr>
    </w:p>
    <w:p w14:paraId="7050E9F0">
      <w:pPr>
        <w:pageBreakBefore w:val="0"/>
        <w:kinsoku/>
        <w:overflowPunct/>
        <w:topLinePunct w:val="0"/>
        <w:bidi w:val="0"/>
        <w:spacing w:line="360" w:lineRule="auto"/>
        <w:rPr>
          <w:b/>
          <w:color w:val="auto"/>
          <w:highlight w:val="none"/>
        </w:rPr>
      </w:pPr>
    </w:p>
    <w:p w14:paraId="3B1B7C68">
      <w:pPr>
        <w:pageBreakBefore w:val="0"/>
        <w:kinsoku/>
        <w:overflowPunct/>
        <w:topLinePunct w:val="0"/>
        <w:bidi w:val="0"/>
        <w:spacing w:line="360" w:lineRule="auto"/>
        <w:rPr>
          <w:b/>
          <w:color w:val="auto"/>
          <w:highlight w:val="none"/>
        </w:rPr>
      </w:pPr>
    </w:p>
    <w:p w14:paraId="685727D7">
      <w:pPr>
        <w:pageBreakBefore w:val="0"/>
        <w:kinsoku/>
        <w:overflowPunct/>
        <w:topLinePunct w:val="0"/>
        <w:bidi w:val="0"/>
        <w:spacing w:line="360" w:lineRule="auto"/>
        <w:rPr>
          <w:b/>
          <w:color w:val="auto"/>
          <w:highlight w:val="none"/>
        </w:rPr>
      </w:pPr>
    </w:p>
    <w:p w14:paraId="7A56D0DB">
      <w:pPr>
        <w:pageBreakBefore w:val="0"/>
        <w:kinsoku/>
        <w:overflowPunct/>
        <w:topLinePunct w:val="0"/>
        <w:bidi w:val="0"/>
        <w:spacing w:line="360" w:lineRule="auto"/>
        <w:rPr>
          <w:b/>
          <w:color w:val="auto"/>
          <w:highlight w:val="none"/>
        </w:rPr>
      </w:pPr>
    </w:p>
    <w:p w14:paraId="717E2CB3">
      <w:pPr>
        <w:pageBreakBefore w:val="0"/>
        <w:kinsoku/>
        <w:overflowPunct/>
        <w:topLinePunct w:val="0"/>
        <w:bidi w:val="0"/>
        <w:spacing w:line="360" w:lineRule="auto"/>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 xml:space="preserve">院 内 </w:t>
      </w:r>
      <w:r>
        <w:rPr>
          <w:rFonts w:hint="eastAsia" w:asciiTheme="minorEastAsia" w:hAnsiTheme="minorEastAsia"/>
          <w:b/>
          <w:color w:val="auto"/>
          <w:sz w:val="72"/>
          <w:szCs w:val="72"/>
          <w:highlight w:val="none"/>
          <w:lang w:val="en-US" w:eastAsia="zh-CN"/>
        </w:rPr>
        <w:t>遴 选</w:t>
      </w:r>
      <w:r>
        <w:rPr>
          <w:rFonts w:hint="eastAsia" w:asciiTheme="minorEastAsia" w:hAnsiTheme="minorEastAsia"/>
          <w:b/>
          <w:color w:val="auto"/>
          <w:sz w:val="72"/>
          <w:szCs w:val="72"/>
          <w:highlight w:val="none"/>
        </w:rPr>
        <w:t xml:space="preserve"> 文 件</w:t>
      </w:r>
    </w:p>
    <w:p w14:paraId="147629EA">
      <w:pPr>
        <w:pageBreakBefore w:val="0"/>
        <w:kinsoku/>
        <w:overflowPunct/>
        <w:topLinePunct w:val="0"/>
        <w:bidi w:val="0"/>
        <w:spacing w:line="360" w:lineRule="auto"/>
        <w:rPr>
          <w:b/>
          <w:color w:val="auto"/>
          <w:highlight w:val="none"/>
        </w:rPr>
      </w:pPr>
    </w:p>
    <w:p w14:paraId="2423ADE0">
      <w:pPr>
        <w:pageBreakBefore w:val="0"/>
        <w:kinsoku/>
        <w:overflowPunct/>
        <w:topLinePunct w:val="0"/>
        <w:bidi w:val="0"/>
        <w:spacing w:line="360" w:lineRule="auto"/>
        <w:rPr>
          <w:b/>
          <w:color w:val="auto"/>
          <w:highlight w:val="none"/>
        </w:rPr>
      </w:pPr>
    </w:p>
    <w:p w14:paraId="58319347">
      <w:pPr>
        <w:pageBreakBefore w:val="0"/>
        <w:kinsoku/>
        <w:overflowPunct/>
        <w:topLinePunct w:val="0"/>
        <w:bidi w:val="0"/>
        <w:spacing w:line="360" w:lineRule="auto"/>
        <w:rPr>
          <w:b/>
          <w:color w:val="auto"/>
          <w:highlight w:val="none"/>
        </w:rPr>
      </w:pPr>
    </w:p>
    <w:p w14:paraId="6783C762">
      <w:pPr>
        <w:pageBreakBefore w:val="0"/>
        <w:kinsoku/>
        <w:overflowPunct/>
        <w:topLinePunct w:val="0"/>
        <w:bidi w:val="0"/>
        <w:spacing w:line="360" w:lineRule="auto"/>
        <w:rPr>
          <w:b/>
          <w:color w:val="auto"/>
          <w:highlight w:val="none"/>
        </w:rPr>
      </w:pPr>
    </w:p>
    <w:p w14:paraId="17C1D32A">
      <w:pPr>
        <w:pageBreakBefore w:val="0"/>
        <w:kinsoku/>
        <w:overflowPunct/>
        <w:topLinePunct w:val="0"/>
        <w:bidi w:val="0"/>
        <w:spacing w:line="360" w:lineRule="auto"/>
        <w:rPr>
          <w:b/>
          <w:color w:val="auto"/>
          <w:highlight w:val="none"/>
        </w:rPr>
      </w:pPr>
    </w:p>
    <w:p w14:paraId="7D530260">
      <w:pPr>
        <w:pageBreakBefore w:val="0"/>
        <w:kinsoku/>
        <w:overflowPunct/>
        <w:topLinePunct w:val="0"/>
        <w:bidi w:val="0"/>
        <w:spacing w:line="360" w:lineRule="auto"/>
        <w:rPr>
          <w:b/>
          <w:color w:val="auto"/>
          <w:highlight w:val="none"/>
        </w:rPr>
      </w:pPr>
    </w:p>
    <w:p w14:paraId="1D96F5A7">
      <w:pPr>
        <w:pageBreakBefore w:val="0"/>
        <w:kinsoku/>
        <w:overflowPunct/>
        <w:topLinePunct w:val="0"/>
        <w:bidi w:val="0"/>
        <w:spacing w:line="360" w:lineRule="auto"/>
        <w:rPr>
          <w:b/>
          <w:color w:val="auto"/>
          <w:highlight w:val="none"/>
        </w:rPr>
      </w:pPr>
    </w:p>
    <w:p w14:paraId="34A11082">
      <w:pPr>
        <w:pageBreakBefore w:val="0"/>
        <w:kinsoku/>
        <w:overflowPunct/>
        <w:topLinePunct w:val="0"/>
        <w:bidi w:val="0"/>
        <w:spacing w:line="360" w:lineRule="auto"/>
        <w:rPr>
          <w:b/>
          <w:color w:val="auto"/>
          <w:highlight w:val="none"/>
        </w:rPr>
      </w:pPr>
    </w:p>
    <w:p w14:paraId="06F65CEB">
      <w:pPr>
        <w:pageBreakBefore w:val="0"/>
        <w:kinsoku/>
        <w:overflowPunct/>
        <w:topLinePunct w:val="0"/>
        <w:bidi w:val="0"/>
        <w:spacing w:line="360" w:lineRule="auto"/>
        <w:jc w:val="left"/>
        <w:rPr>
          <w:rFonts w:asciiTheme="minorEastAsia" w:hAnsiTheme="minorEastAsia"/>
          <w:b/>
          <w:color w:val="auto"/>
          <w:sz w:val="32"/>
          <w:szCs w:val="32"/>
          <w:highlight w:val="none"/>
        </w:rPr>
      </w:pPr>
    </w:p>
    <w:p w14:paraId="51EC6290">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2F69A01F">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0ADD391C">
      <w:pPr>
        <w:pageBreakBefore w:val="0"/>
        <w:kinsoku/>
        <w:overflowPunct/>
        <w:topLinePunct w:val="0"/>
        <w:bidi w:val="0"/>
        <w:spacing w:line="360" w:lineRule="auto"/>
        <w:ind w:firstLine="1600" w:firstLineChars="500"/>
        <w:jc w:val="both"/>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color w:val="000000" w:themeColor="text1"/>
          <w:sz w:val="24"/>
          <w:lang w:val="en-US" w:eastAsia="zh-CN"/>
          <w14:textFill>
            <w14:solidFill>
              <w14:schemeClr w14:val="tx1"/>
            </w14:solidFill>
          </w14:textFill>
        </w:rPr>
        <w:t>医用耗材及试剂遴选项目（五）</w:t>
      </w:r>
    </w:p>
    <w:p w14:paraId="3EC62274">
      <w:pPr>
        <w:pageBreakBefore w:val="0"/>
        <w:kinsoku/>
        <w:overflowPunct/>
        <w:topLinePunct w:val="0"/>
        <w:bidi w:val="0"/>
        <w:spacing w:line="360" w:lineRule="auto"/>
        <w:ind w:firstLine="1600" w:firstLineChars="500"/>
        <w:rPr>
          <w:rFonts w:hint="default" w:asciiTheme="minorEastAsia" w:hAnsiTheme="minorEastAsia" w:eastAsiaTheme="minorEastAsia"/>
          <w:color w:val="auto"/>
          <w:sz w:val="32"/>
          <w:szCs w:val="32"/>
          <w:highlight w:val="none"/>
          <w:u w:val="single"/>
          <w:lang w:val="en-US" w:eastAsia="zh-CN"/>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JBHCLX-2026-05</w:t>
      </w:r>
    </w:p>
    <w:p w14:paraId="27BF7BF6">
      <w:pPr>
        <w:pageBreakBefore w:val="0"/>
        <w:kinsoku/>
        <w:overflowPunct/>
        <w:topLinePunct w:val="0"/>
        <w:bidi w:val="0"/>
        <w:spacing w:line="360" w:lineRule="auto"/>
        <w:jc w:val="center"/>
        <w:rPr>
          <w:color w:val="auto"/>
          <w:highlight w:val="none"/>
        </w:rPr>
      </w:pPr>
    </w:p>
    <w:p w14:paraId="01D09D30">
      <w:pPr>
        <w:pageBreakBefore w:val="0"/>
        <w:kinsoku/>
        <w:overflowPunct/>
        <w:topLinePunct w:val="0"/>
        <w:bidi w:val="0"/>
        <w:spacing w:line="360" w:lineRule="auto"/>
        <w:jc w:val="center"/>
        <w:rPr>
          <w:b/>
          <w:color w:val="auto"/>
          <w:highlight w:val="none"/>
        </w:rPr>
      </w:pPr>
    </w:p>
    <w:p w14:paraId="1A5CE2F9">
      <w:pPr>
        <w:pageBreakBefore w:val="0"/>
        <w:kinsoku/>
        <w:overflowPunct/>
        <w:topLinePunct w:val="0"/>
        <w:bidi w:val="0"/>
        <w:spacing w:line="360" w:lineRule="auto"/>
        <w:jc w:val="center"/>
        <w:rPr>
          <w:b/>
          <w:color w:val="auto"/>
          <w:highlight w:val="none"/>
        </w:rPr>
      </w:pPr>
    </w:p>
    <w:p w14:paraId="73D57005">
      <w:pPr>
        <w:pageBreakBefore w:val="0"/>
        <w:kinsoku/>
        <w:overflowPunct/>
        <w:topLinePunct w:val="0"/>
        <w:bidi w:val="0"/>
        <w:spacing w:line="360" w:lineRule="auto"/>
        <w:jc w:val="center"/>
        <w:rPr>
          <w:b/>
          <w:color w:val="auto"/>
          <w:highlight w:val="none"/>
        </w:rPr>
      </w:pPr>
    </w:p>
    <w:p w14:paraId="01AEB02A">
      <w:pPr>
        <w:pageBreakBefore w:val="0"/>
        <w:kinsoku/>
        <w:overflowPunct/>
        <w:topLinePunct w:val="0"/>
        <w:bidi w:val="0"/>
        <w:spacing w:line="360" w:lineRule="auto"/>
        <w:jc w:val="both"/>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pageBreakBefore w:val="0"/>
        <w:kinsoku/>
        <w:overflowPunct/>
        <w:topLinePunct w:val="0"/>
        <w:bidi w:val="0"/>
        <w:spacing w:line="360" w:lineRule="auto"/>
        <w:jc w:val="center"/>
        <w:rPr>
          <w:b/>
          <w:color w:val="auto"/>
          <w:highlight w:val="none"/>
        </w:rPr>
      </w:pPr>
      <w:r>
        <w:rPr>
          <w:rFonts w:hint="eastAsia"/>
          <w:b/>
          <w:color w:val="auto"/>
          <w:highlight w:val="none"/>
        </w:rPr>
        <w:t>采购人：广西壮族自治区江滨医院</w:t>
      </w:r>
    </w:p>
    <w:p w14:paraId="16476251">
      <w:pPr>
        <w:pageBreakBefore w:val="0"/>
        <w:kinsoku/>
        <w:overflowPunct/>
        <w:topLinePunct w:val="0"/>
        <w:bidi w:val="0"/>
        <w:spacing w:line="360" w:lineRule="auto"/>
        <w:jc w:val="center"/>
        <w:rPr>
          <w:rFonts w:hint="eastAsia"/>
          <w:b/>
          <w:color w:val="auto"/>
          <w:highlight w:val="none"/>
          <w:lang w:val="en-US" w:eastAsia="zh-CN"/>
        </w:rPr>
      </w:pPr>
      <w:r>
        <w:rPr>
          <w:rFonts w:hint="eastAsia"/>
          <w:b/>
          <w:color w:val="auto"/>
          <w:highlight w:val="none"/>
        </w:rPr>
        <w:t>202</w:t>
      </w:r>
      <w:r>
        <w:rPr>
          <w:rFonts w:hint="eastAsia"/>
          <w:b/>
          <w:color w:val="auto"/>
          <w:highlight w:val="none"/>
          <w:lang w:val="en-US" w:eastAsia="zh-CN"/>
        </w:rPr>
        <w:t xml:space="preserve">6 </w:t>
      </w:r>
      <w:r>
        <w:rPr>
          <w:rFonts w:hint="eastAsia"/>
          <w:b/>
          <w:color w:val="auto"/>
          <w:highlight w:val="none"/>
        </w:rPr>
        <w:t>年</w:t>
      </w:r>
      <w:r>
        <w:rPr>
          <w:rFonts w:hint="eastAsia"/>
          <w:b/>
          <w:color w:val="auto"/>
          <w:highlight w:val="none"/>
          <w:lang w:val="en-US" w:eastAsia="zh-CN"/>
        </w:rPr>
        <w:t xml:space="preserve"> 6 月</w:t>
      </w:r>
    </w:p>
    <w:p w14:paraId="6990B1A6">
      <w:pPr>
        <w:pageBreakBefore w:val="0"/>
        <w:kinsoku/>
        <w:overflowPunct/>
        <w:topLinePunct w:val="0"/>
        <w:bidi w:val="0"/>
        <w:spacing w:line="360" w:lineRule="auto"/>
        <w:jc w:val="center"/>
        <w:rPr>
          <w:rFonts w:hint="eastAsia"/>
          <w:b/>
          <w:color w:val="auto"/>
          <w:highlight w:val="none"/>
          <w:lang w:val="en-US" w:eastAsia="zh-CN"/>
        </w:rPr>
      </w:pPr>
    </w:p>
    <w:p w14:paraId="777A2667">
      <w:pPr>
        <w:pageBreakBefore w:val="0"/>
        <w:kinsoku/>
        <w:overflowPunct/>
        <w:topLinePunct w:val="0"/>
        <w:bidi w:val="0"/>
        <w:spacing w:before="240" w:line="360" w:lineRule="auto"/>
        <w:jc w:val="center"/>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 xml:space="preserve">第一章  </w:t>
      </w:r>
      <w:r>
        <w:rPr>
          <w:rFonts w:hint="eastAsia" w:asciiTheme="minorEastAsia" w:hAnsiTheme="minorEastAsia"/>
          <w:b/>
          <w:color w:val="auto"/>
          <w:sz w:val="28"/>
          <w:szCs w:val="28"/>
          <w:highlight w:val="none"/>
        </w:rPr>
        <w:t>院内</w:t>
      </w:r>
      <w:r>
        <w:rPr>
          <w:rFonts w:hint="eastAsia" w:asciiTheme="minorEastAsia" w:hAnsiTheme="minorEastAsia"/>
          <w:b/>
          <w:color w:val="auto"/>
          <w:sz w:val="28"/>
          <w:szCs w:val="28"/>
          <w:highlight w:val="none"/>
          <w:lang w:val="en-US" w:eastAsia="zh-CN"/>
        </w:rPr>
        <w:t>遴选</w:t>
      </w:r>
      <w:r>
        <w:rPr>
          <w:rFonts w:hint="eastAsia" w:asciiTheme="minorEastAsia" w:hAnsiTheme="minorEastAsia"/>
          <w:b/>
          <w:color w:val="auto"/>
          <w:sz w:val="28"/>
          <w:szCs w:val="28"/>
          <w:highlight w:val="none"/>
        </w:rPr>
        <w:t>公告</w:t>
      </w:r>
    </w:p>
    <w:p w14:paraId="6887DB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我院拟对部分医用耗材及试剂进行院内遴选采购，现将有关事项公告如下：</w:t>
      </w:r>
    </w:p>
    <w:p w14:paraId="46480335">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一、项目名称：医用耗材及试剂遴选项目（五）</w:t>
      </w:r>
    </w:p>
    <w:p w14:paraId="73CD4768">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二、项目编号：</w:t>
      </w:r>
      <w:r>
        <w:rPr>
          <w:rFonts w:hint="eastAsia" w:ascii="宋体" w:hAnsi="宋体" w:eastAsia="宋体" w:cs="宋体"/>
          <w:color w:val="auto"/>
          <w:sz w:val="28"/>
          <w:szCs w:val="28"/>
          <w:highlight w:val="none"/>
          <w:lang w:val="en-US" w:eastAsia="zh-CN"/>
        </w:rPr>
        <w:t>JBHCLX-2026-05</w:t>
      </w:r>
    </w:p>
    <w:p w14:paraId="45DF399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三、采购组织类型：非政府采购</w:t>
      </w:r>
    </w:p>
    <w:p w14:paraId="5BBC5489">
      <w:pPr>
        <w:pageBreakBefore w:val="0"/>
        <w:kinsoku/>
        <w:overflowPunct/>
        <w:topLinePunct w:val="0"/>
        <w:bidi w:val="0"/>
        <w:spacing w:line="360" w:lineRule="auto"/>
        <w:ind w:firstLine="480" w:firstLineChars="200"/>
        <w:rPr>
          <w:rFonts w:hint="eastAsia" w:ascii="宋体" w:hAnsi="宋体" w:cs="宋体"/>
          <w:color w:val="auto"/>
          <w:szCs w:val="21"/>
          <w:highlight w:val="none"/>
        </w:rPr>
      </w:pPr>
      <w:r>
        <w:rPr>
          <w:rFonts w:hint="eastAsia"/>
          <w:color w:val="auto"/>
          <w:sz w:val="24"/>
          <w:lang w:val="en-US" w:eastAsia="zh-CN"/>
        </w:rPr>
        <w:t>四、采购方式：</w:t>
      </w:r>
      <w:r>
        <w:rPr>
          <w:rFonts w:hint="eastAsia"/>
          <w:color w:val="FF0000"/>
          <w:sz w:val="24"/>
          <w:lang w:val="en-US" w:eastAsia="zh-CN"/>
        </w:rPr>
        <w:t>公开遴选</w:t>
      </w:r>
    </w:p>
    <w:p w14:paraId="5E8A472F">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五、报名时间和地点：</w:t>
      </w:r>
    </w:p>
    <w:p w14:paraId="5DDAA88D">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1、报名时间：公告发布之日起3个工作日，逾期不予受理。</w:t>
      </w:r>
    </w:p>
    <w:p w14:paraId="10CB8932">
      <w:pPr>
        <w:bidi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2、报名方式：报名表发至邮箱123391162@qq.com，截止</w:t>
      </w:r>
      <w:r>
        <w:rPr>
          <w:rFonts w:hint="eastAsia"/>
          <w:color w:val="000000" w:themeColor="text1"/>
          <w:sz w:val="24"/>
          <w:lang w:val="en-US" w:eastAsia="zh-CN"/>
          <w14:textFill>
            <w14:solidFill>
              <w14:schemeClr w14:val="tx1"/>
            </w14:solidFill>
          </w14:textFill>
        </w:rPr>
        <w:t>时间：</w:t>
      </w:r>
      <w:r>
        <w:rPr>
          <w:rFonts w:hint="eastAsia"/>
          <w:color w:val="FF0000"/>
          <w:sz w:val="24"/>
          <w:highlight w:val="none"/>
          <w:lang w:val="en-US" w:eastAsia="zh-CN"/>
        </w:rPr>
        <w:t>2026年6月 9日18：00。</w:t>
      </w:r>
    </w:p>
    <w:p w14:paraId="0A8E4832">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3、遴选响应文件提交：纸质版遴选响应文件以</w:t>
      </w:r>
      <w:r>
        <w:rPr>
          <w:rFonts w:hint="eastAsia"/>
          <w:color w:val="FF0000"/>
          <w:sz w:val="24"/>
          <w:lang w:val="en-US" w:eastAsia="zh-CN"/>
        </w:rPr>
        <w:t>密封形式</w:t>
      </w:r>
      <w:r>
        <w:rPr>
          <w:rFonts w:hint="eastAsia"/>
          <w:color w:val="000000" w:themeColor="text1"/>
          <w:sz w:val="24"/>
          <w:lang w:val="en-US" w:eastAsia="zh-CN"/>
          <w14:textFill>
            <w14:solidFill>
              <w14:schemeClr w14:val="tx1"/>
            </w14:solidFill>
          </w14:textFill>
        </w:rPr>
        <w:t>现场提交（</w:t>
      </w:r>
      <w:r>
        <w:rPr>
          <w:rFonts w:hint="eastAsia" w:ascii="宋体" w:hAnsi="宋体" w:eastAsia="宋体" w:cs="宋体"/>
          <w:color w:val="000000" w:themeColor="text1"/>
          <w:kern w:val="0"/>
          <w:sz w:val="24"/>
          <w:szCs w:val="24"/>
          <w:lang w:val="en-US" w:eastAsia="zh-CN" w:bidi="ar"/>
          <w14:textFill>
            <w14:solidFill>
              <w14:schemeClr w14:val="tx1"/>
            </w14:solidFill>
          </w14:textFill>
        </w:rPr>
        <w:t>正本一本、 副本三本，共四本</w:t>
      </w:r>
      <w:r>
        <w:rPr>
          <w:rFonts w:hint="eastAsia"/>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电子版产品报价Excel表,编辑主题“医用耗材及试剂遴选+供应商名称”发送至jbyysbkhc@163.com 。截止</w:t>
      </w:r>
      <w:r>
        <w:rPr>
          <w:rFonts w:hint="eastAsia"/>
          <w:color w:val="000000" w:themeColor="text1"/>
          <w:sz w:val="24"/>
          <w:lang w:val="en-US" w:eastAsia="zh-CN"/>
          <w14:textFill>
            <w14:solidFill>
              <w14:schemeClr w14:val="tx1"/>
            </w14:solidFill>
          </w14:textFill>
        </w:rPr>
        <w:t>时间：</w:t>
      </w:r>
      <w:r>
        <w:rPr>
          <w:rFonts w:hint="eastAsia"/>
          <w:color w:val="FF0000"/>
          <w:sz w:val="24"/>
          <w:highlight w:val="none"/>
          <w:lang w:val="en-US" w:eastAsia="zh-CN"/>
        </w:rPr>
        <w:t>2026年6月12日早上8:30</w:t>
      </w:r>
      <w:r>
        <w:rPr>
          <w:rFonts w:hint="eastAsia"/>
          <w:color w:val="000000" w:themeColor="text1"/>
          <w:sz w:val="24"/>
          <w:lang w:val="en-US" w:eastAsia="zh-CN"/>
          <w14:textFill>
            <w14:solidFill>
              <w14:schemeClr w14:val="tx1"/>
            </w14:solidFill>
          </w14:textFill>
        </w:rPr>
        <w:t>，逾期不予受理（详见附件）。</w:t>
      </w:r>
    </w:p>
    <w:p w14:paraId="37D95675">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4、地点：</w:t>
      </w:r>
      <w:r>
        <w:rPr>
          <w:rFonts w:hint="eastAsia"/>
          <w:color w:val="FF0000"/>
          <w:sz w:val="24"/>
          <w:lang w:val="en-US" w:eastAsia="zh-CN"/>
        </w:rPr>
        <w:t>广西壮族自治区江滨医院学术厅。</w:t>
      </w:r>
    </w:p>
    <w:p w14:paraId="2B5F6B39">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5、注意事项：供应商递交的报名/遴选文件须按附件要求的格式和顺序排列，否则视为不合格，视作无效报名。</w:t>
      </w:r>
    </w:p>
    <w:p w14:paraId="6BD46CFE">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6、信用记录承诺函及信用查询记录结果证明文件；</w:t>
      </w:r>
    </w:p>
    <w:p w14:paraId="1541810C">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7、线上报名企业须递交以上材料（可编辑电子版及盖章扫描PDF版本），按照公开遴选项目报名表顺序排列（格式见附件2），以邮件形式发送。</w:t>
      </w:r>
    </w:p>
    <w:p w14:paraId="36F8CB21">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000000" w:themeColor="text1"/>
          <w:sz w:val="24"/>
          <w:lang w:val="en-US" w:eastAsia="zh-CN"/>
          <w14:textFill>
            <w14:solidFill>
              <w14:schemeClr w14:val="tx1"/>
            </w14:solidFill>
          </w14:textFill>
        </w:rPr>
        <w:t>8、文件获取方式：公告附件中获取。</w:t>
      </w:r>
    </w:p>
    <w:p w14:paraId="710DC07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六、遴选时间和地点：</w:t>
      </w:r>
    </w:p>
    <w:p w14:paraId="22392824">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color w:val="FF0000"/>
          <w:kern w:val="0"/>
          <w:sz w:val="24"/>
          <w:szCs w:val="24"/>
          <w:lang w:val="en-US" w:eastAsia="zh-CN" w:bidi="ar"/>
        </w:rPr>
      </w:pPr>
      <w:r>
        <w:rPr>
          <w:rFonts w:hint="eastAsia" w:ascii="宋体" w:hAnsi="宋体" w:eastAsia="宋体" w:cs="宋体"/>
          <w:kern w:val="0"/>
          <w:sz w:val="24"/>
          <w:szCs w:val="24"/>
          <w:lang w:val="en-US" w:eastAsia="zh-CN" w:bidi="ar"/>
        </w:rPr>
        <w:t>时间：</w:t>
      </w:r>
      <w:r>
        <w:rPr>
          <w:rFonts w:hint="eastAsia" w:ascii="宋体" w:hAnsi="宋体" w:eastAsia="宋体" w:cs="宋体"/>
          <w:color w:val="FF0000"/>
          <w:kern w:val="0"/>
          <w:sz w:val="24"/>
          <w:szCs w:val="24"/>
          <w:highlight w:val="none"/>
          <w:lang w:val="en-US" w:eastAsia="zh-CN" w:bidi="ar"/>
        </w:rPr>
        <w:t>2026年6月 12日08 时 30分</w:t>
      </w:r>
    </w:p>
    <w:p w14:paraId="14521095">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地点：广西壮族自治区江滨医院</w:t>
      </w:r>
      <w:r>
        <w:rPr>
          <w:rFonts w:hint="eastAsia" w:ascii="宋体" w:hAnsi="宋体" w:eastAsia="宋体" w:cs="宋体"/>
          <w:color w:val="000000" w:themeColor="text1"/>
          <w:kern w:val="0"/>
          <w:sz w:val="24"/>
          <w:szCs w:val="24"/>
          <w:lang w:val="en-US" w:eastAsia="zh-CN" w:bidi="ar"/>
          <w14:textFill>
            <w14:solidFill>
              <w14:schemeClr w14:val="tx1"/>
            </w14:solidFill>
          </w14:textFill>
        </w:rPr>
        <w:t>学术厅</w:t>
      </w:r>
    </w:p>
    <w:p w14:paraId="5AAB0E7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注意：遴选现场必须提供样品和彩页（样品和彩页须有公司简称、完整外包装和中文标识，且须与实际供货产品完全一致）</w:t>
      </w:r>
    </w:p>
    <w:p w14:paraId="158387E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七、遴选要求：</w:t>
      </w:r>
    </w:p>
    <w:p w14:paraId="52AD4AF3">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（一）供应商资格要求：</w:t>
      </w:r>
      <w:r>
        <w:rPr>
          <w:rFonts w:hint="eastAsia"/>
          <w:color w:val="auto"/>
          <w:sz w:val="24"/>
          <w:lang w:val="en-US" w:eastAsia="zh-CN"/>
        </w:rPr>
        <w:br w:type="textWrapping"/>
      </w:r>
      <w:bookmarkStart w:id="0" w:name="_Hlk51746371"/>
      <w:r>
        <w:rPr>
          <w:rFonts w:hint="eastAsia"/>
          <w:color w:val="auto"/>
          <w:sz w:val="24"/>
          <w:lang w:val="en-US" w:eastAsia="zh-CN"/>
        </w:rPr>
        <w:t>1、满足《中华人民共和国政府采购法》第二十二条规定；</w:t>
      </w:r>
    </w:p>
    <w:p w14:paraId="585B899E">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2BEA7DAD">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E11A82C">
      <w:pPr>
        <w:pageBreakBefore w:val="0"/>
        <w:kinsoku/>
        <w:overflowPunct/>
        <w:topLinePunct w:val="0"/>
        <w:bidi w:val="0"/>
        <w:spacing w:line="360" w:lineRule="auto"/>
        <w:ind w:left="479" w:leftChars="228"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bookmarkEnd w:id="0"/>
    <w:p w14:paraId="36201CE5">
      <w:pPr>
        <w:pageBreakBefore w:val="0"/>
        <w:kinsoku/>
        <w:overflowPunct/>
        <w:topLinePunct w:val="0"/>
        <w:bidi w:val="0"/>
        <w:spacing w:line="360" w:lineRule="auto"/>
        <w:ind w:left="479" w:leftChars="228"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6F542C4E">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（二）本次遴选医用耗材及试剂的要求：</w:t>
      </w:r>
    </w:p>
    <w:p w14:paraId="077E39F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1、供应商提供的产品必须符合国家认定的相应标准。</w:t>
      </w:r>
    </w:p>
    <w:p w14:paraId="0234AC5D">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2、供应商所提供的必须是其合法生产或合法代理的合格产品。</w:t>
      </w:r>
    </w:p>
    <w:p w14:paraId="495BCA9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所有产品注册证及批准文件其到期时间必须在公开遴选日期以后，否则为无效资质文件。在遴选周期内发现供应商销售不在注册证有效期内生产的产品或虚假注册证产品则取消其成交产品资格并追究相应法律责任。</w:t>
      </w:r>
    </w:p>
    <w:p w14:paraId="171C1A6A">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4、本次公开遴选不接受（试）字号产品参加。</w:t>
      </w:r>
    </w:p>
    <w:p w14:paraId="33BF751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5、如产品注册证存在虚假、一证多用、注册证副表不能体现产品规格等问题，我院取消供应商申报资格。</w:t>
      </w:r>
    </w:p>
    <w:p w14:paraId="56E93C4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（三）申报要求：</w:t>
      </w:r>
    </w:p>
    <w:p w14:paraId="1A72C27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1、目录内产品名称和规格仅作参考，欢迎各供应商提供能实现同等功能的产品。</w:t>
      </w:r>
    </w:p>
    <w:p w14:paraId="37B86AF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2、供应商严格按所投产品目录供货，不得超所投目录范围供货，否则终止供货合同并取消其资格。</w:t>
      </w:r>
    </w:p>
    <w:p w14:paraId="73EB064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w:t>
      </w:r>
      <w:r>
        <w:rPr>
          <w:rFonts w:hint="eastAsia"/>
          <w:color w:val="FF0000"/>
          <w:sz w:val="24"/>
          <w:lang w:val="en-US" w:eastAsia="zh-CN"/>
        </w:rPr>
        <w:t>各报名品牌为广西药品和医用耗材招采管理系统平台挂网目录产品</w:t>
      </w:r>
      <w:r>
        <w:rPr>
          <w:rFonts w:hint="eastAsia"/>
          <w:color w:val="000000" w:themeColor="text1"/>
          <w:sz w:val="24"/>
          <w:lang w:val="en-US" w:eastAsia="zh-CN"/>
          <w14:textFill>
            <w14:solidFill>
              <w14:schemeClr w14:val="tx1"/>
            </w14:solidFill>
          </w14:textFill>
        </w:rPr>
        <w:t>，且</w:t>
      </w:r>
      <w:r>
        <w:rPr>
          <w:rFonts w:hint="eastAsia"/>
          <w:color w:val="auto"/>
          <w:sz w:val="24"/>
          <w:lang w:val="en-US" w:eastAsia="zh-CN"/>
        </w:rPr>
        <w:t>各报名品牌报价不得高于</w:t>
      </w:r>
      <w:r>
        <w:rPr>
          <w:rFonts w:hint="eastAsia"/>
          <w:color w:val="FF0000"/>
          <w:sz w:val="24"/>
          <w:lang w:val="en-US" w:eastAsia="zh-CN"/>
        </w:rPr>
        <w:t>广西药品和医用耗材招采管理系统平台</w:t>
      </w:r>
      <w:r>
        <w:rPr>
          <w:rFonts w:hint="eastAsia"/>
          <w:color w:val="auto"/>
          <w:sz w:val="24"/>
          <w:lang w:val="en-US" w:eastAsia="zh-CN"/>
        </w:rPr>
        <w:t>限价</w:t>
      </w:r>
    </w:p>
    <w:p w14:paraId="25500E0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医学装备部联系人：何老师</w:t>
      </w:r>
    </w:p>
    <w:p w14:paraId="396DB1A2">
      <w:pPr>
        <w:pageBreakBefore w:val="0"/>
        <w:kinsoku/>
        <w:overflowPunct/>
        <w:topLinePunct w:val="0"/>
        <w:bidi w:val="0"/>
        <w:spacing w:line="360" w:lineRule="auto"/>
        <w:ind w:firstLine="480" w:firstLineChars="200"/>
        <w:rPr>
          <w:rFonts w:hint="default"/>
          <w:color w:val="FF0000"/>
          <w:sz w:val="24"/>
          <w:lang w:val="en-US" w:eastAsia="zh-CN"/>
        </w:rPr>
      </w:pPr>
      <w:r>
        <w:rPr>
          <w:rFonts w:hint="eastAsia"/>
          <w:color w:val="FF0000"/>
          <w:sz w:val="24"/>
          <w:lang w:val="en-US" w:eastAsia="zh-CN"/>
        </w:rPr>
        <w:t>联系电话：0771-2114496</w:t>
      </w:r>
    </w:p>
    <w:p w14:paraId="3B63735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七、报名需提交资料：</w:t>
      </w:r>
    </w:p>
    <w:p w14:paraId="35C85E5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1、有效的“法人营业执照”副本内页复印件（要求清晰反映企业经营范围，同时要加盖单位公章，必须提供）；</w:t>
      </w:r>
    </w:p>
    <w:p w14:paraId="414209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2、有效的法定代表人身份证复印件（必须提供）；</w:t>
      </w:r>
    </w:p>
    <w:p w14:paraId="4C365E0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3、法人授权委托书原件和委托代理人身份证复印件（委托代理时必须提供）；</w:t>
      </w:r>
    </w:p>
    <w:p w14:paraId="17B1AE4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八、公告信息查询：广西壮族自治区江滨医院官网</w:t>
      </w:r>
      <w:r>
        <w:rPr>
          <w:rFonts w:hint="eastAsia"/>
          <w:color w:val="auto"/>
          <w:sz w:val="24"/>
          <w:lang w:val="en-US" w:eastAsia="zh-CN"/>
        </w:rPr>
        <w:fldChar w:fldCharType="begin"/>
      </w:r>
      <w:r>
        <w:rPr>
          <w:rFonts w:hint="eastAsia"/>
          <w:color w:val="auto"/>
          <w:sz w:val="24"/>
          <w:lang w:val="en-US" w:eastAsia="zh-CN"/>
        </w:rPr>
        <w:instrText xml:space="preserve"> HYPERLINK "http://www.gxjbyy.com" </w:instrText>
      </w:r>
      <w:r>
        <w:rPr>
          <w:rFonts w:hint="eastAsia"/>
          <w:color w:val="auto"/>
          <w:sz w:val="24"/>
          <w:lang w:val="en-US" w:eastAsia="zh-CN"/>
        </w:rPr>
        <w:fldChar w:fldCharType="separate"/>
      </w:r>
      <w:r>
        <w:rPr>
          <w:rFonts w:hint="eastAsia"/>
          <w:color w:val="auto"/>
          <w:sz w:val="24"/>
          <w:lang w:val="en-US" w:eastAsia="zh-CN"/>
        </w:rPr>
        <w:t>www.gxjbyy.com</w:t>
      </w:r>
      <w:r>
        <w:rPr>
          <w:rFonts w:hint="eastAsia"/>
          <w:color w:val="auto"/>
          <w:sz w:val="24"/>
          <w:lang w:val="en-US" w:eastAsia="zh-CN"/>
        </w:rPr>
        <w:fldChar w:fldCharType="end"/>
      </w:r>
    </w:p>
    <w:p w14:paraId="28C2B10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 xml:space="preserve">                                                    广西壮族自治区江滨医院</w:t>
      </w:r>
    </w:p>
    <w:p w14:paraId="022D0490">
      <w:pPr>
        <w:pageBreakBefore w:val="0"/>
        <w:kinsoku/>
        <w:overflowPunct/>
        <w:topLinePunct w:val="0"/>
        <w:bidi w:val="0"/>
        <w:spacing w:line="360" w:lineRule="auto"/>
        <w:ind w:firstLine="7440" w:firstLineChars="3100"/>
        <w:rPr>
          <w:rFonts w:hint="eastAsia"/>
          <w:color w:val="auto"/>
          <w:sz w:val="24"/>
          <w:highlight w:val="none"/>
          <w:lang w:val="en-US" w:eastAsia="zh-CN"/>
        </w:rPr>
      </w:pPr>
      <w:r>
        <w:rPr>
          <w:rFonts w:hint="eastAsia"/>
          <w:color w:val="auto"/>
          <w:sz w:val="24"/>
          <w:highlight w:val="none"/>
          <w:lang w:val="en-US" w:eastAsia="zh-CN"/>
        </w:rPr>
        <w:t>2026年 6月 4</w:t>
      </w:r>
      <w:bookmarkStart w:id="8" w:name="_GoBack"/>
      <w:bookmarkEnd w:id="8"/>
      <w:r>
        <w:rPr>
          <w:rFonts w:hint="eastAsia"/>
          <w:color w:val="auto"/>
          <w:sz w:val="24"/>
          <w:highlight w:val="none"/>
          <w:lang w:val="en-US" w:eastAsia="zh-CN"/>
        </w:rPr>
        <w:t xml:space="preserve"> 日</w:t>
      </w:r>
    </w:p>
    <w:p w14:paraId="6E018363">
      <w:pPr>
        <w:pageBreakBefore w:val="0"/>
        <w:kinsoku/>
        <w:overflowPunct/>
        <w:topLinePunct w:val="0"/>
        <w:bidi w:val="0"/>
        <w:spacing w:line="360" w:lineRule="auto"/>
        <w:rPr>
          <w:rFonts w:hint="eastAsia" w:ascii="宋体" w:hAnsi="宋体" w:eastAsiaTheme="minorEastAsia"/>
          <w:color w:val="auto"/>
          <w:highlight w:val="none"/>
          <w:lang w:eastAsia="zh-CN"/>
        </w:rPr>
      </w:pPr>
    </w:p>
    <w:p w14:paraId="19EBC4C7">
      <w:pPr>
        <w:pageBreakBefore w:val="0"/>
        <w:kinsoku/>
        <w:overflowPunct/>
        <w:topLinePunct w:val="0"/>
        <w:bidi w:val="0"/>
        <w:spacing w:line="360" w:lineRule="auto"/>
        <w:rPr>
          <w:rFonts w:hint="eastAsia" w:ascii="宋体" w:hAnsi="宋体" w:eastAsiaTheme="minorEastAsia"/>
          <w:color w:val="auto"/>
          <w:highlight w:val="none"/>
          <w:lang w:eastAsia="zh-CN"/>
        </w:rPr>
      </w:pPr>
    </w:p>
    <w:p w14:paraId="2EB92BB5">
      <w:pPr>
        <w:pStyle w:val="39"/>
        <w:pageBreakBefore w:val="0"/>
        <w:numPr>
          <w:ilvl w:val="0"/>
          <w:numId w:val="0"/>
        </w:numPr>
        <w:kinsoku/>
        <w:overflowPunct/>
        <w:topLinePunct w:val="0"/>
        <w:bidi w:val="0"/>
        <w:spacing w:before="24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 xml:space="preserve">第二章 </w:t>
      </w:r>
      <w:r>
        <w:rPr>
          <w:rFonts w:hint="eastAsia" w:asciiTheme="minorEastAsia" w:hAnsiTheme="minorEastAsia" w:eastAsiaTheme="minorEastAsia" w:cstheme="minorEastAsia"/>
          <w:b/>
          <w:color w:val="auto"/>
          <w:sz w:val="36"/>
          <w:szCs w:val="36"/>
          <w:highlight w:val="none"/>
        </w:rPr>
        <w:t>供应商须知</w:t>
      </w:r>
    </w:p>
    <w:p w14:paraId="3BE56694">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项目名称：医用耗材及试剂遴选项目（五）</w:t>
      </w:r>
    </w:p>
    <w:p w14:paraId="15B46D77">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项目编号：</w:t>
      </w:r>
      <w:r>
        <w:rPr>
          <w:rFonts w:hint="eastAsia" w:ascii="宋体" w:hAnsi="宋体" w:eastAsia="宋体" w:cs="宋体"/>
          <w:color w:val="auto"/>
          <w:sz w:val="28"/>
          <w:szCs w:val="28"/>
          <w:highlight w:val="none"/>
          <w:lang w:val="en-US" w:eastAsia="zh-CN"/>
        </w:rPr>
        <w:t>JBHCLX-2026-05</w:t>
      </w:r>
    </w:p>
    <w:p w14:paraId="1F59169F">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ascii="宋体" w:hAnsi="宋体" w:eastAsia="宋体" w:cs="宋体"/>
          <w:kern w:val="0"/>
          <w:sz w:val="24"/>
          <w:szCs w:val="24"/>
          <w:lang w:val="en-US" w:eastAsia="zh-CN" w:bidi="ar"/>
        </w:rPr>
        <w:t>1、供应商资格：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w:t>
      </w:r>
      <w:r>
        <w:rPr>
          <w:rFonts w:hint="eastAsia"/>
          <w:color w:val="auto"/>
          <w:sz w:val="24"/>
          <w:lang w:val="en-US" w:eastAsia="zh-CN"/>
        </w:rPr>
        <w:t>1</w:t>
      </w:r>
      <w:r>
        <w:rPr>
          <w:rFonts w:hint="eastAsia" w:ascii="宋体" w:hAnsi="宋体" w:eastAsia="宋体" w:cs="宋体"/>
          <w:kern w:val="0"/>
          <w:sz w:val="24"/>
          <w:szCs w:val="24"/>
          <w:lang w:val="en-US" w:eastAsia="zh-CN" w:bidi="ar"/>
        </w:rPr>
        <w:t>）</w:t>
      </w:r>
      <w:r>
        <w:rPr>
          <w:rFonts w:hint="eastAsia"/>
          <w:color w:val="auto"/>
          <w:sz w:val="24"/>
          <w:lang w:val="en-US" w:eastAsia="zh-CN"/>
        </w:rPr>
        <w:t>满足《中华人民共和国政府采购法》第二十二条规定；</w:t>
      </w:r>
    </w:p>
    <w:p w14:paraId="105B41C7">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1C66F5B4">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440E44A">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3833529">
      <w:pPr>
        <w:pageBreakBefore w:val="0"/>
        <w:kinsoku/>
        <w:overflowPunct/>
        <w:topLinePunct w:val="0"/>
        <w:bidi w:val="0"/>
        <w:spacing w:line="360" w:lineRule="auto"/>
        <w:ind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5C7661DA">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2、响应文件份数：正本一本  副本三本，共四本。</w:t>
      </w:r>
    </w:p>
    <w:p w14:paraId="3D8E15CE">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3、响应文件递交截止时间：遴选前15分钟</w:t>
      </w:r>
    </w:p>
    <w:p w14:paraId="1C0E99DD">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址：广西壮族自治区江滨医院学术厅（广西南宁市河堤路85号）</w:t>
      </w:r>
    </w:p>
    <w:p w14:paraId="1DCDA1BF">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4、院内遴选时间：</w:t>
      </w:r>
      <w:r>
        <w:rPr>
          <w:rFonts w:hint="eastAsia" w:ascii="宋体" w:hAnsi="宋体" w:eastAsia="宋体" w:cs="宋体"/>
          <w:kern w:val="0"/>
          <w:sz w:val="24"/>
          <w:szCs w:val="24"/>
          <w:highlight w:val="none"/>
          <w:lang w:val="en-US" w:eastAsia="zh-CN" w:bidi="ar"/>
        </w:rPr>
        <w:t>2026年6月12日08时30分</w:t>
      </w:r>
    </w:p>
    <w:p w14:paraId="739DF5AE">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院内遴选地点：广西壮族自治区江滨医院学术厅</w:t>
      </w:r>
    </w:p>
    <w:p w14:paraId="58F1F320">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5、评分方法：</w:t>
      </w:r>
      <w:r>
        <w:rPr>
          <w:rFonts w:hint="eastAsia" w:ascii="宋体" w:hAnsi="宋体" w:eastAsia="宋体" w:cs="宋体"/>
          <w:color w:val="FF0000"/>
          <w:kern w:val="0"/>
          <w:sz w:val="24"/>
          <w:szCs w:val="24"/>
          <w:lang w:val="en-US" w:eastAsia="zh-CN" w:bidi="ar"/>
        </w:rPr>
        <w:t>综合评分</w:t>
      </w:r>
      <w:r>
        <w:rPr>
          <w:rFonts w:ascii="宋体" w:hAnsi="宋体" w:eastAsia="宋体" w:cs="宋体"/>
          <w:color w:val="FF0000"/>
          <w:kern w:val="0"/>
          <w:sz w:val="24"/>
          <w:szCs w:val="24"/>
          <w:lang w:val="en-US" w:eastAsia="zh-CN" w:bidi="ar"/>
        </w:rPr>
        <w:t>法</w:t>
      </w:r>
    </w:p>
    <w:p w14:paraId="4BF230AD">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6、成交公告：发布于</w:t>
      </w:r>
      <w:r>
        <w:rPr>
          <w:rFonts w:ascii="宋体" w:hAnsi="宋体" w:eastAsia="宋体" w:cs="宋体"/>
          <w:kern w:val="0"/>
          <w:sz w:val="24"/>
          <w:szCs w:val="24"/>
          <w:lang w:val="en-US" w:eastAsia="zh-CN" w:bidi="ar"/>
        </w:rPr>
        <w:t>广西壮族自治区江滨医院</w:t>
      </w:r>
      <w:r>
        <w:rPr>
          <w:rFonts w:hint="eastAsia" w:ascii="宋体" w:hAnsi="宋体" w:eastAsia="宋体" w:cs="宋体"/>
          <w:kern w:val="0"/>
          <w:sz w:val="24"/>
          <w:szCs w:val="24"/>
          <w:lang w:val="en-US" w:eastAsia="zh-CN" w:bidi="ar"/>
        </w:rPr>
        <w:t>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"http://www.gxjbyy.com"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t>www.gxjbyy.com</w:t>
      </w:r>
      <w:r>
        <w:rPr>
          <w:rFonts w:ascii="宋体" w:hAnsi="宋体" w:eastAsia="宋体" w:cs="宋体"/>
          <w:kern w:val="0"/>
          <w:sz w:val="24"/>
          <w:szCs w:val="24"/>
          <w:lang w:val="en-US" w:eastAsia="zh-CN" w:bidi="ar"/>
        </w:rPr>
        <w:fldChar w:fldCharType="end"/>
      </w:r>
    </w:p>
    <w:p w14:paraId="7FEA0879">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7、签订合同时间：成交通知书发出后15日内。</w:t>
      </w:r>
    </w:p>
    <w:p w14:paraId="77A170EE">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8、解释：本遴选文件解释权属于遴选采购单位。</w:t>
      </w:r>
    </w:p>
    <w:p w14:paraId="506B4AE1">
      <w:pPr>
        <w:keepNext w:val="0"/>
        <w:keepLines w:val="0"/>
        <w:pageBreakBefore w:val="0"/>
        <w:widowControl/>
        <w:suppressLineNumbers w:val="0"/>
        <w:kinsoku/>
        <w:overflowPunct/>
        <w:topLinePunct w:val="0"/>
        <w:bidi w:val="0"/>
        <w:spacing w:line="360" w:lineRule="auto"/>
        <w:ind w:firstLine="480" w:firstLineChars="200"/>
        <w:jc w:val="left"/>
        <w:rPr>
          <w:rFonts w:hint="eastAsia"/>
        </w:rPr>
      </w:pPr>
      <w:r>
        <w:rPr>
          <w:rFonts w:hint="eastAsia" w:ascii="宋体" w:hAnsi="宋体" w:eastAsia="宋体" w:cs="宋体"/>
          <w:kern w:val="0"/>
          <w:sz w:val="24"/>
          <w:szCs w:val="24"/>
          <w:lang w:val="en-US" w:eastAsia="zh-CN" w:bidi="ar"/>
        </w:rPr>
        <w:t>特别注意：现场提交响应文件并参加竞标的人员需要熟悉业务知识，能够解答专家现场提出的问题，请参加竞标人员携带本人身份证件。</w:t>
      </w:r>
    </w:p>
    <w:p w14:paraId="07A8856C">
      <w:pPr>
        <w:pStyle w:val="12"/>
        <w:pageBreakBefore w:val="0"/>
        <w:kinsoku/>
        <w:overflowPunct/>
        <w:topLinePunct w:val="0"/>
        <w:bidi w:val="0"/>
        <w:snapToGrid w:val="0"/>
        <w:spacing w:line="360" w:lineRule="auto"/>
        <w:ind w:firstLine="2811" w:firstLineChars="700"/>
        <w:jc w:val="left"/>
        <w:outlineLvl w:val="0"/>
        <w:rPr>
          <w:rFonts w:hint="eastAsia" w:hAnsi="宋体"/>
          <w:b/>
          <w:color w:val="auto"/>
          <w:sz w:val="40"/>
          <w:szCs w:val="40"/>
          <w:highlight w:val="none"/>
        </w:rPr>
      </w:pPr>
    </w:p>
    <w:p w14:paraId="1AF99944">
      <w:pPr>
        <w:pStyle w:val="12"/>
        <w:pageBreakBefore w:val="0"/>
        <w:kinsoku/>
        <w:overflowPunct/>
        <w:topLinePunct w:val="0"/>
        <w:bidi w:val="0"/>
        <w:snapToGrid w:val="0"/>
        <w:spacing w:line="360" w:lineRule="auto"/>
        <w:ind w:firstLine="2811" w:firstLineChars="700"/>
        <w:jc w:val="left"/>
        <w:outlineLvl w:val="0"/>
        <w:rPr>
          <w:rFonts w:hint="eastAsia"/>
          <w:b/>
          <w:color w:val="auto"/>
          <w:sz w:val="32"/>
          <w:highlight w:val="none"/>
        </w:rPr>
      </w:pPr>
      <w:r>
        <w:rPr>
          <w:rFonts w:hint="eastAsia" w:hAnsi="宋体"/>
          <w:b/>
          <w:color w:val="auto"/>
          <w:sz w:val="40"/>
          <w:szCs w:val="40"/>
          <w:highlight w:val="none"/>
        </w:rPr>
        <w:t>第</w:t>
      </w:r>
      <w:r>
        <w:rPr>
          <w:rFonts w:hint="eastAsia" w:hAnsi="宋体"/>
          <w:b/>
          <w:color w:val="auto"/>
          <w:sz w:val="40"/>
          <w:szCs w:val="40"/>
          <w:highlight w:val="none"/>
          <w:lang w:val="en-US" w:eastAsia="zh-CN"/>
        </w:rPr>
        <w:t>三</w:t>
      </w:r>
      <w:r>
        <w:rPr>
          <w:rFonts w:hint="eastAsia" w:hAnsi="宋体"/>
          <w:b/>
          <w:color w:val="auto"/>
          <w:sz w:val="40"/>
          <w:szCs w:val="40"/>
          <w:highlight w:val="none"/>
        </w:rPr>
        <w:t>章</w:t>
      </w:r>
      <w:r>
        <w:rPr>
          <w:rFonts w:hint="eastAsia" w:hAnsi="宋体"/>
          <w:b/>
          <w:color w:val="auto"/>
          <w:sz w:val="48"/>
          <w:szCs w:val="48"/>
          <w:highlight w:val="none"/>
        </w:rPr>
        <w:t xml:space="preserve">  </w:t>
      </w:r>
      <w:r>
        <w:rPr>
          <w:rFonts w:hint="eastAsia" w:cs="Times New Roman"/>
          <w:b/>
          <w:color w:val="auto"/>
          <w:sz w:val="40"/>
          <w:szCs w:val="22"/>
          <w:highlight w:val="none"/>
          <w:lang w:val="en-US" w:eastAsia="zh-CN"/>
        </w:rPr>
        <w:t>遴选</w:t>
      </w:r>
      <w:r>
        <w:rPr>
          <w:b/>
          <w:color w:val="auto"/>
          <w:sz w:val="40"/>
          <w:szCs w:val="22"/>
          <w:highlight w:val="none"/>
        </w:rPr>
        <w:t>需求</w:t>
      </w:r>
    </w:p>
    <w:p w14:paraId="29C75C71">
      <w:pPr>
        <w:pageBreakBefore w:val="0"/>
        <w:kinsoku/>
        <w:overflowPunct/>
        <w:topLinePunct w:val="0"/>
        <w:bidi w:val="0"/>
        <w:spacing w:line="360" w:lineRule="auto"/>
        <w:jc w:val="left"/>
        <w:rPr>
          <w:rFonts w:ascii="宋体" w:hAnsi="宋体"/>
          <w:b/>
          <w:color w:val="auto"/>
          <w:szCs w:val="21"/>
          <w:highlight w:val="none"/>
        </w:rPr>
      </w:pPr>
      <w:r>
        <w:rPr>
          <w:rFonts w:hint="eastAsia" w:ascii="宋体" w:hAnsi="宋体"/>
          <w:b/>
          <w:color w:val="auto"/>
          <w:szCs w:val="21"/>
          <w:highlight w:val="none"/>
        </w:rPr>
        <w:t>说明：</w:t>
      </w:r>
    </w:p>
    <w:p w14:paraId="4967619F">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222DD385">
      <w:pPr>
        <w:pageBreakBefore w:val="0"/>
        <w:numPr>
          <w:ilvl w:val="0"/>
          <w:numId w:val="1"/>
        </w:numPr>
        <w:kinsoku/>
        <w:overflowPunct/>
        <w:topLinePunct w:val="0"/>
        <w:bidi w:val="0"/>
        <w:spacing w:line="360" w:lineRule="auto"/>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遴选文件，不得仅将遴选文件内容简单复制粘贴作力竞标响应，技术要求中要求提供相关证明材料的还应当提供相关证明材料，否则将按无效响应处理（定制采购不适用本条款）；竞标响应条款与相关证明材料不一致的，经评审小组确认后将视为虚假应标，供应商录入广西壮族自治区江滨医院失信行为“黑名单”</w:t>
      </w:r>
      <w:r>
        <w:rPr>
          <w:rFonts w:hint="eastAsia" w:ascii="宋体" w:hAnsi="宋体"/>
          <w:color w:val="C00000"/>
          <w:szCs w:val="21"/>
          <w:highlight w:val="none"/>
          <w:lang w:eastAsia="zh-CN"/>
        </w:rPr>
        <w:t>。</w:t>
      </w:r>
    </w:p>
    <w:p w14:paraId="6A0EE525">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19839AB0">
      <w:pPr>
        <w:keepNext/>
        <w:keepLines/>
        <w:pageBreakBefore w:val="0"/>
        <w:numPr>
          <w:ilvl w:val="0"/>
          <w:numId w:val="2"/>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技术需求：</w:t>
      </w:r>
    </w:p>
    <w:p w14:paraId="6CFBAEAA">
      <w:pPr>
        <w:keepNext/>
        <w:keepLines/>
        <w:pageBreakBefore w:val="0"/>
        <w:numPr>
          <w:ilvl w:val="0"/>
          <w:numId w:val="3"/>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货物需求清单</w:t>
      </w:r>
    </w:p>
    <w:tbl>
      <w:tblPr>
        <w:tblStyle w:val="21"/>
        <w:tblW w:w="10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2567"/>
        <w:gridCol w:w="2016"/>
        <w:gridCol w:w="3030"/>
        <w:gridCol w:w="529"/>
        <w:gridCol w:w="1196"/>
        <w:gridCol w:w="1116"/>
      </w:tblGrid>
      <w:tr w14:paraId="213F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840" w:type="dxa"/>
            <w:gridSpan w:val="6"/>
            <w:tcBorders>
              <w:top w:val="nil"/>
              <w:left w:val="nil"/>
              <w:bottom w:val="nil"/>
              <w:right w:val="nil"/>
            </w:tcBorders>
            <w:shd w:val="clear" w:color="auto" w:fill="auto"/>
            <w:noWrap/>
            <w:vAlign w:val="center"/>
          </w:tcPr>
          <w:p w14:paraId="2C2CD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2026年医院医用耗材新增准入需求表（第五批遴选）</w:t>
            </w:r>
          </w:p>
        </w:tc>
        <w:tc>
          <w:tcPr>
            <w:tcW w:w="810" w:type="dxa"/>
            <w:tcBorders>
              <w:top w:val="nil"/>
              <w:left w:val="nil"/>
              <w:bottom w:val="nil"/>
              <w:right w:val="nil"/>
            </w:tcBorders>
            <w:shd w:val="clear" w:color="auto" w:fill="auto"/>
            <w:noWrap/>
            <w:vAlign w:val="center"/>
          </w:tcPr>
          <w:p w14:paraId="5A99A74E">
            <w:pPr>
              <w:rPr>
                <w:rFonts w:hint="eastAsia" w:ascii="宋体" w:hAnsi="宋体" w:eastAsia="宋体" w:cs="宋体"/>
                <w:i w:val="0"/>
                <w:iCs w:val="0"/>
                <w:color w:val="000000"/>
                <w:sz w:val="18"/>
                <w:szCs w:val="18"/>
                <w:u w:val="none"/>
              </w:rPr>
            </w:pPr>
          </w:p>
        </w:tc>
      </w:tr>
      <w:tr w14:paraId="7964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89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35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参考耗材名称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参考规格型号</w:t>
            </w:r>
          </w:p>
        </w:tc>
        <w:tc>
          <w:tcPr>
            <w:tcW w:w="3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A8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参考适用范围</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88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0C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6D5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B1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2B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NTMT1和MAP3K14-AS1基因甲基化检测试剂盒（荧光PCR法）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6C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24人份/盒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0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用于体外检测人外周血血浆中NTMT1和MAP3K14-AS1基因的甲基化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EB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B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7AAF">
            <w:pPr>
              <w:rPr>
                <w:rFonts w:hint="eastAsia" w:ascii="宋体" w:hAnsi="宋体" w:eastAsia="宋体" w:cs="宋体"/>
                <w:i w:val="0"/>
                <w:iCs w:val="0"/>
                <w:color w:val="000000"/>
                <w:sz w:val="18"/>
                <w:szCs w:val="18"/>
                <w:u w:val="none"/>
              </w:rPr>
            </w:pPr>
          </w:p>
        </w:tc>
      </w:tr>
      <w:tr w14:paraId="61A5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8D9A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GNB4和Riplet基因甲基化联合检测试剂盒（荧光PCR法）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26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8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用于体外检测人血浆中游离DNA(cfDNA)中的GNB4和Riplet基因甲基化水平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D3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D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4E88">
            <w:pPr>
              <w:rPr>
                <w:rFonts w:hint="eastAsia" w:ascii="宋体" w:hAnsi="宋体" w:eastAsia="宋体" w:cs="宋体"/>
                <w:i w:val="0"/>
                <w:iCs w:val="0"/>
                <w:color w:val="000000"/>
                <w:sz w:val="18"/>
                <w:szCs w:val="18"/>
                <w:u w:val="none"/>
              </w:rPr>
            </w:pPr>
          </w:p>
        </w:tc>
      </w:tr>
      <w:tr w14:paraId="5400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99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F9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Septin9基因甲基化检测试剂盒（PCR荧光探针法）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1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30人份/盒、24人份/盒、20人份/盒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D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用于体外检测人外周血血浆中Septin9基因的甲基化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85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5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0B60">
            <w:pPr>
              <w:rPr>
                <w:rFonts w:hint="eastAsia" w:ascii="宋体" w:hAnsi="宋体" w:eastAsia="宋体" w:cs="宋体"/>
                <w:i w:val="0"/>
                <w:iCs w:val="0"/>
                <w:color w:val="000000"/>
                <w:sz w:val="18"/>
                <w:szCs w:val="18"/>
                <w:u w:val="none"/>
              </w:rPr>
            </w:pPr>
          </w:p>
        </w:tc>
      </w:tr>
      <w:tr w14:paraId="768F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9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FD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RNF180/Septin9基因甲基化检测试剂盒（PCR荧光探针法）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A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8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用于体外检测人外周血血浆中RNF180/Septin9基因的甲基化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7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E6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3709">
            <w:pPr>
              <w:rPr>
                <w:rFonts w:hint="eastAsia" w:ascii="宋体" w:hAnsi="宋体" w:eastAsia="宋体" w:cs="宋体"/>
                <w:i w:val="0"/>
                <w:iCs w:val="0"/>
                <w:color w:val="000000"/>
                <w:sz w:val="18"/>
                <w:szCs w:val="18"/>
                <w:u w:val="none"/>
              </w:rPr>
            </w:pPr>
          </w:p>
        </w:tc>
      </w:tr>
      <w:tr w14:paraId="2DF6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A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B9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MT-1A、Epo及Septin9基因甲基化检测试剂盒（PCR荧光探针法）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A3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2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用于体外检测人外周血血浆中MT-1A和Epo及Septin9基因的甲基化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DE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5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2747">
            <w:pPr>
              <w:rPr>
                <w:rFonts w:hint="eastAsia" w:ascii="宋体" w:hAnsi="宋体" w:eastAsia="宋体" w:cs="宋体"/>
                <w:i w:val="0"/>
                <w:iCs w:val="0"/>
                <w:color w:val="000000"/>
                <w:sz w:val="18"/>
                <w:szCs w:val="18"/>
                <w:u w:val="none"/>
              </w:rPr>
            </w:pPr>
          </w:p>
        </w:tc>
      </w:tr>
      <w:tr w14:paraId="121A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4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01B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SHOX2/RASSF1A/PTGER4基因甲基化检测试剂盒（PCR-荧光探针法）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4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用于体外检测人外周血血浆中SHOX2、RASSF1A、PTGER4基因的甲基化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1C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9389">
            <w:pPr>
              <w:rPr>
                <w:rFonts w:hint="eastAsia" w:ascii="宋体" w:hAnsi="宋体" w:eastAsia="宋体" w:cs="宋体"/>
                <w:i w:val="0"/>
                <w:iCs w:val="0"/>
                <w:color w:val="000000"/>
                <w:sz w:val="18"/>
                <w:szCs w:val="18"/>
                <w:u w:val="none"/>
              </w:rPr>
            </w:pPr>
          </w:p>
        </w:tc>
      </w:tr>
      <w:tr w14:paraId="679D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4F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8D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Septin9/SDC2/BCAT1基因甲基化检测试剂盒（PCR-荧光探针法）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B1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3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用于体外检测人外周血血浆中Septin9/SDC2/BCAT1基因的甲基化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7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6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5199">
            <w:pPr>
              <w:rPr>
                <w:rFonts w:hint="eastAsia" w:ascii="宋体" w:hAnsi="宋体" w:eastAsia="宋体" w:cs="宋体"/>
                <w:i w:val="0"/>
                <w:iCs w:val="0"/>
                <w:color w:val="000000"/>
                <w:sz w:val="18"/>
                <w:szCs w:val="18"/>
                <w:u w:val="none"/>
              </w:rPr>
            </w:pPr>
          </w:p>
        </w:tc>
      </w:tr>
      <w:tr w14:paraId="7598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C0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A3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Reprimo/SDC2/TCF4基因甲基化检测试剂盒（PCR荧光探针法）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8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用于体外检测人外周血血浆中Reprimo/SDC2/TCF4基因的甲基化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9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E9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C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86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9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BA6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PCDHGB7基因甲基化检测试剂盒（PCR荧光探针法）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1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用于体外检测人外周血血浆中PCDHGB7基因的甲基化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F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87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55DE">
            <w:pPr>
              <w:rPr>
                <w:rFonts w:hint="eastAsia" w:ascii="宋体" w:hAnsi="宋体" w:eastAsia="宋体" w:cs="宋体"/>
                <w:i w:val="0"/>
                <w:iCs w:val="0"/>
                <w:color w:val="000000"/>
                <w:sz w:val="18"/>
                <w:szCs w:val="18"/>
                <w:u w:val="none"/>
              </w:rPr>
            </w:pPr>
          </w:p>
        </w:tc>
      </w:tr>
      <w:tr w14:paraId="1544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2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B5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曲霉半乳甘露聚糖检测试剂盒（酶联免疫法）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A8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96人份/盒、12人份/盒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用于体外定性检测成人血清及肺泡灌洗液样本中的曲霉半乳甘露聚糖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4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EE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A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9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CE1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4D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革兰氏阴性菌脂多糖检测试剂盒（显色法）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D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96人份/盒、20人份/盒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C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用于定量测定人血清、血浆中的革兰氏阴性菌脂多糖的含量，供体外诊断使用，用于临床辅助诊断</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57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82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C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28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F2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23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经皮胃造瘘套装</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9E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GT24F-L、RZWZK-Ⅰ-2420、PEG15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8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通过经皮穿刺技术，与软性内窥镜配套使用在胃内形成喂养通道，用于肠内营养液的输送及胃减压</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52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8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C630">
            <w:pPr>
              <w:rPr>
                <w:rFonts w:hint="eastAsia" w:ascii="宋体" w:hAnsi="宋体" w:eastAsia="宋体" w:cs="宋体"/>
                <w:i w:val="0"/>
                <w:iCs w:val="0"/>
                <w:color w:val="000000"/>
                <w:sz w:val="18"/>
                <w:szCs w:val="18"/>
                <w:u w:val="none"/>
              </w:rPr>
            </w:pPr>
          </w:p>
        </w:tc>
      </w:tr>
      <w:tr w14:paraId="4E8B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B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9C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一次性使用止血夹</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F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CHCA00035、SMC-1950L-11、MD-L-HR-195-15-135-Y</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该产品与内窥镜使用，用于消化道内放置夹子。夹子用于内窥镜下的标记、消化道组织的止血。</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0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41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A7A7">
            <w:pPr>
              <w:rPr>
                <w:rFonts w:hint="eastAsia" w:ascii="宋体" w:hAnsi="宋体" w:eastAsia="宋体" w:cs="宋体"/>
                <w:i w:val="0"/>
                <w:iCs w:val="0"/>
                <w:color w:val="000000"/>
                <w:sz w:val="18"/>
                <w:szCs w:val="18"/>
                <w:u w:val="none"/>
              </w:rPr>
            </w:pPr>
          </w:p>
        </w:tc>
      </w:tr>
      <w:tr w14:paraId="4250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736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贴片式心电传感器</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DA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ECG-P12B14、uMHE200 SPFG、TES031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适用于医疗机构记录患者心电信息，供临床诊断。（可提供常规模式7*24小时，识别起搏器模式4*24小时的动态心电监测）</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06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A5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5B8C">
            <w:pPr>
              <w:rPr>
                <w:rFonts w:hint="eastAsia" w:ascii="宋体" w:hAnsi="宋体" w:eastAsia="宋体" w:cs="宋体"/>
                <w:i w:val="0"/>
                <w:iCs w:val="0"/>
                <w:color w:val="000000"/>
                <w:sz w:val="18"/>
                <w:szCs w:val="18"/>
                <w:u w:val="none"/>
              </w:rPr>
            </w:pPr>
          </w:p>
        </w:tc>
      </w:tr>
      <w:tr w14:paraId="428C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64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FA5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一次性使用水封胸腔引流装置</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5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SF1A20A、三腔型C、A4000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A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供医疗机构对外伤性气胸、自发性气胸和各种原因引起的胸腔内积液引流使用</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9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B0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A6B">
            <w:pPr>
              <w:rPr>
                <w:rFonts w:hint="eastAsia" w:ascii="宋体" w:hAnsi="宋体" w:eastAsia="宋体" w:cs="宋体"/>
                <w:i w:val="0"/>
                <w:iCs w:val="0"/>
                <w:color w:val="000000"/>
                <w:sz w:val="18"/>
                <w:szCs w:val="18"/>
                <w:u w:val="none"/>
              </w:rPr>
            </w:pPr>
          </w:p>
        </w:tc>
      </w:tr>
      <w:tr w14:paraId="75A4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751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一次性使用干封阀式胸腔引流装置</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27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AFG31-1500ml 、CF-2000F、500ml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4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供医疗机构对心胸外科手术及外伤性血气胸。自发性气胸和各种原因引起的胸膜腔内积气或/和积液引流使用</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6A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2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AF4B">
            <w:pPr>
              <w:rPr>
                <w:rFonts w:hint="eastAsia" w:ascii="宋体" w:hAnsi="宋体" w:eastAsia="宋体" w:cs="宋体"/>
                <w:i w:val="0"/>
                <w:iCs w:val="0"/>
                <w:color w:val="000000"/>
                <w:sz w:val="18"/>
                <w:szCs w:val="18"/>
                <w:u w:val="none"/>
              </w:rPr>
            </w:pPr>
          </w:p>
        </w:tc>
      </w:tr>
      <w:tr w14:paraId="133F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EE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8F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一次性使用除颤电极</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8A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QD-AED-A01/ZL、DE0002A、CM3922A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1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通过与适配的除颤器连接，用于体外除颤、复律和起搏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2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7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8E99">
            <w:pPr>
              <w:rPr>
                <w:rFonts w:hint="eastAsia" w:ascii="宋体" w:hAnsi="宋体" w:eastAsia="宋体" w:cs="宋体"/>
                <w:i w:val="0"/>
                <w:iCs w:val="0"/>
                <w:color w:val="000000"/>
                <w:sz w:val="18"/>
                <w:szCs w:val="18"/>
                <w:u w:val="none"/>
              </w:rPr>
            </w:pPr>
          </w:p>
        </w:tc>
      </w:tr>
      <w:tr w14:paraId="0A52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7A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23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壳聚糖生物护伤功能敷料</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93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20ml、30ml</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5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通过形成物理保护膜，起物理屏障作用。用于小创口、擦伤、切割伤创伤等非慢性创面及周围皮肤的护理。</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A8D0">
            <w:pPr>
              <w:rPr>
                <w:rFonts w:hint="eastAsia" w:ascii="宋体" w:hAnsi="宋体" w:eastAsia="宋体" w:cs="宋体"/>
                <w:i w:val="0"/>
                <w:iCs w:val="0"/>
                <w:color w:val="000000"/>
                <w:sz w:val="18"/>
                <w:szCs w:val="18"/>
                <w:u w:val="none"/>
              </w:rPr>
            </w:pPr>
          </w:p>
        </w:tc>
      </w:tr>
      <w:tr w14:paraId="04F9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A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3C3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透明敷料</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4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9536HPC、IV型、海敷生U口型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E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适用于对穿刺器械（如导管）的穿刺部位的护理并固定穿刺器械；用于非慢性创面的护理，为创面愈合提供湿润环境；还可以用于敷料的次级固定；对容易受损、擦伤的皮肤区域进行覆盖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FB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2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1EC5">
            <w:pPr>
              <w:rPr>
                <w:rFonts w:hint="eastAsia" w:ascii="宋体" w:hAnsi="宋体" w:eastAsia="宋体" w:cs="宋体"/>
                <w:i w:val="0"/>
                <w:iCs w:val="0"/>
                <w:color w:val="000000"/>
                <w:sz w:val="18"/>
                <w:szCs w:val="18"/>
                <w:u w:val="none"/>
              </w:rPr>
            </w:pPr>
          </w:p>
        </w:tc>
      </w:tr>
      <w:tr w14:paraId="5DCA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2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4D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麻醉机和呼吸机用呼吸管路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E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A50042、呼吸管路Q型（成人B）、MRT01 2SWF</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9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用于与麻醉机、呼吸机。湿化器配套使用，为病人建立一个呼吸连接通道</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BC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0F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1527">
            <w:pPr>
              <w:rPr>
                <w:rFonts w:hint="eastAsia" w:ascii="宋体" w:hAnsi="宋体" w:eastAsia="宋体" w:cs="宋体"/>
                <w:i w:val="0"/>
                <w:iCs w:val="0"/>
                <w:color w:val="000000"/>
                <w:sz w:val="18"/>
                <w:szCs w:val="18"/>
                <w:u w:val="none"/>
              </w:rPr>
            </w:pPr>
          </w:p>
        </w:tc>
      </w:tr>
      <w:tr w14:paraId="6C7C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3D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30A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一次性使用口腔无菌器械盒</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A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VII型、BR-2型、外科-1型</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3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该产品供医护人员对口腔科病人进行诊疗时使用。</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6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8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C9A">
            <w:pPr>
              <w:rPr>
                <w:rFonts w:hint="eastAsia" w:ascii="宋体" w:hAnsi="宋体" w:eastAsia="宋体" w:cs="宋体"/>
                <w:i w:val="0"/>
                <w:iCs w:val="0"/>
                <w:color w:val="000000"/>
                <w:sz w:val="18"/>
                <w:szCs w:val="18"/>
                <w:u w:val="none"/>
              </w:rPr>
            </w:pPr>
          </w:p>
        </w:tc>
      </w:tr>
      <w:tr w14:paraId="081C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06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0A70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数字PCR通用试剂盒</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7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48人份/盒 dprR5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与基于荧光探针法的特定目的基因PCR检测试剂盒配合使用，用于目的基因的基因变异（gene mutation),拷贝数变异（CNV)及绝对定量。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0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CA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9847">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第三次公告</w:t>
            </w:r>
          </w:p>
        </w:tc>
      </w:tr>
      <w:tr w14:paraId="498C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C5CB">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EB17A">
            <w:pPr>
              <w:jc w:val="center"/>
              <w:rPr>
                <w:rFonts w:hint="eastAsia" w:ascii="宋体" w:hAnsi="宋体" w:eastAsia="宋体" w:cs="宋体"/>
                <w:i w:val="0"/>
                <w:iCs w:val="0"/>
                <w:color w:val="333333"/>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4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48人份/盒 dprR2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与基于荧光探针法的特定目的基因PCR检测试剂盒配合使用，用于目的基因的基因变异（gene mutation),拷贝数变异（CNV)及绝对定量。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C2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F6E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r w14:paraId="70B7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96377">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5ADF6">
            <w:pPr>
              <w:jc w:val="center"/>
              <w:rPr>
                <w:rFonts w:hint="eastAsia" w:ascii="宋体" w:hAnsi="宋体" w:eastAsia="宋体" w:cs="宋体"/>
                <w:i w:val="0"/>
                <w:iCs w:val="0"/>
                <w:color w:val="333333"/>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DD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48人份/盒 dprR3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与基于荧光探针法的特定目的基因PCR检测试剂盒配合使用，用于目的基因的基因变异（gene mutation),拷贝数变异（CNV)及绝对定量。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B9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92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B0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r w14:paraId="3716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361CF">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D7D65">
            <w:pPr>
              <w:jc w:val="center"/>
              <w:rPr>
                <w:rFonts w:hint="eastAsia" w:ascii="宋体" w:hAnsi="宋体" w:eastAsia="宋体" w:cs="宋体"/>
                <w:i w:val="0"/>
                <w:iCs w:val="0"/>
                <w:color w:val="333333"/>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0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48人份/盒 dprR4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与基于荧光探针法的特定目的基因PCR检测试剂盒配合使用，用于目的基因的基因变异（gene mutation),拷贝数变异（CNV)及绝对定量。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B8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8D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03E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r w14:paraId="4FD7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39E72">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C4EDF">
            <w:pPr>
              <w:jc w:val="center"/>
              <w:rPr>
                <w:rFonts w:hint="eastAsia" w:ascii="宋体" w:hAnsi="宋体" w:eastAsia="宋体" w:cs="宋体"/>
                <w:i w:val="0"/>
                <w:iCs w:val="0"/>
                <w:color w:val="333333"/>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4E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48人份/盒 dprR9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E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与基于荧光探针法的特定目的基因PCR检测试剂盒配合使用，用于目的基因的基因变异（gene mutation),拷贝数变异（CNV)及绝对定量。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7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2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BF3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r w14:paraId="062B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0197A">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66DD2">
            <w:pPr>
              <w:jc w:val="center"/>
              <w:rPr>
                <w:rFonts w:hint="eastAsia" w:ascii="宋体" w:hAnsi="宋体" w:eastAsia="宋体" w:cs="宋体"/>
                <w:i w:val="0"/>
                <w:iCs w:val="0"/>
                <w:color w:val="333333"/>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48人份/盒 dprR8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9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与基于荧光探针法的特定目的基因PCR检测试剂盒配合使用，用于目的基因的基因变异（gene mutation),拷贝数变异（CNV)及绝对定量。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78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F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902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r w14:paraId="0C70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1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C3F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基孔肯雅病毒核酸检测试剂盒（荧光PCR法）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BA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大包装，24人份/盒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用于体外检测基孔肯雅病毒核酸，含核酸提取试剂和基因扩增试剂，基因扩增试剂需要匹配天隆Gentier96R实时荧光定量PCR仪，血浆内核酸提取试剂需要匹配天隆GeneRotex96核酸提取仪或者中元EXM3000核酸提取仪。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0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5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89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r w14:paraId="3AF6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B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EF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5-羟吲哚乙酸测定试剂盒（化学显色法）</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63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100支/盒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6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用于体外定量检测人尿液样本中的 5 - 羟吲哚乙酸含量，主要用于嗜铬细胞瘤及类癌综合征、人体细胞异常活动等的辅助诊断与疗效监测。</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3C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01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06FA">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第二次公告</w:t>
            </w:r>
          </w:p>
        </w:tc>
      </w:tr>
      <w:tr w14:paraId="1CAC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0F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淋巴细胞质控品</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50测试/盒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0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用于淋巴细胞检测质量监控，适配瑞斯凯尔RaiseCyte216C流式细胞仪。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3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6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41D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第二次公告</w:t>
            </w:r>
          </w:p>
        </w:tc>
      </w:tr>
      <w:tr w14:paraId="5BB5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C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FE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血栓弹力图质控品</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4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1MLx10瓶/盒、10×1ml/盒、6人份/盒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F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用于血栓弹力图检测质量监控，适配瑞斯凯尔RaiseCyte216C流式细胞仪。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13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D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2B7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第二次公告</w:t>
            </w:r>
          </w:p>
        </w:tc>
      </w:tr>
      <w:tr w14:paraId="44C1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F8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80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连续性血液净化管路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0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cassette 、Multifiltrate</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4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与急性透析和体外血液治疗机(型号、规格：multiFiltrate,multiFiltrate with integrated Ci-Ca适用范围module)配套使用，将患者(体重大于等于40公斤)血液引入体外循环回路中，经血液净化治疗后，再回输到患者体内。可用于CVVH、CVVHD、CVVHDF、MPS(膜式血浆置换)和HP(血液灌流)治疗模式。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1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B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6AD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第三次公告</w:t>
            </w:r>
          </w:p>
        </w:tc>
      </w:tr>
    </w:tbl>
    <w:p w14:paraId="023B8650">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说明：</w:t>
      </w:r>
    </w:p>
    <w:p w14:paraId="1BACD8A6">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Cs w:val="21"/>
          <w:highlight w:val="none"/>
        </w:rPr>
        <w:t>货款</w:t>
      </w:r>
      <w:r>
        <w:rPr>
          <w:rFonts w:hint="eastAsia" w:ascii="宋体" w:hAnsi="宋体" w:eastAsia="宋体" w:cs="宋体"/>
          <w:b/>
          <w:bCs/>
          <w:color w:val="auto"/>
          <w:szCs w:val="21"/>
          <w:highlight w:val="none"/>
          <w:lang w:eastAsia="zh-CN"/>
        </w:rPr>
        <w:t>结算</w:t>
      </w:r>
      <w:r>
        <w:rPr>
          <w:rFonts w:hint="eastAsia" w:ascii="宋体" w:hAnsi="宋体" w:eastAsia="宋体" w:cs="宋体"/>
          <w:b/>
          <w:bCs/>
          <w:color w:val="auto"/>
          <w:szCs w:val="21"/>
          <w:highlight w:val="none"/>
        </w:rPr>
        <w:t>以实际供货并经验收合格的数量为准。</w:t>
      </w:r>
    </w:p>
    <w:p w14:paraId="157CC5BF">
      <w:pPr>
        <w:pageBreakBefore w:val="0"/>
        <w:kinsoku/>
        <w:overflowPunct/>
        <w:topLinePunct w:val="0"/>
        <w:bidi w:val="0"/>
        <w:spacing w:line="360" w:lineRule="auto"/>
        <w:ind w:firstLine="422" w:firstLineChars="20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lang w:val="en-US" w:eastAsia="zh-CN"/>
        </w:rPr>
        <w:t>2.</w:t>
      </w:r>
      <w:r>
        <w:rPr>
          <w:rFonts w:hint="eastAsia" w:ascii="宋体" w:hAnsi="宋体" w:eastAsia="宋体" w:cs="宋体"/>
          <w:b/>
          <w:bCs/>
          <w:color w:val="FF0000"/>
          <w:szCs w:val="21"/>
          <w:highlight w:val="none"/>
        </w:rPr>
        <w:t>参考规格型号仅作为参考使用，供应商可以提供参考规格型号产品，也可提供同等或优于参考规格型号的产品参与遴选。</w:t>
      </w:r>
    </w:p>
    <w:p w14:paraId="2E3F6838">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（二）配送要求：</w:t>
      </w:r>
      <w:r>
        <w:rPr>
          <w:rFonts w:hint="eastAsia" w:ascii="宋体" w:hAnsi="宋体" w:eastAsia="宋体" w:cs="宋体"/>
          <w:b/>
          <w:bCs/>
          <w:color w:val="FF0000"/>
          <w:szCs w:val="21"/>
          <w:highlight w:val="none"/>
          <w:lang w:val="en-US" w:eastAsia="zh-CN"/>
        </w:rPr>
        <w:t>本文件中所有服务要求和标准与已签订广西壮族自治区江滨医院医用耗材及试剂供应商遴选框架合同不一致的，以两者中要求和标准较高者为准。</w:t>
      </w:r>
    </w:p>
    <w:p w14:paraId="4DEBD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、配送时限要求：</w:t>
      </w:r>
    </w:p>
    <w:p w14:paraId="0F48F06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（1）配送企业必须保证耗材及试剂48小时内供应，仓储处于低储状态时及时补货。</w:t>
      </w:r>
    </w:p>
    <w:p w14:paraId="2016A5C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（2）紧急、临时耗材24小时内送达。</w:t>
      </w:r>
    </w:p>
    <w:p w14:paraId="5C48981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（3）不能一次完成订单配送的，剩余部分须在3天内（含第一次配送时间）完成配送。</w:t>
      </w:r>
    </w:p>
    <w:p w14:paraId="07912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配送企业要有一定的仓储能力和配送能力，拥有现代物流中心及完善的物流配送体系，试剂配送企业配备有一定量的耗材及试剂普通配送车、冷链配送车、冷藏箱等设备，同时具有冷链耗材及试剂全程监控体系。</w:t>
      </w:r>
    </w:p>
    <w:p w14:paraId="00453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、仓储能力：仓库面积≥60平方米，提供与经营许可证、经营备案凭证“库房地址”相符的仓库用地产权证明或现有库房租赁合同及产权证明、仓库图片、仓库平面图等。</w:t>
      </w:r>
    </w:p>
    <w:p w14:paraId="46B46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、配送能力：</w:t>
      </w:r>
    </w:p>
    <w:p w14:paraId="482D3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）公司团队≥10人，提供医疗器械经营许可证或医疗器械经营备案凭证、危化品证等相关资质证书、相关供应耗材的销售业绩、专科耗材人才队伍建设情况。</w:t>
      </w:r>
    </w:p>
    <w:p w14:paraId="49AB5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）配送企业名下运营车辆≥2辆，提供配送企业名下的配送车辆行驶证及车辆照片，如供应低温保存产品，需提供配送企业名下的具有冷链物流配送能力车辆行驶证及车辆照片。</w:t>
      </w:r>
    </w:p>
    <w:p w14:paraId="03514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、服务处罚条款：</w:t>
      </w:r>
    </w:p>
    <w:p w14:paraId="5D4E4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（1）未按承诺调价完成时限内调价的，限期整改不合格的，视情节严重情况，一次扣除项目款100-10000元。</w:t>
      </w:r>
    </w:p>
    <w:p w14:paraId="37AE7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（2）未按承诺配送完成时限内配送的，限期整改不合格的，视情节严重情况，一次扣除项目款100-10000元。</w:t>
      </w:r>
    </w:p>
    <w:p w14:paraId="78FE0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 xml:space="preserve">（3）在服务期间，未按安全文明作业规范要求进行的，尤其是违反工完场清和禁烟规定的，限期整改不合格的，视情节严重情况扣除项目款10-1000元/次。 </w:t>
      </w:r>
    </w:p>
    <w:p w14:paraId="42E28D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）发生其他服务不合格情况的，限期整改不合格的，视情节严重情况扣除项目款10-1000元/次。情节特别严重，导致项目无法实施的，采购人免责终止服务合同。</w:t>
      </w:r>
    </w:p>
    <w:p w14:paraId="459EC1D6">
      <w:pPr>
        <w:pageBreakBefore w:val="0"/>
        <w:kinsoku/>
        <w:overflowPunct/>
        <w:topLinePunct w:val="0"/>
        <w:bidi w:val="0"/>
        <w:spacing w:line="360" w:lineRule="auto"/>
        <w:ind w:firstLine="420" w:firstLineChars="200"/>
        <w:rPr>
          <w:rFonts w:hint="eastAsia" w:ascii="宋体" w:hAnsi="宋体" w:eastAsia="宋体" w:cs="宋体"/>
          <w:b/>
          <w:bCs/>
          <w:color w:val="auto"/>
          <w:szCs w:val="21"/>
          <w:highlight w:val="none"/>
          <w:lang w:eastAsia="zh-CN"/>
        </w:rPr>
      </w:pPr>
      <w:r>
        <w:rPr>
          <w:rFonts w:hint="eastAsia"/>
          <w:color w:val="auto"/>
          <w:highlight w:val="none"/>
          <w:lang w:val="en-US" w:eastAsia="zh-CN"/>
        </w:rPr>
        <w:t>6</w:t>
      </w:r>
      <w:r>
        <w:rPr>
          <w:rFonts w:hint="eastAsia"/>
          <w:color w:val="auto"/>
          <w:highlight w:val="none"/>
          <w:lang w:eastAsia="zh-CN"/>
        </w:rPr>
        <w:t>、因投标商供应的耗材的证照、质量等问题而引发的医疗事故或纠纷给采购人造成的全部经济损失（包括但不限于：诊疗费用、手术费用、材料费用、赔偿患者或其亲属的因人身损害赔偿的全部费用、诉讼费、律师代理费等）均由投标商全部承担。</w:t>
      </w:r>
    </w:p>
    <w:p w14:paraId="3C7E614B">
      <w:pPr>
        <w:pStyle w:val="28"/>
        <w:pageBreakBefore w:val="0"/>
        <w:kinsoku/>
        <w:overflowPunct/>
        <w:topLinePunct w:val="0"/>
        <w:bidi w:val="0"/>
        <w:spacing w:line="360" w:lineRule="auto"/>
        <w:ind w:firstLine="420" w:firstLineChars="200"/>
        <w:jc w:val="both"/>
        <w:rPr>
          <w:rFonts w:hint="eastAsia" w:ascii="宋体" w:hAnsi="宋体" w:cs="宋体" w:eastAsiaTheme="minorEastAsia"/>
          <w:b/>
          <w:bCs/>
          <w:color w:val="auto"/>
          <w:szCs w:val="21"/>
          <w:highlight w:val="none"/>
          <w:lang w:eastAsia="zh-CN"/>
        </w:rPr>
      </w:pPr>
      <w:r>
        <w:rPr>
          <w:rFonts w:hint="eastAsia" w:ascii="宋体" w:hAnsi="宋体" w:eastAsia="宋体" w:cs="宋体"/>
          <w:color w:val="auto"/>
          <w:kern w:val="0"/>
          <w:szCs w:val="21"/>
          <w:highlight w:val="none"/>
          <w:lang w:eastAsia="zh-CN"/>
        </w:rPr>
        <w:t>▲</w:t>
      </w:r>
      <w:r>
        <w:rPr>
          <w:rFonts w:hint="eastAsia" w:hAnsi="宋体" w:cs="宋体"/>
          <w:b/>
          <w:bCs/>
          <w:color w:val="auto"/>
          <w:sz w:val="32"/>
          <w:szCs w:val="32"/>
          <w:highlight w:val="none"/>
          <w:lang w:eastAsia="zh-CN"/>
        </w:rPr>
        <w:t>二、</w:t>
      </w:r>
      <w:r>
        <w:rPr>
          <w:rFonts w:hint="eastAsia" w:ascii="宋体" w:hAnsi="宋体" w:cs="宋体"/>
          <w:b/>
          <w:bCs/>
          <w:color w:val="auto"/>
          <w:sz w:val="32"/>
          <w:szCs w:val="32"/>
          <w:highlight w:val="none"/>
        </w:rPr>
        <w:t>商务</w:t>
      </w:r>
      <w:r>
        <w:rPr>
          <w:rFonts w:hint="eastAsia" w:hAnsi="宋体" w:cs="宋体"/>
          <w:b/>
          <w:bCs/>
          <w:color w:val="auto"/>
          <w:sz w:val="32"/>
          <w:szCs w:val="32"/>
          <w:highlight w:val="none"/>
          <w:lang w:eastAsia="zh-CN"/>
        </w:rPr>
        <w:t>要求</w:t>
      </w:r>
    </w:p>
    <w:tbl>
      <w:tblPr>
        <w:tblStyle w:val="21"/>
        <w:tblW w:w="9675" w:type="dxa"/>
        <w:tblInd w:w="1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94"/>
        <w:gridCol w:w="7384"/>
      </w:tblGrid>
      <w:tr w14:paraId="73A32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7" w:type="dxa"/>
            <w:noWrap w:val="0"/>
            <w:vAlign w:val="center"/>
          </w:tcPr>
          <w:p w14:paraId="708623D4">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94" w:type="dxa"/>
            <w:noWrap w:val="0"/>
            <w:vAlign w:val="center"/>
          </w:tcPr>
          <w:p w14:paraId="1C5A1453">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需求项</w:t>
            </w:r>
          </w:p>
        </w:tc>
        <w:tc>
          <w:tcPr>
            <w:tcW w:w="7384" w:type="dxa"/>
            <w:noWrap w:val="0"/>
            <w:vAlign w:val="center"/>
          </w:tcPr>
          <w:p w14:paraId="20BC7888">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需求内容</w:t>
            </w:r>
          </w:p>
        </w:tc>
      </w:tr>
      <w:tr w14:paraId="26DD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noWrap w:val="0"/>
            <w:vAlign w:val="center"/>
          </w:tcPr>
          <w:p w14:paraId="4242146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94" w:type="dxa"/>
            <w:noWrap w:val="0"/>
            <w:vAlign w:val="center"/>
          </w:tcPr>
          <w:p w14:paraId="513D0AB0">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合同期限和交货地点</w:t>
            </w:r>
          </w:p>
        </w:tc>
        <w:tc>
          <w:tcPr>
            <w:tcW w:w="7384" w:type="dxa"/>
            <w:noWrap w:val="0"/>
            <w:vAlign w:val="top"/>
          </w:tcPr>
          <w:p w14:paraId="7142AF9C">
            <w:pPr>
              <w:keepNext w:val="0"/>
              <w:keepLines w:val="0"/>
              <w:widowControl/>
              <w:suppressLineNumbers w:val="0"/>
              <w:jc w:val="left"/>
              <w:rPr>
                <w:rFonts w:hint="eastAsia" w:ascii="仿宋_GB2312" w:hAnsi="仿宋_GB2312" w:eastAsia="仿宋_GB2312" w:cs="仿宋_GB2312"/>
                <w:b/>
                <w:bCs/>
                <w:color w:val="FF0000"/>
                <w:sz w:val="28"/>
                <w:szCs w:val="28"/>
              </w:rPr>
            </w:pPr>
            <w:r>
              <w:rPr>
                <w:rFonts w:hint="eastAsia" w:ascii="宋体" w:hAnsi="宋体" w:eastAsia="宋体" w:cs="宋体"/>
                <w:color w:val="FF0000"/>
                <w:kern w:val="0"/>
                <w:szCs w:val="21"/>
                <w:highlight w:val="none"/>
              </w:rPr>
              <w:t>1.1</w:t>
            </w:r>
            <w:r>
              <w:rPr>
                <w:rFonts w:hint="eastAsia" w:ascii="宋体" w:hAnsi="宋体" w:eastAsia="宋体" w:cs="宋体"/>
                <w:color w:val="FF0000"/>
                <w:kern w:val="0"/>
                <w:szCs w:val="21"/>
                <w:highlight w:val="none"/>
                <w:lang w:val="en-US" w:eastAsia="zh-CN"/>
              </w:rPr>
              <w:t>合同有效期为一年，自 ____年___月___日 起至 ____年___月___日 止（执行期间如遇政府部门、上级主管部门或广西市、区组织集中采购，则合同自动失效）。本协议执行期为1年，自双方签字盖章之日起算；若第二批谈判结果提前生效或因故延迟，本协议执行期至第二批谈判结果生效之日终止。</w:t>
            </w:r>
          </w:p>
          <w:p w14:paraId="2065303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广西壮族自治区江滨医院</w:t>
            </w:r>
            <w:r>
              <w:rPr>
                <w:rFonts w:hint="eastAsia" w:ascii="宋体" w:hAnsi="宋体" w:eastAsia="宋体" w:cs="宋体"/>
                <w:color w:val="auto"/>
                <w:kern w:val="0"/>
                <w:szCs w:val="21"/>
                <w:highlight w:val="none"/>
              </w:rPr>
              <w:t>指定地点。</w:t>
            </w:r>
          </w:p>
        </w:tc>
      </w:tr>
      <w:tr w14:paraId="21768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7" w:type="dxa"/>
            <w:noWrap w:val="0"/>
            <w:vAlign w:val="center"/>
          </w:tcPr>
          <w:p w14:paraId="0D29FF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94" w:type="dxa"/>
            <w:noWrap w:val="0"/>
            <w:vAlign w:val="center"/>
          </w:tcPr>
          <w:p w14:paraId="5D0A48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384" w:type="dxa"/>
            <w:noWrap w:val="0"/>
            <w:vAlign w:val="top"/>
          </w:tcPr>
          <w:p w14:paraId="13BF5A7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sz w:val="21"/>
                <w:szCs w:val="21"/>
                <w:highlight w:val="none"/>
                <w:lang w:val="en-US" w:eastAsia="zh-CN"/>
              </w:rPr>
              <w:t>按实际采购量按月结算，货物验收合格后，收到乙方开具全额发票后8个月内支付货款。付款前成交人未开具发票的，采购人有权不进行支付。耗材合同供货期为一年，满一年后按院内耗材管理相关规定进行院内耗材价格谈判确定供货价格。</w:t>
            </w:r>
          </w:p>
        </w:tc>
      </w:tr>
      <w:tr w14:paraId="06182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noWrap w:val="0"/>
            <w:vAlign w:val="center"/>
          </w:tcPr>
          <w:p w14:paraId="01423E6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94" w:type="dxa"/>
            <w:noWrap w:val="0"/>
            <w:vAlign w:val="center"/>
          </w:tcPr>
          <w:p w14:paraId="656DF337">
            <w:pPr>
              <w:pageBreakBefore w:val="0"/>
              <w:kinsoku/>
              <w:overflowPunct/>
              <w:topLinePunct w:val="0"/>
              <w:bidi w:val="0"/>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要求</w:t>
            </w:r>
          </w:p>
        </w:tc>
        <w:tc>
          <w:tcPr>
            <w:tcW w:w="7384" w:type="dxa"/>
            <w:noWrap w:val="0"/>
            <w:vAlign w:val="top"/>
          </w:tcPr>
          <w:p w14:paraId="18E69BE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3.1报价使用货币及单位：人民币（元）。</w:t>
            </w:r>
          </w:p>
          <w:p w14:paraId="1509471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r>
              <w:rPr>
                <w:rFonts w:hint="eastAsia" w:ascii="宋体" w:hAnsi="宋体" w:eastAsia="宋体" w:cs="宋体"/>
                <w:b/>
                <w:bCs/>
                <w:color w:val="auto"/>
                <w:kern w:val="2"/>
                <w:sz w:val="21"/>
                <w:szCs w:val="21"/>
                <w:highlight w:val="none"/>
                <w:lang w:val="en-US" w:eastAsia="zh-CN"/>
              </w:rPr>
              <w:t>本项目报投标折扣率（统一固定值，≤1，保留2位小数），并</w:t>
            </w:r>
            <w:r>
              <w:rPr>
                <w:rFonts w:hint="eastAsia" w:ascii="宋体" w:hAnsi="宋体" w:eastAsia="宋体" w:cs="宋体"/>
                <w:b/>
                <w:bCs/>
                <w:color w:val="auto"/>
                <w:sz w:val="21"/>
                <w:szCs w:val="21"/>
                <w:highlight w:val="none"/>
              </w:rPr>
              <w:t>根据投标折扣率计算价格分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投标折扣率以包组为单元进行填报，同一个包组仅有一个最终有效投标折扣率。同一包组内的所有申报产品</w:t>
            </w:r>
            <w:r>
              <w:rPr>
                <w:rFonts w:hint="eastAsia" w:ascii="宋体" w:hAnsi="宋体" w:eastAsia="宋体" w:cs="宋体"/>
                <w:b/>
                <w:bCs/>
                <w:color w:val="auto"/>
                <w:sz w:val="21"/>
                <w:szCs w:val="21"/>
                <w:highlight w:val="none"/>
                <w:lang w:eastAsia="zh-CN"/>
              </w:rPr>
              <w:t>投标折扣率</w:t>
            </w:r>
            <w:r>
              <w:rPr>
                <w:rFonts w:hint="eastAsia" w:ascii="宋体" w:hAnsi="宋体" w:eastAsia="宋体" w:cs="宋体"/>
                <w:b/>
                <w:bCs/>
                <w:color w:val="auto"/>
                <w:sz w:val="21"/>
                <w:szCs w:val="21"/>
                <w:highlight w:val="none"/>
              </w:rPr>
              <w:t>与该包组申报的投标折扣率一致，各申报产品的</w:t>
            </w:r>
            <w:r>
              <w:rPr>
                <w:rFonts w:hint="eastAsia" w:ascii="宋体" w:hAnsi="宋体" w:eastAsia="宋体" w:cs="宋体"/>
                <w:b/>
                <w:bCs/>
                <w:color w:val="auto"/>
                <w:sz w:val="21"/>
                <w:szCs w:val="21"/>
                <w:highlight w:val="none"/>
                <w:lang w:eastAsia="zh-CN"/>
              </w:rPr>
              <w:t>应答单价（元）=单价上限（元）*（1-投标折扣率）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应答单价</w:t>
            </w:r>
            <w:r>
              <w:rPr>
                <w:rFonts w:hint="eastAsia" w:ascii="宋体" w:hAnsi="宋体" w:eastAsia="宋体" w:cs="宋体"/>
                <w:b/>
                <w:bCs/>
                <w:color w:val="auto"/>
                <w:sz w:val="21"/>
                <w:szCs w:val="21"/>
                <w:highlight w:val="none"/>
              </w:rPr>
              <w:t>保留小数点后两位数字（四舍五入）。</w:t>
            </w:r>
          </w:p>
          <w:p w14:paraId="58454F6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所报价格为含税、配送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人工、等</w:t>
            </w:r>
            <w:r>
              <w:rPr>
                <w:rFonts w:hint="eastAsia" w:ascii="宋体" w:hAnsi="宋体" w:eastAsia="宋体" w:cs="宋体"/>
                <w:color w:val="auto"/>
                <w:kern w:val="0"/>
                <w:szCs w:val="21"/>
                <w:highlight w:val="none"/>
              </w:rPr>
              <w:t>费用的全包价。</w:t>
            </w:r>
          </w:p>
          <w:p w14:paraId="5DE6C48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4</w:t>
            </w:r>
            <w:r>
              <w:rPr>
                <w:rFonts w:hint="eastAsia" w:ascii="宋体" w:hAnsi="宋体" w:eastAsia="宋体" w:cs="宋体"/>
                <w:color w:val="FF0000"/>
                <w:kern w:val="0"/>
                <w:szCs w:val="21"/>
                <w:highlight w:val="none"/>
              </w:rPr>
              <w:t>为防止出现恶意扰乱采购程序的报价，供应商报价明显高于市场价或明显低于成本价的，遴选专家组有权视为无效应答处理。</w:t>
            </w:r>
          </w:p>
          <w:p w14:paraId="678BEC4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供应商不得以低于自身成本的报价参与遴选：当遴选专家组认为其报价低于成本价时，有权要求其对成本构成进行介绍，并要求供应商用书面的形式进行低价说明（在保证质量的前提下，能够大</w:t>
            </w:r>
            <w:r>
              <w:rPr>
                <w:rFonts w:hint="eastAsia" w:ascii="宋体" w:hAnsi="宋体" w:eastAsia="宋体" w:cs="宋体"/>
                <w:color w:val="FF0000"/>
                <w:kern w:val="0"/>
                <w:szCs w:val="21"/>
                <w:highlight w:val="none"/>
                <w:lang w:val="en-US" w:eastAsia="zh-CN"/>
              </w:rPr>
              <w:t>幅</w:t>
            </w:r>
            <w:r>
              <w:rPr>
                <w:rFonts w:hint="eastAsia" w:ascii="宋体" w:hAnsi="宋体" w:eastAsia="宋体" w:cs="宋体"/>
                <w:color w:val="FF0000"/>
                <w:kern w:val="0"/>
                <w:szCs w:val="21"/>
                <w:highlight w:val="none"/>
              </w:rPr>
              <w:t>节省经费的手段或原因）；如供应商没有合理的理由或不按要求提供低价说明，可视为不被接受的有风险的报价。</w:t>
            </w:r>
          </w:p>
          <w:p w14:paraId="4F59EFA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FF0000"/>
                <w:kern w:val="0"/>
                <w:szCs w:val="21"/>
                <w:highlight w:val="none"/>
                <w:lang w:val="en-US" w:eastAsia="zh-CN"/>
              </w:rPr>
              <w:t>若配送企业配送的医用耗材（含试剂）为广西药品和医用耗材招采管理系统（以下简称招采子系统）挂网目录产品且为自治区医保局医用耗材网采率测算和考核目录产品的，其价格必须能在招采子系统平台上执行线上采购。招采子系统挂网目录的医用耗材(含试剂）更新最低价</w:t>
            </w:r>
            <w:r>
              <w:rPr>
                <w:rFonts w:hint="eastAsia" w:ascii="宋体" w:hAnsi="宋体" w:eastAsia="宋体" w:cs="宋体"/>
                <w:color w:val="FF0000"/>
                <w:kern w:val="0"/>
                <w:szCs w:val="21"/>
                <w:highlight w:val="none"/>
                <w:lang w:eastAsia="zh-CN"/>
              </w:rPr>
              <w:t>（低于本院在供价格）</w:t>
            </w:r>
            <w:r>
              <w:rPr>
                <w:rFonts w:hint="eastAsia" w:ascii="宋体" w:hAnsi="宋体" w:eastAsia="宋体" w:cs="宋体"/>
                <w:color w:val="FF0000"/>
                <w:kern w:val="0"/>
                <w:szCs w:val="21"/>
                <w:highlight w:val="none"/>
                <w:lang w:val="en-US" w:eastAsia="zh-CN"/>
              </w:rPr>
              <w:t>，供应我院的医用耗材（含试剂）也应在</w:t>
            </w:r>
            <w:r>
              <w:rPr>
                <w:rFonts w:hint="eastAsia" w:ascii="宋体" w:hAnsi="宋体" w:eastAsia="宋体" w:cs="宋体"/>
                <w:color w:val="FF0000"/>
                <w:kern w:val="0"/>
                <w:szCs w:val="21"/>
                <w:highlight w:val="none"/>
                <w:lang w:eastAsia="zh-CN"/>
              </w:rPr>
              <w:t>3</w:t>
            </w:r>
            <w:r>
              <w:rPr>
                <w:rFonts w:hint="eastAsia" w:ascii="宋体" w:hAnsi="宋体" w:eastAsia="宋体" w:cs="宋体"/>
                <w:color w:val="FF0000"/>
                <w:kern w:val="0"/>
                <w:szCs w:val="21"/>
                <w:highlight w:val="none"/>
                <w:lang w:val="en-US" w:eastAsia="zh-CN"/>
              </w:rPr>
              <w:t>个工作日内完成相应动态下调。</w:t>
            </w:r>
            <w:r>
              <w:rPr>
                <w:rFonts w:hint="eastAsia" w:ascii="宋体" w:hAnsi="宋体" w:eastAsia="宋体" w:cs="宋体"/>
                <w:color w:val="FF0000"/>
                <w:kern w:val="0"/>
                <w:szCs w:val="21"/>
                <w:highlight w:val="none"/>
              </w:rPr>
              <w:t>如后期</w:t>
            </w:r>
            <w:r>
              <w:rPr>
                <w:rFonts w:hint="eastAsia" w:ascii="宋体" w:hAnsi="宋体" w:eastAsia="宋体" w:cs="宋体"/>
                <w:color w:val="FF0000"/>
                <w:kern w:val="0"/>
                <w:szCs w:val="21"/>
                <w:highlight w:val="none"/>
                <w:lang w:val="en-US" w:eastAsia="zh-CN"/>
              </w:rPr>
              <w:t>医用耗材（含试剂）</w:t>
            </w:r>
            <w:r>
              <w:rPr>
                <w:rFonts w:hint="eastAsia" w:ascii="宋体" w:hAnsi="宋体" w:eastAsia="宋体" w:cs="宋体"/>
                <w:color w:val="FF0000"/>
                <w:kern w:val="0"/>
                <w:szCs w:val="21"/>
                <w:highlight w:val="none"/>
              </w:rPr>
              <w:t>集采，</w:t>
            </w:r>
            <w:r>
              <w:rPr>
                <w:rFonts w:hint="eastAsia" w:ascii="宋体" w:hAnsi="宋体" w:eastAsia="宋体" w:cs="宋体"/>
                <w:color w:val="FF0000"/>
                <w:kern w:val="0"/>
                <w:szCs w:val="21"/>
                <w:highlight w:val="none"/>
                <w:lang w:val="en-US" w:eastAsia="zh-CN"/>
              </w:rPr>
              <w:t>其</w:t>
            </w:r>
            <w:r>
              <w:rPr>
                <w:rFonts w:hint="eastAsia" w:ascii="宋体" w:hAnsi="宋体" w:eastAsia="宋体" w:cs="宋体"/>
                <w:color w:val="FF0000"/>
                <w:kern w:val="0"/>
                <w:szCs w:val="21"/>
                <w:highlight w:val="none"/>
              </w:rPr>
              <w:t>价格按集采价格供货。</w:t>
            </w:r>
          </w:p>
        </w:tc>
      </w:tr>
      <w:tr w14:paraId="6EF8E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shd w:val="clear" w:color="auto" w:fill="FFFFFF"/>
            <w:noWrap w:val="0"/>
            <w:vAlign w:val="center"/>
          </w:tcPr>
          <w:p w14:paraId="18C3D658">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1194" w:type="dxa"/>
            <w:shd w:val="clear" w:color="auto" w:fill="FFFFFF"/>
            <w:noWrap w:val="0"/>
            <w:vAlign w:val="center"/>
          </w:tcPr>
          <w:p w14:paraId="4BA3E155">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履约保证金</w:t>
            </w:r>
          </w:p>
        </w:tc>
        <w:tc>
          <w:tcPr>
            <w:tcW w:w="7384" w:type="dxa"/>
            <w:shd w:val="clear" w:color="auto" w:fill="FFFFFF"/>
            <w:noWrap w:val="0"/>
            <w:vAlign w:val="center"/>
          </w:tcPr>
          <w:p w14:paraId="7F787D8D">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收到</w:t>
            </w:r>
            <w:r>
              <w:rPr>
                <w:rFonts w:hint="eastAsia" w:asciiTheme="minorEastAsia" w:hAnsiTheme="minorEastAsia" w:eastAsiaTheme="minorEastAsia" w:cstheme="minorEastAsia"/>
                <w:snapToGrid w:val="0"/>
                <w:color w:val="auto"/>
                <w:spacing w:val="0"/>
                <w:kern w:val="0"/>
                <w:sz w:val="21"/>
                <w:szCs w:val="21"/>
                <w:lang w:val="en-US" w:eastAsia="zh-CN"/>
              </w:rPr>
              <w:t>成交</w:t>
            </w:r>
            <w:r>
              <w:rPr>
                <w:rFonts w:hint="eastAsia" w:asciiTheme="minorEastAsia" w:hAnsiTheme="minorEastAsia" w:eastAsiaTheme="minorEastAsia" w:cstheme="minorEastAsia"/>
                <w:snapToGrid w:val="0"/>
                <w:color w:val="auto"/>
                <w:spacing w:val="0"/>
                <w:kern w:val="0"/>
                <w:sz w:val="21"/>
                <w:szCs w:val="21"/>
              </w:rPr>
              <w:t>通知后5个工作日内，缴纳</w:t>
            </w:r>
            <w:r>
              <w:rPr>
                <w:rFonts w:hint="eastAsia" w:asciiTheme="minorEastAsia" w:hAnsiTheme="minorEastAsia" w:cstheme="minorEastAsia"/>
                <w:snapToGrid w:val="0"/>
                <w:color w:val="auto"/>
                <w:spacing w:val="0"/>
                <w:kern w:val="0"/>
                <w:sz w:val="21"/>
                <w:szCs w:val="21"/>
                <w:lang w:eastAsia="zh-CN"/>
              </w:rPr>
              <w:t>人民币贰万元整</w:t>
            </w:r>
            <w:r>
              <w:rPr>
                <w:rFonts w:hint="eastAsia" w:asciiTheme="minorEastAsia" w:hAnsiTheme="minorEastAsia" w:eastAsiaTheme="minorEastAsia" w:cstheme="minorEastAsia"/>
                <w:snapToGrid w:val="0"/>
                <w:color w:val="auto"/>
                <w:spacing w:val="0"/>
                <w:kern w:val="0"/>
                <w:sz w:val="21"/>
                <w:szCs w:val="21"/>
              </w:rPr>
              <w:t>给采购人作为履约保证金，验收合格后无质量问题，履约保证金一次性无息退还</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。如最终验收与合同不符，由</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承担一切违约责任；</w:t>
            </w:r>
          </w:p>
          <w:p w14:paraId="100655B0">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履约保证金的形式：</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可以选择电汇、转账、支票、汇票、本票等形式缴纳或提交。</w:t>
            </w:r>
          </w:p>
          <w:p w14:paraId="13998DA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履约保证金缴纳的账号信息：</w:t>
            </w:r>
          </w:p>
          <w:p w14:paraId="3BBF70E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开户名：广西壮族自治区江滨医院</w:t>
            </w:r>
          </w:p>
          <w:p w14:paraId="41BB659A">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开户行：交通银行南宁分行青秀山支行</w:t>
            </w:r>
          </w:p>
          <w:p w14:paraId="545F80EB">
            <w:pPr>
              <w:pageBreakBefore w:val="0"/>
              <w:kinsoku/>
              <w:wordWrap/>
              <w:overflowPunct/>
              <w:topLinePunct w:val="0"/>
              <w:autoSpaceDE/>
              <w:autoSpaceDN/>
              <w:bidi w:val="0"/>
              <w:adjustRightInd/>
              <w:spacing w:line="400" w:lineRule="exact"/>
              <w:ind w:firstLine="424" w:firstLineChars="202"/>
              <w:jc w:val="left"/>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账  号：4510 6050 5018 0100 27923</w:t>
            </w:r>
          </w:p>
        </w:tc>
      </w:tr>
      <w:tr w14:paraId="403D6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vMerge w:val="restart"/>
            <w:noWrap w:val="0"/>
            <w:vAlign w:val="center"/>
          </w:tcPr>
          <w:p w14:paraId="57A9F60A">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lang w:eastAsia="zh-CN"/>
              </w:rPr>
            </w:pPr>
            <w:r>
              <w:rPr>
                <w:rFonts w:hint="eastAsia" w:asciiTheme="minorEastAsia" w:hAnsiTheme="minorEastAsia" w:eastAsiaTheme="minorEastAsia" w:cstheme="minorEastAsia"/>
                <w:snapToGrid w:val="0"/>
                <w:color w:val="auto"/>
                <w:spacing w:val="0"/>
                <w:kern w:val="0"/>
                <w:sz w:val="21"/>
                <w:szCs w:val="21"/>
                <w:lang w:val="en-US" w:eastAsia="zh-CN"/>
              </w:rPr>
              <w:t>5</w:t>
            </w:r>
          </w:p>
        </w:tc>
        <w:tc>
          <w:tcPr>
            <w:tcW w:w="1194" w:type="dxa"/>
            <w:vMerge w:val="restart"/>
            <w:noWrap w:val="0"/>
            <w:vAlign w:val="center"/>
          </w:tcPr>
          <w:p w14:paraId="2D950807">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质量保证</w:t>
            </w:r>
          </w:p>
        </w:tc>
        <w:tc>
          <w:tcPr>
            <w:tcW w:w="7384" w:type="dxa"/>
            <w:noWrap w:val="0"/>
            <w:vAlign w:val="center"/>
          </w:tcPr>
          <w:p w14:paraId="0E8BBA0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5.1成交供应商应明确承诺：按国家有关产品“三包”规定执行“三包”，货物验收合格后，质保期内非人为损坏免费更换。要求投标货物是全新的、未经改装的、合格的、满足本项目技术需求及要求的货物。所有货物必须是未经使用的全新的并符合国家有关质量安全标准的产品。</w:t>
            </w:r>
          </w:p>
          <w:p w14:paraId="56D6A88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按合同交付的产品质量必须符合国家有关质量标准或具有有关质检部门出具的产品检验合格证明；必须满足</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val="zh-CN"/>
              </w:rPr>
              <w:t>文件及技术参数要求，以确保临床使用安全有效；</w:t>
            </w:r>
            <w:r>
              <w:rPr>
                <w:rFonts w:hint="eastAsia" w:ascii="宋体" w:hAnsi="宋体" w:eastAsia="宋体" w:cs="宋体"/>
                <w:color w:val="auto"/>
                <w:kern w:val="0"/>
                <w:szCs w:val="21"/>
                <w:highlight w:val="none"/>
              </w:rPr>
              <w:t>产品的包装必须符合国家有关标准</w:t>
            </w:r>
            <w:r>
              <w:rPr>
                <w:rFonts w:hint="eastAsia" w:ascii="宋体" w:hAnsi="宋体" w:eastAsia="宋体" w:cs="宋体"/>
                <w:color w:val="auto"/>
                <w:kern w:val="0"/>
                <w:szCs w:val="21"/>
                <w:highlight w:val="none"/>
                <w:lang w:val="zh-CN"/>
              </w:rPr>
              <w:t>。</w:t>
            </w:r>
          </w:p>
          <w:p w14:paraId="63F75AC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成交供应商所提供的材料在有效期内出现质量问题或在临床使用过程中出现因质量问题引起的纠纷，由成交供应商承担因此而产生的民事赔偿责任等相应责任，并无条件退货。因产品质量问题造成采购人或第三方损失的，成交供应商应在损失确定之日起7个工作日内赔付给采购人。</w:t>
            </w:r>
          </w:p>
          <w:p w14:paraId="61F065C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.4采购人如怀疑产品存在质量问题，由质量认定部门进行鉴定，认定存在质量问题或成交产品与申报时所作的承诺不一致时，有权选择替代产品。</w:t>
            </w:r>
          </w:p>
          <w:p w14:paraId="0B4F9A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bCs w:val="0"/>
                <w:color w:val="auto"/>
                <w:spacing w:val="0"/>
                <w:kern w:val="0"/>
                <w:sz w:val="21"/>
                <w:szCs w:val="21"/>
                <w:highlight w:val="none"/>
                <w:lang w:val="en-US" w:eastAsia="zh-CN" w:bidi="ar-SA"/>
              </w:rPr>
              <w:t>医用耗材及试剂在到达采购单位时，可使用有效期≥最大有效期*2/3，</w:t>
            </w:r>
            <w:r>
              <w:rPr>
                <w:rFonts w:hint="eastAsia" w:ascii="宋体" w:hAnsi="宋体" w:eastAsia="宋体" w:cs="宋体"/>
                <w:color w:val="auto"/>
                <w:kern w:val="0"/>
                <w:szCs w:val="21"/>
                <w:highlight w:val="none"/>
              </w:rPr>
              <w:t>有效期内出现质量问题，成交供应商承担相应责任，无条件退货。</w:t>
            </w:r>
          </w:p>
          <w:p w14:paraId="38BB72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保证供货产品的实际品牌、规格型号、生产厂家、质量与应答文件内所报产品描述一致；供货产品确保最新生产批号，绝不提供过期或即将过期的产品。</w:t>
            </w:r>
            <w:r>
              <w:rPr>
                <w:rFonts w:hint="eastAsia" w:ascii="宋体" w:hAnsi="宋体" w:eastAsia="宋体" w:cs="宋体"/>
                <w:bCs w:val="0"/>
                <w:color w:val="auto"/>
                <w:spacing w:val="0"/>
                <w:kern w:val="0"/>
                <w:sz w:val="21"/>
                <w:szCs w:val="21"/>
                <w:highlight w:val="none"/>
                <w:lang w:val="en-US" w:eastAsia="zh-CN" w:bidi="ar-SA"/>
              </w:rPr>
              <w:t>如发生质量问题，成交供应商接到采购人的电话通知后立即响应，并在24小时内派出代表赶到现场处置。</w:t>
            </w:r>
          </w:p>
          <w:p w14:paraId="7148B15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接收</w:t>
            </w:r>
            <w:r>
              <w:rPr>
                <w:rFonts w:hint="eastAsia" w:ascii="宋体" w:hAnsi="宋体" w:eastAsia="宋体" w:cs="宋体"/>
                <w:color w:val="auto"/>
                <w:kern w:val="0"/>
                <w:szCs w:val="21"/>
                <w:highlight w:val="none"/>
              </w:rPr>
              <w:t>货物后如有疑义或使用前发现不宜使用的现象，成交供应商提供免费退换货服务。</w:t>
            </w:r>
          </w:p>
          <w:p w14:paraId="32EFA4A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成交供应商应当按照采购人要求提供与交易有关的证明文件，包括但不限于所提供的</w:t>
            </w:r>
            <w:r>
              <w:rPr>
                <w:rFonts w:hint="eastAsia" w:ascii="宋体" w:hAnsi="宋体" w:eastAsia="宋体" w:cs="宋体"/>
                <w:color w:val="auto"/>
                <w:kern w:val="0"/>
                <w:szCs w:val="21"/>
                <w:highlight w:val="none"/>
                <w:lang w:eastAsia="zh-CN"/>
              </w:rPr>
              <w:t>医用耗材及试剂</w:t>
            </w:r>
            <w:r>
              <w:rPr>
                <w:rFonts w:hint="eastAsia" w:ascii="宋体" w:hAnsi="宋体" w:eastAsia="宋体" w:cs="宋体"/>
                <w:color w:val="auto"/>
                <w:kern w:val="0"/>
                <w:szCs w:val="21"/>
                <w:highlight w:val="none"/>
              </w:rPr>
              <w:t>的医疗器械注册证（备案凭证）、注册产品标准，以及检验报告、进口产品报关单等相关文件。</w:t>
            </w:r>
          </w:p>
          <w:p w14:paraId="0DBCB7AE">
            <w:pPr>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bCs w:val="0"/>
                <w:color w:val="FF0000"/>
                <w:spacing w:val="0"/>
                <w:kern w:val="0"/>
                <w:sz w:val="21"/>
                <w:szCs w:val="21"/>
                <w:highlight w:val="none"/>
                <w:lang w:val="en-US" w:eastAsia="zh-CN" w:bidi="ar-SA"/>
              </w:rPr>
            </w:pP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w:t>
            </w:r>
            <w:r>
              <w:rPr>
                <w:rFonts w:hint="eastAsia" w:ascii="宋体" w:hAnsi="宋体" w:eastAsia="宋体" w:cs="宋体"/>
                <w:color w:val="FF0000"/>
                <w:kern w:val="0"/>
                <w:szCs w:val="21"/>
                <w:highlight w:val="none"/>
                <w:lang w:val="en-US" w:eastAsia="zh-CN"/>
              </w:rPr>
              <w:t>9</w:t>
            </w:r>
            <w:r>
              <w:rPr>
                <w:rFonts w:hint="eastAsia" w:ascii="宋体" w:hAnsi="宋体" w:eastAsia="宋体" w:cs="宋体"/>
                <w:bCs w:val="0"/>
                <w:color w:val="FF0000"/>
                <w:spacing w:val="0"/>
                <w:kern w:val="0"/>
                <w:sz w:val="21"/>
                <w:szCs w:val="21"/>
                <w:highlight w:val="none"/>
                <w:lang w:val="en-US" w:eastAsia="zh-CN" w:bidi="ar-SA"/>
              </w:rPr>
              <w:t>质保期：自交货验收合格之日起至产品使用期限内 。质量保证期承诺优于国家“三包”规定的，或优于招标文件规定的，按成交供应商实际承诺执行。</w:t>
            </w:r>
          </w:p>
          <w:p w14:paraId="2DCB3F3B">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p>
        </w:tc>
      </w:tr>
      <w:tr w14:paraId="7F6DB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097" w:type="dxa"/>
            <w:vMerge w:val="restart"/>
            <w:noWrap w:val="0"/>
            <w:vAlign w:val="center"/>
          </w:tcPr>
          <w:p w14:paraId="68E5A66C">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194" w:type="dxa"/>
            <w:vMerge w:val="restart"/>
            <w:noWrap w:val="0"/>
            <w:vAlign w:val="center"/>
          </w:tcPr>
          <w:p w14:paraId="24DD2D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包装和运输</w:t>
            </w:r>
          </w:p>
        </w:tc>
        <w:tc>
          <w:tcPr>
            <w:tcW w:w="7384" w:type="dxa"/>
            <w:noWrap w:val="0"/>
            <w:vAlign w:val="center"/>
          </w:tcPr>
          <w:p w14:paraId="4F6F355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.1产品的包装及相关资料证件严格符合采购人要求。除非对包装另有规定，成交供应商提供的全部产品均应按标准保护措施进行包装，以防止产品在转运中损坏或变质，确保产品安全无损运抵指定地点。</w:t>
            </w:r>
          </w:p>
          <w:p w14:paraId="22BC1A4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.2每一个包装箱内应附一份详细装箱单和质量检验报告书、产品合格证、包装、标记和包装箱内外的单据应符合合同的要求，包括采购人后来提出的特殊要求。</w:t>
            </w:r>
          </w:p>
          <w:p w14:paraId="0DE146B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.3产品包装上（包括大包装、小包装等），必须严格按照国家</w:t>
            </w:r>
            <w:r>
              <w:rPr>
                <w:rFonts w:hint="eastAsia" w:ascii="宋体" w:hAnsi="宋体" w:eastAsia="宋体" w:cs="宋体"/>
                <w:color w:val="auto"/>
                <w:kern w:val="0"/>
                <w:szCs w:val="21"/>
                <w:highlight w:val="none"/>
                <w:lang w:val="en-US" w:eastAsia="zh-CN"/>
              </w:rPr>
              <w:t>食品</w:t>
            </w:r>
            <w:r>
              <w:rPr>
                <w:rFonts w:hint="eastAsia" w:ascii="宋体" w:hAnsi="宋体" w:eastAsia="宋体" w:cs="宋体"/>
                <w:color w:val="auto"/>
                <w:kern w:val="0"/>
                <w:szCs w:val="21"/>
                <w:highlight w:val="none"/>
                <w:lang w:eastAsia="zh-CN"/>
              </w:rPr>
              <w:t>药品监督管理局</w:t>
            </w:r>
            <w:r>
              <w:rPr>
                <w:rFonts w:hint="eastAsia" w:ascii="宋体" w:hAnsi="宋体" w:eastAsia="宋体" w:cs="宋体"/>
                <w:color w:val="auto"/>
                <w:kern w:val="0"/>
                <w:szCs w:val="21"/>
                <w:highlight w:val="none"/>
              </w:rPr>
              <w:t>《医疗器械说明书、标签和包装标识管理规定》文件规定要求执行。验收过程发现存在问题的产品由成交供应商负责更换。</w:t>
            </w:r>
          </w:p>
          <w:p w14:paraId="5BC768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.4成交供应商保证产品的严格消毒灭菌，并负责货物运输并承担相关运输费用。</w:t>
            </w:r>
          </w:p>
        </w:tc>
      </w:tr>
      <w:tr w14:paraId="1880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8" w:hRule="atLeast"/>
        </w:trPr>
        <w:tc>
          <w:tcPr>
            <w:tcW w:w="1097" w:type="dxa"/>
            <w:vMerge w:val="restart"/>
            <w:noWrap w:val="0"/>
            <w:vAlign w:val="center"/>
          </w:tcPr>
          <w:p w14:paraId="7939AFAA">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194" w:type="dxa"/>
            <w:vMerge w:val="restart"/>
            <w:noWrap w:val="0"/>
            <w:vAlign w:val="center"/>
          </w:tcPr>
          <w:p w14:paraId="6949583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订货、送货、库存和验收</w:t>
            </w:r>
          </w:p>
        </w:tc>
        <w:tc>
          <w:tcPr>
            <w:tcW w:w="7384" w:type="dxa"/>
            <w:noWrap w:val="0"/>
            <w:vAlign w:val="center"/>
          </w:tcPr>
          <w:p w14:paraId="3E2CAED5">
            <w:pPr>
              <w:pageBreakBefore w:val="0"/>
              <w:kinsoku/>
              <w:overflowPunct/>
              <w:topLinePunct w:val="0"/>
              <w:bidi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FF0000"/>
                <w:sz w:val="21"/>
                <w:szCs w:val="21"/>
                <w:lang w:val="en-US" w:eastAsia="zh-CN"/>
              </w:rPr>
              <w:t xml:space="preserve"> 我院已通过公开方式完成医用耗材及试剂配送服务供应商遴选，具体名单详见医院官网公告20251022 医用耗材及试剂供应商遴选成交结果公告（https://www.gxjbyy.com/hos_tender/2025/qaQ137an.html） ，成交供应商所投产品配送服务必须由产品生产厂家自行配送或在中选后15日内将配送权授予我院2025年医用耗材及试剂配送服务遴选50家中选企业之一，否则我院免责取消所投产品中选资格。</w:t>
            </w:r>
          </w:p>
          <w:p w14:paraId="4260B5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采购人在合同有效期内提供采购需求，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应按约定及具体订单中的要求及时、足量供应医用耗材及试剂。对于检验试剂等需冷链运输产品，</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应按冷链运输要求记录启运时间、运输方式、开始运送温度、运输途中温度及到货温度，否则采购人有权拒绝验收</w:t>
            </w:r>
            <w:r>
              <w:rPr>
                <w:rFonts w:hint="eastAsia" w:ascii="宋体" w:hAnsi="宋体" w:eastAsia="宋体" w:cs="宋体"/>
                <w:color w:val="auto"/>
                <w:kern w:val="0"/>
                <w:szCs w:val="21"/>
                <w:highlight w:val="none"/>
              </w:rPr>
              <w:t>。</w:t>
            </w:r>
          </w:p>
          <w:p w14:paraId="1D54797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.3成交供应商在</w:t>
            </w:r>
            <w:r>
              <w:rPr>
                <w:rFonts w:hint="eastAsia" w:ascii="宋体" w:hAnsi="宋体" w:eastAsia="宋体" w:cs="宋体"/>
                <w:color w:val="auto"/>
                <w:kern w:val="0"/>
                <w:szCs w:val="21"/>
                <w:highlight w:val="none"/>
                <w:lang w:val="zh-CN"/>
              </w:rPr>
              <w:t>收到订单后应于4个小时内作出响应，</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根据一般医用耗材及试剂、急（抢）救医用耗材及试剂的轻重缓急程度，按照指定地点和时间准时送货上门。急（抢）救医用耗材及试剂4小时内送达，节假日照常配送；一般医用耗材及试剂自订货之日起3天内送到，最长不超过5天</w:t>
            </w:r>
            <w:r>
              <w:rPr>
                <w:rFonts w:hint="eastAsia" w:ascii="宋体" w:hAnsi="宋体" w:eastAsia="宋体" w:cs="宋体"/>
                <w:color w:val="auto"/>
                <w:kern w:val="0"/>
                <w:szCs w:val="21"/>
                <w:highlight w:val="none"/>
              </w:rPr>
              <w:t>。</w:t>
            </w:r>
          </w:p>
          <w:p w14:paraId="1331DAC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.4成交供应商</w:t>
            </w:r>
            <w:r>
              <w:rPr>
                <w:rFonts w:hint="eastAsia" w:ascii="宋体" w:hAnsi="宋体" w:eastAsia="宋体" w:cs="宋体"/>
                <w:color w:val="auto"/>
                <w:kern w:val="0"/>
                <w:szCs w:val="21"/>
                <w:highlight w:val="none"/>
                <w:lang w:val="zh-CN"/>
              </w:rPr>
              <w:t>配送医用耗材及试剂的品种、规格、型号、材质、数量等必须严格按照采购人发送的订单执行</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提供的送货单内容</w:t>
            </w:r>
            <w:r>
              <w:rPr>
                <w:rFonts w:hint="eastAsia" w:ascii="宋体" w:hAnsi="宋体" w:eastAsia="宋体" w:cs="宋体"/>
                <w:color w:val="auto"/>
                <w:kern w:val="0"/>
                <w:szCs w:val="21"/>
                <w:highlight w:val="none"/>
              </w:rPr>
              <w:t>与采购人订单情况保持一致</w:t>
            </w:r>
            <w:r>
              <w:rPr>
                <w:rFonts w:hint="eastAsia" w:ascii="宋体" w:hAnsi="宋体" w:eastAsia="宋体" w:cs="宋体"/>
                <w:color w:val="auto"/>
                <w:kern w:val="0"/>
                <w:szCs w:val="21"/>
                <w:highlight w:val="none"/>
                <w:lang w:val="zh-CN"/>
              </w:rPr>
              <w:t>，否则采购人有权拒绝</w:t>
            </w:r>
            <w:r>
              <w:rPr>
                <w:rFonts w:hint="eastAsia" w:ascii="宋体" w:hAnsi="宋体" w:eastAsia="宋体" w:cs="宋体"/>
                <w:color w:val="auto"/>
                <w:kern w:val="0"/>
                <w:szCs w:val="21"/>
                <w:highlight w:val="none"/>
              </w:rPr>
              <w:t>接收。</w:t>
            </w:r>
          </w:p>
          <w:p w14:paraId="5C43821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承担全部运费，</w:t>
            </w:r>
            <w:r>
              <w:rPr>
                <w:rFonts w:hint="eastAsia" w:ascii="宋体" w:hAnsi="宋体" w:eastAsia="宋体" w:cs="宋体"/>
                <w:color w:val="auto"/>
                <w:kern w:val="0"/>
                <w:szCs w:val="21"/>
                <w:highlight w:val="none"/>
              </w:rPr>
              <w:t>以及送达采购人指定地点</w:t>
            </w:r>
            <w:r>
              <w:rPr>
                <w:rFonts w:hint="eastAsia" w:ascii="宋体" w:hAnsi="宋体" w:eastAsia="宋体" w:cs="宋体"/>
                <w:color w:val="auto"/>
                <w:kern w:val="0"/>
                <w:szCs w:val="21"/>
                <w:highlight w:val="none"/>
                <w:lang w:val="zh-CN"/>
              </w:rPr>
              <w:t>的</w:t>
            </w:r>
            <w:r>
              <w:rPr>
                <w:rFonts w:hint="eastAsia" w:ascii="宋体" w:hAnsi="宋体" w:eastAsia="宋体" w:cs="宋体"/>
                <w:color w:val="auto"/>
                <w:kern w:val="0"/>
                <w:szCs w:val="21"/>
                <w:highlight w:val="none"/>
              </w:rPr>
              <w:t>各类相关费用</w:t>
            </w:r>
            <w:r>
              <w:rPr>
                <w:rFonts w:hint="eastAsia" w:ascii="宋体" w:hAnsi="宋体" w:eastAsia="宋体" w:cs="宋体"/>
                <w:color w:val="auto"/>
                <w:kern w:val="0"/>
                <w:szCs w:val="21"/>
                <w:highlight w:val="none"/>
                <w:lang w:val="zh-CN"/>
              </w:rPr>
              <w:t>。</w:t>
            </w:r>
          </w:p>
          <w:p w14:paraId="749B22E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采购人在接收医用耗材及试剂时</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zh-CN"/>
              </w:rPr>
              <w:t>进行验货确认，对不符合合同要求的，采购人有权拒绝接收。</w:t>
            </w:r>
            <w:r>
              <w:rPr>
                <w:rFonts w:hint="eastAsia" w:ascii="宋体" w:hAnsi="宋体" w:eastAsia="宋体" w:cs="宋体"/>
                <w:color w:val="auto"/>
                <w:kern w:val="0"/>
                <w:szCs w:val="21"/>
                <w:highlight w:val="none"/>
              </w:rPr>
              <w:t>成交供应商应当</w:t>
            </w:r>
            <w:r>
              <w:rPr>
                <w:rFonts w:hint="eastAsia" w:ascii="宋体" w:hAnsi="宋体" w:eastAsia="宋体" w:cs="宋体"/>
                <w:color w:val="auto"/>
                <w:kern w:val="0"/>
                <w:szCs w:val="21"/>
                <w:highlight w:val="none"/>
                <w:lang w:val="zh-CN"/>
              </w:rPr>
              <w:t>及时更换被拒绝的医用耗材及试剂，不得影响采购人的临床使用</w:t>
            </w:r>
            <w:r>
              <w:rPr>
                <w:rFonts w:hint="eastAsia" w:ascii="宋体" w:hAnsi="宋体" w:eastAsia="宋体" w:cs="宋体"/>
                <w:color w:val="auto"/>
                <w:kern w:val="0"/>
                <w:szCs w:val="21"/>
                <w:highlight w:val="none"/>
              </w:rPr>
              <w:t>。</w:t>
            </w:r>
          </w:p>
          <w:p w14:paraId="069180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zh-CN"/>
              </w:rPr>
              <w:t>近效期退换：对于接近有效期的产品（近效期3个月或以上的），</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保证无条件更换新批号且</w:t>
            </w:r>
            <w:r>
              <w:rPr>
                <w:rFonts w:hint="eastAsia" w:ascii="宋体" w:hAnsi="宋体" w:eastAsia="宋体" w:cs="宋体"/>
                <w:color w:val="auto"/>
                <w:kern w:val="0"/>
                <w:szCs w:val="21"/>
                <w:highlight w:val="none"/>
              </w:rPr>
              <w:t>有</w:t>
            </w:r>
            <w:r>
              <w:rPr>
                <w:rFonts w:hint="eastAsia" w:ascii="宋体" w:hAnsi="宋体" w:eastAsia="宋体" w:cs="宋体"/>
                <w:color w:val="auto"/>
                <w:kern w:val="0"/>
                <w:szCs w:val="21"/>
                <w:highlight w:val="none"/>
                <w:lang w:val="zh-CN"/>
              </w:rPr>
              <w:t>效期在半年以上的产品。</w:t>
            </w:r>
          </w:p>
          <w:p w14:paraId="1070982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为保证医用耗材及试剂质量</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避免造成浪费，采购人接收医用耗材及试剂后应妥善储存和管理。如因医用耗材及试剂本身的质量造成的一切损失由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全部责任，包括但不限于因产品质量问题引发不良后果及为消除不良后果所产生的费用，退回问题产品产生的费用等；如因采购人库存条件不符合医用耗材及试剂正常储存，造成的医用耗材及试剂出现质量问题，由采购人承担全部责任</w:t>
            </w:r>
            <w:r>
              <w:rPr>
                <w:rFonts w:hint="eastAsia" w:ascii="宋体" w:hAnsi="宋体" w:eastAsia="宋体" w:cs="宋体"/>
                <w:color w:val="auto"/>
                <w:kern w:val="0"/>
                <w:szCs w:val="21"/>
                <w:highlight w:val="none"/>
              </w:rPr>
              <w:t>。</w:t>
            </w:r>
          </w:p>
          <w:p w14:paraId="7DA811C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zh-CN"/>
              </w:rPr>
              <w:t>采购人接收医用耗材及试剂后发现医用耗材及试剂因存在质量缺陷的，应</w:t>
            </w:r>
            <w:r>
              <w:rPr>
                <w:rFonts w:hint="eastAsia" w:ascii="宋体" w:hAnsi="宋体" w:eastAsia="宋体" w:cs="宋体"/>
                <w:color w:val="auto"/>
                <w:kern w:val="0"/>
                <w:szCs w:val="21"/>
                <w:highlight w:val="none"/>
              </w:rPr>
              <w:t>在第一时间</w:t>
            </w:r>
            <w:r>
              <w:rPr>
                <w:rFonts w:hint="eastAsia" w:ascii="宋体" w:hAnsi="宋体" w:eastAsia="宋体" w:cs="宋体"/>
                <w:color w:val="auto"/>
                <w:kern w:val="0"/>
                <w:szCs w:val="21"/>
                <w:highlight w:val="none"/>
                <w:lang w:val="zh-CN"/>
              </w:rPr>
              <w:t>通报</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。采购人履行通知义务后，</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对医用耗材及试剂质量归责无争议的，采购人有权单方终止本合同中该型号医用耗材及试剂交易的继续履行，并退回已接收但未使用的剩余医用耗材及试剂给</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，由此造成的所有损失由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包括但不限于因产品质量缺陷引发的不良后果及为消除不良后果所产生费用，退回未使用的医用耗材及试剂所产生的退货费、退回的医用耗材及试剂费用等）。各方对医用耗材及试剂质量问题的责任方存在争议时，应送采购人所在地国家食品药品监督管理总局认定的医疗器械质量监督检验机构检验。如送检医用耗材及试剂存在质量问题，采购人有权单方面终止本合同项下该型号耗材的后续采购，检验费用及检验使用的耗材费用由中标人承担，并要求中标人承担赔偿责任（包括但不限于因产品质量缺陷引发的不良后果及为消除不良后果所产生费用，退回未使用的医用耗材及试剂所产生的退货费、退回的医用耗材及试剂费用，诉讼费，保全费，律师费，担保费，公告费等）；如送检医用耗材及试剂无质量问题，本合同项下该型号耗材的交易继续履行，检验费用由采购人独自承担</w:t>
            </w:r>
            <w:r>
              <w:rPr>
                <w:rFonts w:hint="eastAsia" w:ascii="宋体" w:hAnsi="宋体" w:eastAsia="宋体" w:cs="宋体"/>
                <w:color w:val="auto"/>
                <w:kern w:val="0"/>
                <w:szCs w:val="21"/>
                <w:highlight w:val="none"/>
              </w:rPr>
              <w:t>。</w:t>
            </w:r>
          </w:p>
        </w:tc>
      </w:tr>
      <w:tr w14:paraId="1B1A3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97" w:type="dxa"/>
            <w:vMerge w:val="restart"/>
            <w:noWrap w:val="0"/>
            <w:vAlign w:val="center"/>
          </w:tcPr>
          <w:p w14:paraId="23C5443E">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194" w:type="dxa"/>
            <w:vMerge w:val="restart"/>
            <w:noWrap w:val="0"/>
            <w:vAlign w:val="center"/>
          </w:tcPr>
          <w:p w14:paraId="00211171">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不良反应处理</w:t>
            </w:r>
          </w:p>
        </w:tc>
        <w:tc>
          <w:tcPr>
            <w:tcW w:w="7384" w:type="dxa"/>
            <w:noWrap w:val="0"/>
            <w:vAlign w:val="center"/>
          </w:tcPr>
          <w:p w14:paraId="3F889CB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一旦发生质量问题，公司保证接到通知后半小时内响应，两小时内赶到现场。</w:t>
            </w:r>
          </w:p>
          <w:p w14:paraId="71B3A11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在临床使用中若出现不良医疗反应现象，经国家相关质量监察部门鉴定后，确实属于产品质量问题的，公司承担全部责任。</w:t>
            </w:r>
          </w:p>
          <w:p w14:paraId="64D7D77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若医院发生与产品相关的事故，不论是否与产品质量有关，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必须积极参与医院事故的处理。</w:t>
            </w:r>
          </w:p>
          <w:p w14:paraId="3F41B7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在临床使用过程中出现不良事件后</w:t>
            </w:r>
            <w:r>
              <w:rPr>
                <w:rFonts w:hint="eastAsia" w:ascii="宋体" w:hAnsi="宋体" w:eastAsia="宋体" w:cs="宋体"/>
                <w:color w:val="auto"/>
                <w:kern w:val="0"/>
                <w:szCs w:val="21"/>
                <w:highlight w:val="none"/>
              </w:rPr>
              <w:t>成交供应商应</w:t>
            </w:r>
            <w:r>
              <w:rPr>
                <w:rFonts w:hint="eastAsia" w:ascii="宋体" w:hAnsi="宋体" w:eastAsia="宋体" w:cs="宋体"/>
                <w:color w:val="auto"/>
                <w:kern w:val="0"/>
                <w:szCs w:val="21"/>
                <w:highlight w:val="none"/>
                <w:lang w:val="zh-CN"/>
              </w:rPr>
              <w:t>无条件补偿同数量产品，在同一阶段出现多例同类不良事件，相关部门要求抽检的，抽检样品由供应商免费提供。</w:t>
            </w:r>
          </w:p>
        </w:tc>
      </w:tr>
      <w:tr w14:paraId="36672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1097" w:type="dxa"/>
            <w:vMerge w:val="restart"/>
            <w:noWrap w:val="0"/>
            <w:vAlign w:val="center"/>
          </w:tcPr>
          <w:p w14:paraId="277080E2">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194" w:type="dxa"/>
            <w:vMerge w:val="restart"/>
            <w:noWrap w:val="0"/>
            <w:vAlign w:val="center"/>
          </w:tcPr>
          <w:p w14:paraId="283543A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伴随服务/售后服务</w:t>
            </w:r>
          </w:p>
        </w:tc>
        <w:tc>
          <w:tcPr>
            <w:tcW w:w="7384" w:type="dxa"/>
            <w:noWrap w:val="0"/>
            <w:vAlign w:val="center"/>
          </w:tcPr>
          <w:p w14:paraId="5CC2823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.1成交供应商可能被要求提供下列服务：</w:t>
            </w:r>
          </w:p>
          <w:p w14:paraId="4DFF260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1）产品的现场搬运或入库；</w:t>
            </w:r>
          </w:p>
          <w:p w14:paraId="3C8AD3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2）提供产品开箱或分装的用具；</w:t>
            </w:r>
          </w:p>
          <w:p w14:paraId="27B8073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3）对开箱时发现的破损、近效期产品或其它不合格包装产品无条件及时更换；</w:t>
            </w:r>
          </w:p>
          <w:p w14:paraId="4839019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4）在采购人指定地点为所供产品的临床应用进行现场讲解或培训；</w:t>
            </w:r>
          </w:p>
          <w:p w14:paraId="60FF09B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5）其它中标人应提供的相关服务项目。</w:t>
            </w:r>
          </w:p>
          <w:p w14:paraId="621CEEB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应具备解决紧急问题的能力，如采购人在使用货物的过程中发现问题，</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应及时到采购人现场解决。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下单后需及时送货，不得无故推迟。</w:t>
            </w:r>
          </w:p>
        </w:tc>
      </w:tr>
      <w:tr w14:paraId="54525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97" w:type="dxa"/>
            <w:noWrap w:val="0"/>
            <w:vAlign w:val="center"/>
          </w:tcPr>
          <w:p w14:paraId="70BEA2FA">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194" w:type="dxa"/>
            <w:noWrap w:val="0"/>
            <w:vAlign w:val="center"/>
          </w:tcPr>
          <w:p w14:paraId="53096F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违约责任</w:t>
            </w:r>
          </w:p>
        </w:tc>
        <w:tc>
          <w:tcPr>
            <w:tcW w:w="7384" w:type="dxa"/>
            <w:noWrap w:val="0"/>
            <w:vAlign w:val="center"/>
          </w:tcPr>
          <w:p w14:paraId="1B5FDBD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.1成交供应商</w:t>
            </w:r>
            <w:r>
              <w:rPr>
                <w:rFonts w:hint="eastAsia" w:ascii="宋体" w:hAnsi="宋体" w:eastAsia="宋体" w:cs="宋体"/>
                <w:color w:val="auto"/>
                <w:kern w:val="0"/>
                <w:szCs w:val="21"/>
                <w:highlight w:val="none"/>
                <w:lang w:val="zh-CN"/>
              </w:rPr>
              <w:t>应按照其申报时承诺的时间和合同中规定的时间，配送产品并提供伴随服务。</w:t>
            </w:r>
          </w:p>
          <w:p w14:paraId="1C7C278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在履行合同的过程中，如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遇到妨碍按时配送产品和提供伴随服务的情况时，应及时以书面形式将拖延的事实、可能拖延的时间和原因通知采购人。采购人收到通知后应尽快对情况进行核实，并确定是否酌情延长交货时间以及是否收取违约金或终止合同。</w:t>
            </w:r>
          </w:p>
          <w:p w14:paraId="344CF48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无正当理由拖延交货，按逾期交货部分货款计算，应向采购人偿付每日千分之三的违约金，中标人逾期交货超过 5 日，采购人有权解除合同，并由中标人承担采购人因此所受的损失费用，包括但不限于诉讼费、保全费、担保费、律师费、公告费等。</w:t>
            </w:r>
          </w:p>
          <w:p w14:paraId="16D4CF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材料有效期须符合订货周期需要，如提供有效期短，则采购人可根据情况提出退货或换货，</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必须按采购人要求给予退货或换货。</w:t>
            </w:r>
          </w:p>
          <w:p w14:paraId="3F7F4F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在供货期间，产品出现质量等问题，经上级相关部门认定结果造成医院及患者的损失，由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负全责。</w:t>
            </w:r>
          </w:p>
          <w:p w14:paraId="7717336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.6成交供应商</w:t>
            </w:r>
            <w:r>
              <w:rPr>
                <w:rFonts w:hint="eastAsia" w:ascii="宋体" w:hAnsi="宋体" w:eastAsia="宋体" w:cs="宋体"/>
                <w:color w:val="auto"/>
                <w:kern w:val="0"/>
                <w:szCs w:val="21"/>
                <w:highlight w:val="none"/>
                <w:lang w:val="zh-CN"/>
              </w:rPr>
              <w:t>应保证其提供的设备非他人所有或与他人共有，如设备出现所有权纠纷，对采购人造成损害的，由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w:t>
            </w:r>
          </w:p>
          <w:p w14:paraId="68D0A68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.7出现以下情况之一时采购人将启用备选供应商：</w:t>
            </w:r>
          </w:p>
          <w:p w14:paraId="5A4308C5">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(1)成交产品质量或服务无法满足临床要求；</w:t>
            </w:r>
          </w:p>
          <w:p w14:paraId="3B00D44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(2)成交供应商资质不全；</w:t>
            </w:r>
          </w:p>
          <w:p w14:paraId="33DCA58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(3)成交供应商无法供货；</w:t>
            </w:r>
          </w:p>
          <w:p w14:paraId="0A0C749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lang w:val="en-US" w:eastAsia="zh-CN"/>
              </w:rPr>
              <w:t>10.8</w:t>
            </w:r>
            <w:r>
              <w:rPr>
                <w:rFonts w:hint="eastAsia" w:ascii="宋体" w:hAnsi="宋体" w:eastAsia="宋体" w:cs="宋体"/>
                <w:color w:val="FF0000"/>
                <w:kern w:val="0"/>
                <w:szCs w:val="21"/>
                <w:highlight w:val="none"/>
                <w:lang w:val="en-US" w:eastAsia="en-US"/>
              </w:rPr>
              <w:t>对1个月内缺货品类超1%，连续3 个月缺货品类超3%的配送商做出处罚应供应货品金额1倍以上违约金并终止合同</w:t>
            </w:r>
            <w:r>
              <w:rPr>
                <w:rFonts w:hint="eastAsia" w:ascii="宋体" w:hAnsi="宋体" w:eastAsia="宋体" w:cs="宋体"/>
                <w:color w:val="FF0000"/>
                <w:kern w:val="0"/>
                <w:szCs w:val="21"/>
                <w:highlight w:val="none"/>
                <w:lang w:val="en-US" w:eastAsia="zh-CN"/>
              </w:rPr>
              <w:t>。</w:t>
            </w:r>
          </w:p>
          <w:p w14:paraId="708443A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未列入以上条款的其他违规事项，则按照</w:t>
            </w:r>
            <w:r>
              <w:rPr>
                <w:rFonts w:hint="eastAsia" w:ascii="宋体" w:hAnsi="宋体" w:eastAsia="宋体" w:cs="宋体"/>
                <w:color w:val="auto"/>
                <w:kern w:val="0"/>
                <w:szCs w:val="21"/>
                <w:highlight w:val="none"/>
              </w:rPr>
              <w:t>相关</w:t>
            </w:r>
            <w:r>
              <w:rPr>
                <w:rFonts w:hint="eastAsia" w:ascii="宋体" w:hAnsi="宋体" w:eastAsia="宋体" w:cs="宋体"/>
                <w:color w:val="auto"/>
                <w:kern w:val="0"/>
                <w:szCs w:val="21"/>
                <w:highlight w:val="none"/>
                <w:lang w:val="zh-CN"/>
              </w:rPr>
              <w:t>法律责任条款处理。</w:t>
            </w:r>
          </w:p>
        </w:tc>
      </w:tr>
      <w:tr w14:paraId="5C8F4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97" w:type="dxa"/>
            <w:noWrap w:val="0"/>
            <w:vAlign w:val="center"/>
          </w:tcPr>
          <w:p w14:paraId="7A8C2E41">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194" w:type="dxa"/>
            <w:noWrap w:val="0"/>
            <w:vAlign w:val="center"/>
          </w:tcPr>
          <w:p w14:paraId="4EE3AD8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w:t>
            </w:r>
          </w:p>
        </w:tc>
        <w:tc>
          <w:tcPr>
            <w:tcW w:w="7384" w:type="dxa"/>
            <w:noWrap w:val="0"/>
            <w:vAlign w:val="center"/>
          </w:tcPr>
          <w:p w14:paraId="37F50DF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.1保证不向临床人员及职能部门提供礼品、回扣等，保证合法经营，不参加不良竞争。</w:t>
            </w:r>
          </w:p>
          <w:p w14:paraId="1D729D0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53174E0">
            <w:pPr>
              <w:pStyle w:val="29"/>
              <w:pageBreakBefore w:val="0"/>
              <w:kinsoku/>
              <w:overflowPunct/>
              <w:topLinePunct w:val="0"/>
              <w:bidi w:val="0"/>
              <w:spacing w:line="360" w:lineRule="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 xml:space="preserve">   11.3、由中标人送货上门，由此产生的一切费用由中标人负责，投标时成交供应商应当考虑相关费用。</w:t>
            </w:r>
          </w:p>
          <w:p w14:paraId="59ED1CD8">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10.4安排至少1名固定人员在采购单位进行质量跟踪服务（遴选文件中提供成交供应商近1年任意连续三个月及以上的为其购买社保的证明材料，未经采购单位允许，固定人员不得随意变更）。</w:t>
            </w:r>
          </w:p>
          <w:p w14:paraId="12FCC795">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11.5突发事件或紧急试剂及使用科室应急，随叫随送，或按采购人时间要求完成，超过时间采购单位有权按合同违约处理（特殊情况另议）。</w:t>
            </w:r>
          </w:p>
          <w:p w14:paraId="5E2185CA">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11.6中标人应在货物发运前对其进行满足运输距离、防潮、防震和防破损装卸等要求包装，以保证货物安全运输；并按与采购人确定的运输方式将货物运送至采购人指定地点，相关费用由中标人承担。</w:t>
            </w:r>
          </w:p>
          <w:p w14:paraId="07F85FFF">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11.7提供质量合格的医用耗材及试剂，并按供货批次提供质量检验证明。</w:t>
            </w:r>
          </w:p>
          <w:p w14:paraId="52B940D2">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11.8中标人应根据采购人订单要求及时将货物送至采购人指定收货地点；若采购人订单所列品种中标人暂不能提供，中标人应在接单后24小时内及时通知采购人。</w:t>
            </w:r>
          </w:p>
          <w:p w14:paraId="704C405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11.9在交付采购人前发生的风险均由中标人负责。</w:t>
            </w:r>
          </w:p>
          <w:p w14:paraId="42276657">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11.10中标人提供的医用耗材及试剂在质量保证期内，因工艺或材料的缺陷和其它质量原因造成的问题，由中标人负责，费用从余款或履约保证金中扣除，不足另补。</w:t>
            </w:r>
          </w:p>
          <w:p w14:paraId="5C80D277">
            <w:pPr>
              <w:pageBreakBefore w:val="0"/>
              <w:kinsoku/>
              <w:overflowPunct/>
              <w:topLinePunct w:val="0"/>
              <w:bidi w:val="0"/>
              <w:spacing w:line="360" w:lineRule="auto"/>
              <w:ind w:firstLine="420" w:firstLineChars="200"/>
              <w:rPr>
                <w:rFonts w:hint="default"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11.11</w:t>
            </w:r>
            <w:r>
              <w:rPr>
                <w:rFonts w:hint="eastAsia" w:ascii="宋体" w:hAnsi="宋体" w:eastAsia="宋体" w:cs="宋体"/>
                <w:b/>
                <w:bCs/>
                <w:color w:val="FF0000"/>
                <w:sz w:val="21"/>
                <w:szCs w:val="21"/>
                <w:lang w:val="en-US" w:eastAsia="zh-CN"/>
              </w:rPr>
              <w:t>本文件中所有服务要求和标准与已签订广西壮族自治区江滨医院医用耗材及试剂供应商遴选框架合同不一致的，以两者中要求和标准较高者为准。</w:t>
            </w:r>
          </w:p>
        </w:tc>
      </w:tr>
    </w:tbl>
    <w:p w14:paraId="5A49F083">
      <w:pPr>
        <w:pStyle w:val="28"/>
        <w:pageBreakBefore w:val="0"/>
        <w:kinsoku/>
        <w:overflowPunct/>
        <w:topLinePunct w:val="0"/>
        <w:bidi w:val="0"/>
        <w:spacing w:line="360" w:lineRule="auto"/>
        <w:rPr>
          <w:rFonts w:hint="eastAsia" w:ascii="宋体" w:hAnsi="宋体" w:eastAsia="宋体" w:cs="宋体"/>
          <w:b/>
          <w:bCs/>
          <w:color w:val="auto"/>
          <w:szCs w:val="21"/>
          <w:highlight w:val="none"/>
        </w:rPr>
      </w:pPr>
    </w:p>
    <w:p w14:paraId="669CF0AA">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bookmarkStart w:id="1" w:name="_Toc514693108"/>
    </w:p>
    <w:p w14:paraId="639EF57B">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 xml:space="preserve">章  </w:t>
      </w:r>
      <w:r>
        <w:rPr>
          <w:rFonts w:hint="eastAsia" w:ascii="宋体" w:hAnsi="宋体" w:eastAsia="宋体" w:cs="宋体"/>
          <w:b/>
          <w:bCs/>
          <w:color w:val="000000"/>
          <w:sz w:val="32"/>
          <w:szCs w:val="32"/>
          <w:lang w:val="en-US" w:eastAsia="zh-CN"/>
        </w:rPr>
        <w:t>遴选</w:t>
      </w:r>
      <w:r>
        <w:rPr>
          <w:rFonts w:hint="eastAsia" w:ascii="宋体" w:hAnsi="宋体" w:eastAsia="宋体" w:cs="宋体"/>
          <w:b/>
          <w:bCs/>
          <w:color w:val="000000"/>
          <w:sz w:val="32"/>
          <w:szCs w:val="32"/>
        </w:rPr>
        <w:t>办法及评分标准</w:t>
      </w:r>
    </w:p>
    <w:p w14:paraId="10E5A072">
      <w:pPr>
        <w:spacing w:line="360" w:lineRule="auto"/>
        <w:ind w:firstLine="482" w:firstLineChars="200"/>
        <w:outlineLvl w:val="1"/>
        <w:rPr>
          <w:rFonts w:hint="default" w:ascii="黑体" w:hAnsi="黑体" w:eastAsia="黑体" w:cs="宋体"/>
          <w:b/>
          <w:bCs/>
          <w:sz w:val="24"/>
          <w:lang w:val="en-US" w:eastAsia="zh-CN"/>
        </w:rPr>
      </w:pPr>
      <w:r>
        <w:rPr>
          <w:rFonts w:hint="eastAsia" w:ascii="黑体" w:hAnsi="黑体" w:eastAsia="黑体" w:cs="宋体"/>
          <w:b/>
          <w:bCs/>
          <w:sz w:val="24"/>
          <w:lang w:val="en-US" w:eastAsia="zh-CN"/>
        </w:rPr>
        <w:t>一、资格审查和符合性审查</w:t>
      </w:r>
    </w:p>
    <w:p w14:paraId="2F51B53D">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7E88DEF0">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w:t>
      </w:r>
      <w:r>
        <w:rPr>
          <w:rFonts w:hint="eastAsia" w:ascii="宋体" w:hAnsi="宋体"/>
          <w:szCs w:val="21"/>
          <w:lang w:val="en-US" w:eastAsia="zh-CN"/>
        </w:rPr>
        <w:t>遴选</w:t>
      </w:r>
      <w:r>
        <w:rPr>
          <w:rFonts w:hint="eastAsia" w:ascii="宋体" w:hAnsi="宋体"/>
          <w:szCs w:val="21"/>
        </w:rPr>
        <w:t>小组依法对供应商的资格证明文件进行审查。</w:t>
      </w:r>
      <w:r>
        <w:rPr>
          <w:rFonts w:hint="eastAsia" w:ascii="宋体" w:hAnsi="宋体" w:eastAsia="宋体" w:cs="宋体"/>
          <w:color w:val="FF0000"/>
          <w:kern w:val="0"/>
          <w:szCs w:val="21"/>
          <w:highlight w:val="none"/>
          <w:lang w:eastAsia="zh-CN"/>
        </w:rPr>
        <w:t>已签订广西壮族自治区江滨医院医用耗材</w:t>
      </w:r>
      <w:r>
        <w:rPr>
          <w:rFonts w:hint="eastAsia" w:ascii="宋体" w:hAnsi="宋体" w:eastAsia="宋体" w:cs="宋体"/>
          <w:color w:val="FF0000"/>
          <w:kern w:val="0"/>
          <w:szCs w:val="21"/>
          <w:highlight w:val="none"/>
          <w:lang w:val="en-US" w:eastAsia="zh-CN"/>
        </w:rPr>
        <w:t>及</w:t>
      </w:r>
      <w:r>
        <w:rPr>
          <w:rFonts w:hint="eastAsia" w:ascii="宋体" w:hAnsi="宋体" w:eastAsia="宋体" w:cs="宋体"/>
          <w:color w:val="FF0000"/>
          <w:kern w:val="0"/>
          <w:szCs w:val="21"/>
          <w:highlight w:val="none"/>
          <w:lang w:eastAsia="zh-CN"/>
        </w:rPr>
        <w:t>试剂供应商遴选框架合同的供应商视资格证明文件无变更的，可免于遴选小组负责进行信用查询。</w:t>
      </w:r>
      <w:r>
        <w:rPr>
          <w:rFonts w:hint="eastAsia" w:ascii="宋体" w:hAnsi="宋体" w:eastAsia="宋体" w:cs="宋体"/>
          <w:color w:val="FF0000"/>
          <w:kern w:val="0"/>
          <w:szCs w:val="21"/>
          <w:highlight w:val="none"/>
          <w:lang w:eastAsia="zh-CN"/>
        </w:rPr>
        <w:br w:type="textWrapping"/>
      </w:r>
      <w:r>
        <w:rPr>
          <w:rFonts w:hint="eastAsia" w:ascii="宋体" w:hAnsi="宋体" w:eastAsia="宋体" w:cs="宋体"/>
          <w:color w:val="FF0000"/>
          <w:kern w:val="0"/>
          <w:szCs w:val="21"/>
          <w:highlight w:val="none"/>
          <w:lang w:val="en-US" w:eastAsia="zh-CN"/>
        </w:rPr>
        <w:t xml:space="preserve">     </w:t>
      </w:r>
      <w:r>
        <w:rPr>
          <w:rFonts w:hint="eastAsia" w:ascii="宋体" w:hAnsi="宋体" w:cs="宋体"/>
          <w:szCs w:val="21"/>
        </w:rPr>
        <w:t>注：</w:t>
      </w:r>
      <w:r>
        <w:rPr>
          <w:rFonts w:hint="eastAsia" w:ascii="宋体" w:hAnsi="宋体" w:cs="宋体"/>
          <w:szCs w:val="21"/>
          <w:lang w:val="en-US" w:eastAsia="zh-CN"/>
        </w:rPr>
        <w:t>遴选小组</w:t>
      </w:r>
      <w:r>
        <w:rPr>
          <w:rFonts w:hint="eastAsia" w:ascii="宋体" w:hAnsi="宋体" w:cs="宋体"/>
          <w:szCs w:val="21"/>
        </w:rPr>
        <w:t>在资格审查结束前，对供应商进行信用查询。</w:t>
      </w:r>
    </w:p>
    <w:p w14:paraId="6A9AFFAE">
      <w:pPr>
        <w:snapToGrid w:val="0"/>
        <w:spacing w:line="360" w:lineRule="auto"/>
        <w:ind w:firstLine="420" w:firstLineChars="200"/>
        <w:rPr>
          <w:rFonts w:ascii="宋体" w:hAnsi="宋体" w:cs="宋体"/>
          <w:szCs w:val="21"/>
        </w:rPr>
      </w:pPr>
      <w:r>
        <w:rPr>
          <w:rFonts w:hint="eastAsia" w:ascii="宋体" w:hAnsi="宋体" w:cs="宋体"/>
          <w:szCs w:val="21"/>
        </w:rPr>
        <w:t>（1）查询渠道：“政采云”平台“信用中国”网站(www.creditchina.gov.cn)、中国政府采购网(www.ccgp.gov.cn)链接入口。</w:t>
      </w:r>
    </w:p>
    <w:p w14:paraId="6FCDF5F3">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1EAEE693">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CEB0B47">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、中国政府采购网（www.ccgp.gov.cn）被列入失信被执行人、重大税收违法案件当事人名单、政府采购严重违法失信行为记录名单</w:t>
      </w:r>
      <w:r>
        <w:rPr>
          <w:rFonts w:hint="eastAsia" w:ascii="宋体" w:hAnsi="宋体" w:cs="宋体"/>
          <w:szCs w:val="21"/>
          <w:lang w:eastAsia="zh-CN"/>
        </w:rPr>
        <w:t>、</w:t>
      </w:r>
      <w:r>
        <w:rPr>
          <w:rFonts w:hint="eastAsia" w:ascii="宋体" w:hAnsi="宋体" w:cs="宋体"/>
          <w:szCs w:val="21"/>
          <w:lang w:val="en-US" w:eastAsia="zh-CN"/>
        </w:rPr>
        <w:t>广西江滨医院失信黑名单</w:t>
      </w:r>
      <w:r>
        <w:rPr>
          <w:rFonts w:hint="eastAsia" w:ascii="宋体" w:hAnsi="宋体" w:cs="宋体"/>
          <w:szCs w:val="21"/>
        </w:rPr>
        <w:t>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5752AFB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w:t>
      </w:r>
      <w:r>
        <w:rPr>
          <w:rFonts w:hint="eastAsia" w:ascii="宋体" w:hAnsi="宋体" w:cs="宋体"/>
          <w:szCs w:val="21"/>
          <w:lang w:eastAsia="zh-CN"/>
        </w:rPr>
        <w:t>遴选</w:t>
      </w:r>
      <w:r>
        <w:rPr>
          <w:rFonts w:hint="eastAsia" w:ascii="宋体" w:hAnsi="宋体" w:cs="宋体"/>
          <w:szCs w:val="21"/>
        </w:rPr>
        <w:t>文件中载明对供应商资格要求的条件。资格审查采用合格制，凡符合</w:t>
      </w:r>
      <w:r>
        <w:rPr>
          <w:rFonts w:hint="eastAsia" w:ascii="宋体" w:hAnsi="宋体" w:cs="宋体"/>
          <w:szCs w:val="21"/>
          <w:lang w:eastAsia="zh-CN"/>
        </w:rPr>
        <w:t>遴选</w:t>
      </w:r>
      <w:r>
        <w:rPr>
          <w:rFonts w:hint="eastAsia" w:ascii="宋体" w:hAnsi="宋体" w:cs="宋体"/>
          <w:szCs w:val="21"/>
        </w:rPr>
        <w:t>文件规定的供应商资格要求的响应文件均通过资格审查。</w:t>
      </w:r>
    </w:p>
    <w:p w14:paraId="209DAF2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715E893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w:t>
      </w:r>
      <w:r>
        <w:rPr>
          <w:rFonts w:hint="eastAsia" w:ascii="宋体" w:hAnsi="宋体" w:cs="宋体"/>
          <w:szCs w:val="21"/>
          <w:lang w:val="en-US" w:eastAsia="zh-CN"/>
        </w:rPr>
        <w:t>采购</w:t>
      </w:r>
      <w:r>
        <w:rPr>
          <w:rFonts w:hint="eastAsia" w:ascii="宋体" w:hAnsi="宋体" w:cs="宋体"/>
          <w:szCs w:val="21"/>
        </w:rPr>
        <w:t>文件中规定的资格要求的；</w:t>
      </w:r>
    </w:p>
    <w:p w14:paraId="6ED2631E">
      <w:pPr>
        <w:spacing w:line="360" w:lineRule="auto"/>
        <w:ind w:firstLine="420" w:firstLineChars="200"/>
        <w:rPr>
          <w:rFonts w:ascii="宋体" w:hAnsi="宋体" w:cs="宋体"/>
          <w:szCs w:val="21"/>
        </w:rPr>
      </w:pPr>
      <w:r>
        <w:rPr>
          <w:rFonts w:hint="eastAsia" w:ascii="宋体" w:hAnsi="宋体" w:cs="宋体"/>
          <w:szCs w:val="21"/>
        </w:rPr>
        <w:t>（2）未按</w:t>
      </w:r>
      <w:r>
        <w:rPr>
          <w:rFonts w:hint="eastAsia" w:ascii="宋体" w:hAnsi="宋体" w:cs="宋体"/>
          <w:szCs w:val="21"/>
          <w:lang w:val="en-US" w:eastAsia="zh-CN"/>
        </w:rPr>
        <w:t>采购</w:t>
      </w:r>
      <w:r>
        <w:rPr>
          <w:rFonts w:hint="eastAsia" w:ascii="宋体" w:hAnsi="宋体" w:cs="宋体"/>
          <w:szCs w:val="21"/>
        </w:rPr>
        <w:t>文件规定的方式获取本</w:t>
      </w:r>
      <w:r>
        <w:rPr>
          <w:rFonts w:hint="eastAsia" w:ascii="宋体" w:hAnsi="宋体" w:cs="宋体"/>
          <w:szCs w:val="21"/>
          <w:lang w:eastAsia="zh-CN"/>
        </w:rPr>
        <w:t>遴选</w:t>
      </w:r>
      <w:r>
        <w:rPr>
          <w:rFonts w:hint="eastAsia" w:ascii="宋体" w:hAnsi="宋体" w:cs="宋体"/>
          <w:szCs w:val="21"/>
        </w:rPr>
        <w:t>文件的供应商；</w:t>
      </w:r>
    </w:p>
    <w:p w14:paraId="4EFF53D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）响应文件的资格证明文件缺少任一项资格证明文件规定的“必须提供”的文件资料的；</w:t>
      </w:r>
    </w:p>
    <w:p w14:paraId="3950F10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）响应文件中的资格证明文件出现任一项不符合资格证明文件规定的“必须提供”的文件资料要求或者无效的；</w:t>
      </w:r>
    </w:p>
    <w:p w14:paraId="620AA2E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1124188">
      <w:pPr>
        <w:spacing w:line="360" w:lineRule="auto"/>
        <w:ind w:firstLine="420" w:firstLineChars="200"/>
        <w:rPr>
          <w:rFonts w:ascii="宋体" w:hAnsi="宋体" w:cs="宋体"/>
          <w:color w:val="FF0000"/>
          <w:szCs w:val="21"/>
        </w:rPr>
      </w:pPr>
      <w:r>
        <w:rPr>
          <w:rFonts w:ascii="宋体" w:hAnsi="宋体" w:cs="宋体"/>
          <w:color w:val="FF0000"/>
          <w:szCs w:val="21"/>
        </w:rPr>
        <w:t>1</w:t>
      </w:r>
      <w:r>
        <w:rPr>
          <w:rFonts w:hint="eastAsia" w:ascii="宋体" w:hAnsi="宋体" w:cs="宋体"/>
          <w:color w:val="FF0000"/>
          <w:szCs w:val="21"/>
        </w:rPr>
        <w:t>.4通过资格审查的合格供应商不足</w:t>
      </w:r>
      <w:r>
        <w:rPr>
          <w:rFonts w:hint="eastAsia" w:ascii="宋体" w:hAnsi="宋体" w:cs="宋体"/>
          <w:color w:val="FF0000"/>
          <w:szCs w:val="21"/>
          <w:lang w:val="en-US" w:eastAsia="zh-CN"/>
        </w:rPr>
        <w:t>2</w:t>
      </w:r>
      <w:r>
        <w:rPr>
          <w:rFonts w:hint="eastAsia" w:ascii="宋体" w:hAnsi="宋体" w:cs="宋体"/>
          <w:color w:val="FF0000"/>
          <w:szCs w:val="21"/>
        </w:rPr>
        <w:t>家的，不得进入符合性审查环节，</w:t>
      </w:r>
      <w:r>
        <w:rPr>
          <w:rFonts w:hint="eastAsia" w:ascii="宋体" w:hAnsi="宋体"/>
          <w:color w:val="FF0000"/>
          <w:szCs w:val="21"/>
        </w:rPr>
        <w:t>采购人或者采购代理机构应当重新开展采购活动。</w:t>
      </w:r>
    </w:p>
    <w:p w14:paraId="3807FC00">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4974E1B">
      <w:pPr>
        <w:spacing w:line="360" w:lineRule="auto"/>
        <w:ind w:firstLine="420" w:firstLineChars="200"/>
        <w:rPr>
          <w:rFonts w:ascii="宋体" w:hAnsi="宋体" w:cs="宋体"/>
          <w:szCs w:val="21"/>
        </w:rPr>
      </w:pPr>
      <w:bookmarkStart w:id="2" w:name="_Hlk42528882"/>
      <w:r>
        <w:rPr>
          <w:rFonts w:ascii="宋体" w:hAnsi="宋体" w:cs="宋体"/>
          <w:szCs w:val="21"/>
        </w:rPr>
        <w:t>2.1</w:t>
      </w:r>
      <w:r>
        <w:rPr>
          <w:rFonts w:hint="eastAsia" w:ascii="宋体" w:hAnsi="宋体" w:cs="宋体"/>
          <w:szCs w:val="21"/>
        </w:rPr>
        <w:t>由</w:t>
      </w:r>
      <w:r>
        <w:rPr>
          <w:rFonts w:hint="eastAsia" w:ascii="宋体" w:hAnsi="宋体" w:cs="宋体"/>
          <w:szCs w:val="21"/>
          <w:lang w:val="en-US" w:eastAsia="zh-CN"/>
        </w:rPr>
        <w:t>遴选小组</w:t>
      </w:r>
      <w:r>
        <w:rPr>
          <w:rFonts w:hint="eastAsia" w:ascii="宋体" w:hAnsi="宋体" w:cs="宋体"/>
          <w:szCs w:val="21"/>
        </w:rPr>
        <w:t>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w:t>
      </w:r>
      <w:r>
        <w:rPr>
          <w:rFonts w:hint="eastAsia" w:ascii="宋体" w:hAnsi="宋体" w:cs="宋体"/>
          <w:szCs w:val="21"/>
          <w:lang w:val="en-US" w:eastAsia="zh-CN"/>
        </w:rPr>
        <w:t>采购</w:t>
      </w:r>
      <w:r>
        <w:rPr>
          <w:rFonts w:hint="eastAsia" w:ascii="宋体" w:hAnsi="宋体" w:cs="宋体"/>
          <w:szCs w:val="21"/>
        </w:rPr>
        <w:t>文件的实质性要求。</w:t>
      </w:r>
    </w:p>
    <w:bookmarkEnd w:id="2"/>
    <w:p w14:paraId="3CE7ECC8">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lang w:val="en-US" w:eastAsia="zh-CN"/>
        </w:rPr>
        <w:t>遴选小组</w:t>
      </w:r>
      <w:r>
        <w:rPr>
          <w:rFonts w:hint="eastAsia" w:ascii="宋体" w:hAnsi="宋体" w:cs="宋体"/>
          <w:szCs w:val="21"/>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8B22A">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lang w:val="en-US" w:eastAsia="zh-CN"/>
        </w:rPr>
        <w:t>遴选小组</w:t>
      </w:r>
      <w:r>
        <w:rPr>
          <w:rFonts w:hint="eastAsia" w:ascii="宋体" w:hAnsi="宋体" w:cs="宋体"/>
          <w:szCs w:val="21"/>
        </w:rPr>
        <w:t>要求供应商澄清、说明或者更正响应文件应当以电子澄清函形式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按照</w:t>
      </w:r>
      <w:r>
        <w:rPr>
          <w:rFonts w:hint="eastAsia" w:ascii="宋体" w:hAnsi="宋体" w:cs="宋体"/>
          <w:szCs w:val="21"/>
          <w:lang w:val="en-US" w:eastAsia="zh-CN"/>
        </w:rPr>
        <w:t>遴选小组</w:t>
      </w:r>
      <w:r>
        <w:rPr>
          <w:rFonts w:hint="eastAsia" w:ascii="宋体" w:hAnsi="宋体" w:cs="宋体"/>
          <w:szCs w:val="21"/>
        </w:rPr>
        <w:t>的要求作出明确的澄清、说明或者更正，未按</w:t>
      </w:r>
      <w:r>
        <w:rPr>
          <w:rFonts w:hint="eastAsia" w:ascii="宋体" w:hAnsi="宋体" w:cs="宋体"/>
          <w:szCs w:val="21"/>
          <w:lang w:val="en-US" w:eastAsia="zh-CN"/>
        </w:rPr>
        <w:t>遴选小组</w:t>
      </w:r>
      <w:r>
        <w:rPr>
          <w:rFonts w:hint="eastAsia" w:ascii="宋体" w:hAnsi="宋体" w:cs="宋体"/>
          <w:szCs w:val="21"/>
        </w:rPr>
        <w:t>的要求作出明确澄清、说明或者更正的供应商的响应文件将按照有利于采购人的原则由</w:t>
      </w:r>
      <w:r>
        <w:rPr>
          <w:rFonts w:hint="eastAsia" w:ascii="宋体" w:hAnsi="宋体" w:cs="宋体"/>
          <w:szCs w:val="21"/>
          <w:lang w:val="en-US" w:eastAsia="zh-CN"/>
        </w:rPr>
        <w:t>遴选小组</w:t>
      </w:r>
      <w:r>
        <w:rPr>
          <w:rFonts w:hint="eastAsia" w:ascii="宋体" w:hAnsi="宋体" w:cs="宋体"/>
          <w:szCs w:val="21"/>
        </w:rPr>
        <w:t>进行判定。供应商的澄清、说明或者更正必须加盖</w:t>
      </w:r>
      <w:r>
        <w:rPr>
          <w:rFonts w:hint="eastAsia" w:ascii="宋体" w:hAnsi="宋体" w:cs="宋体"/>
          <w:szCs w:val="21"/>
          <w:lang w:val="en-US" w:eastAsia="zh-CN"/>
        </w:rPr>
        <w:t>公章</w:t>
      </w:r>
      <w:r>
        <w:rPr>
          <w:rFonts w:hint="eastAsia" w:ascii="宋体" w:hAnsi="宋体" w:cs="宋体"/>
          <w:spacing w:val="-6"/>
          <w:szCs w:val="21"/>
        </w:rPr>
        <w:t>。</w:t>
      </w:r>
    </w:p>
    <w:p w14:paraId="1EB915A9">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w:t>
      </w:r>
      <w:r>
        <w:rPr>
          <w:rFonts w:hint="eastAsia" w:ascii="宋体" w:hAnsi="宋体" w:cs="宋体"/>
          <w:szCs w:val="21"/>
          <w:lang w:val="en-US" w:eastAsia="zh-CN"/>
        </w:rPr>
        <w:t>遴选小组</w:t>
      </w:r>
      <w:r>
        <w:rPr>
          <w:rFonts w:hint="eastAsia" w:ascii="宋体" w:hAnsi="宋体" w:cs="Courier New"/>
          <w:szCs w:val="21"/>
        </w:rPr>
        <w:t>以书面形式要求供应商在规定时间内作出必要的澄清、说明或者补正。供应商的澄清、说明或者补正必须采用书面形式，并加盖公章，或者由法定代表人或者其授权的代表签字。</w:t>
      </w:r>
    </w:p>
    <w:p w14:paraId="5C554C31">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10FD9696">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321D763">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384F0A58">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706E672F">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539CCF49">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E6DE31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2CC25DD7">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16D8C472">
      <w:pPr>
        <w:spacing w:line="360" w:lineRule="auto"/>
        <w:ind w:firstLine="420" w:firstLineChars="200"/>
        <w:rPr>
          <w:rFonts w:ascii="宋体" w:hAnsi="宋体" w:cs="宋体"/>
          <w:szCs w:val="21"/>
        </w:rPr>
      </w:pPr>
      <w:r>
        <w:rPr>
          <w:rFonts w:hint="eastAsia" w:ascii="宋体" w:hAnsi="宋体" w:cs="宋体"/>
          <w:szCs w:val="21"/>
        </w:rPr>
        <w:t>（1）商务技术评审</w:t>
      </w:r>
    </w:p>
    <w:p w14:paraId="7BB04121">
      <w:pPr>
        <w:spacing w:line="360" w:lineRule="auto"/>
        <w:ind w:firstLine="420" w:firstLineChars="200"/>
        <w:rPr>
          <w:rFonts w:ascii="宋体" w:hAnsi="宋体" w:cs="宋体"/>
          <w:szCs w:val="21"/>
        </w:rPr>
      </w:pPr>
      <w:r>
        <w:rPr>
          <w:rFonts w:hint="eastAsia" w:ascii="宋体" w:hAnsi="宋体" w:cs="宋体"/>
          <w:szCs w:val="21"/>
        </w:rPr>
        <w:t>1）响应文件未按</w:t>
      </w:r>
      <w:r>
        <w:rPr>
          <w:rFonts w:hint="eastAsia" w:ascii="宋体" w:hAnsi="宋体" w:cs="宋体"/>
          <w:szCs w:val="21"/>
          <w:lang w:val="en-US" w:eastAsia="zh-CN"/>
        </w:rPr>
        <w:t>采购</w:t>
      </w:r>
      <w:r>
        <w:rPr>
          <w:rFonts w:hint="eastAsia" w:ascii="宋体" w:hAnsi="宋体" w:cs="宋体"/>
          <w:szCs w:val="21"/>
        </w:rPr>
        <w:t>文件要求签署、盖章；</w:t>
      </w:r>
    </w:p>
    <w:p w14:paraId="72716837">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16097FB9">
      <w:pPr>
        <w:spacing w:line="360" w:lineRule="auto"/>
        <w:ind w:firstLine="420" w:firstLineChars="200"/>
        <w:rPr>
          <w:rFonts w:ascii="宋体" w:hAnsi="宋体" w:cs="宋体"/>
          <w:szCs w:val="21"/>
        </w:rPr>
      </w:pPr>
      <w:r>
        <w:rPr>
          <w:rFonts w:hint="eastAsia" w:ascii="宋体" w:hAnsi="宋体" w:cs="宋体"/>
          <w:szCs w:val="21"/>
        </w:rPr>
        <w:t>3）法律、法规和</w:t>
      </w:r>
      <w:r>
        <w:rPr>
          <w:rFonts w:hint="eastAsia" w:ascii="宋体" w:hAnsi="宋体" w:cs="宋体"/>
          <w:szCs w:val="21"/>
          <w:lang w:eastAsia="zh-CN"/>
        </w:rPr>
        <w:t>遴选</w:t>
      </w:r>
      <w:r>
        <w:rPr>
          <w:rFonts w:hint="eastAsia" w:ascii="宋体" w:hAnsi="宋体" w:cs="宋体"/>
          <w:szCs w:val="21"/>
        </w:rPr>
        <w:t>文件规定的其他无效情形。</w:t>
      </w:r>
    </w:p>
    <w:p w14:paraId="23410FD7">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F52E48">
      <w:pPr>
        <w:spacing w:line="360" w:lineRule="auto"/>
        <w:ind w:firstLine="420" w:firstLineChars="200"/>
        <w:rPr>
          <w:rFonts w:ascii="宋体" w:hAnsi="宋体" w:cs="宋体"/>
          <w:szCs w:val="21"/>
        </w:rPr>
      </w:pPr>
      <w:r>
        <w:rPr>
          <w:rFonts w:hint="eastAsia" w:ascii="宋体" w:hAnsi="宋体" w:cs="宋体"/>
          <w:szCs w:val="21"/>
        </w:rPr>
        <w:t>5）商务要求允许负偏离的条款数超过规定项数的；</w:t>
      </w:r>
    </w:p>
    <w:p w14:paraId="0595F44C">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w:t>
      </w:r>
      <w:r>
        <w:rPr>
          <w:rFonts w:hint="eastAsia" w:ascii="宋体" w:hAnsi="宋体" w:cs="宋体"/>
          <w:szCs w:val="21"/>
          <w:lang w:val="en-US" w:eastAsia="zh-CN"/>
        </w:rPr>
        <w:t>遴选</w:t>
      </w:r>
      <w:r>
        <w:rPr>
          <w:rFonts w:hint="eastAsia" w:ascii="宋体" w:hAnsi="宋体" w:cs="宋体"/>
          <w:szCs w:val="21"/>
        </w:rPr>
        <w:t>文件要求；</w:t>
      </w:r>
    </w:p>
    <w:p w14:paraId="1C52C47F">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w:t>
      </w:r>
      <w:r>
        <w:rPr>
          <w:rFonts w:hint="eastAsia" w:ascii="宋体" w:hAnsi="宋体" w:cs="宋体"/>
          <w:szCs w:val="21"/>
          <w:lang w:val="en-US" w:eastAsia="zh-CN"/>
        </w:rPr>
        <w:t>采购</w:t>
      </w:r>
      <w:r>
        <w:rPr>
          <w:rFonts w:hint="eastAsia" w:ascii="宋体" w:hAnsi="宋体" w:cs="宋体"/>
          <w:szCs w:val="21"/>
        </w:rPr>
        <w:t>文件要求；</w:t>
      </w:r>
    </w:p>
    <w:p w14:paraId="3BB6FEBE">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w:t>
      </w:r>
      <w:r>
        <w:rPr>
          <w:rFonts w:hint="eastAsia" w:ascii="宋体" w:hAnsi="宋体" w:cs="宋体"/>
          <w:szCs w:val="21"/>
          <w:lang w:eastAsia="zh-CN"/>
        </w:rPr>
        <w:t>遴选</w:t>
      </w:r>
      <w:r>
        <w:rPr>
          <w:rFonts w:hint="eastAsia" w:ascii="宋体" w:hAnsi="宋体" w:cs="宋体"/>
          <w:szCs w:val="21"/>
        </w:rPr>
        <w:t>小组认定无效；</w:t>
      </w:r>
    </w:p>
    <w:p w14:paraId="09D01A36">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08DD599E">
      <w:pPr>
        <w:spacing w:line="360" w:lineRule="auto"/>
        <w:ind w:firstLine="420" w:firstLineChars="200"/>
        <w:rPr>
          <w:rFonts w:ascii="宋体" w:hAnsi="宋体" w:cs="宋体"/>
          <w:szCs w:val="21"/>
        </w:rPr>
      </w:pPr>
      <w:r>
        <w:rPr>
          <w:rFonts w:hint="eastAsia" w:ascii="宋体" w:hAnsi="宋体" w:cs="宋体"/>
          <w:szCs w:val="21"/>
        </w:rPr>
        <w:t>10）响应文件标注的项目名称或者项目编号与</w:t>
      </w:r>
      <w:r>
        <w:rPr>
          <w:rFonts w:hint="eastAsia" w:ascii="宋体" w:hAnsi="宋体" w:cs="宋体"/>
          <w:szCs w:val="21"/>
          <w:lang w:val="en-US" w:eastAsia="zh-CN"/>
        </w:rPr>
        <w:t>采购</w:t>
      </w:r>
      <w:r>
        <w:rPr>
          <w:rFonts w:hint="eastAsia" w:ascii="宋体" w:hAnsi="宋体" w:cs="宋体"/>
          <w:szCs w:val="21"/>
        </w:rPr>
        <w:t>文件标注的项目名称或者项目编号不一致的；</w:t>
      </w:r>
    </w:p>
    <w:p w14:paraId="728724F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1）技术要求允许负偏离的条款数超过规定项数；</w:t>
      </w:r>
    </w:p>
    <w:p w14:paraId="11FF152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2）虚假竞标，或者出现其他情形而导致被</w:t>
      </w:r>
      <w:r>
        <w:rPr>
          <w:rFonts w:hint="eastAsia" w:ascii="宋体" w:hAnsi="宋体" w:cs="宋体"/>
          <w:szCs w:val="21"/>
          <w:lang w:val="en-US" w:eastAsia="zh-CN"/>
        </w:rPr>
        <w:t>遴选小组</w:t>
      </w:r>
      <w:r>
        <w:rPr>
          <w:rFonts w:hint="eastAsia" w:ascii="宋体" w:hAnsi="宋体" w:cs="宋体"/>
          <w:szCs w:val="21"/>
        </w:rPr>
        <w:t>认定无效；</w:t>
      </w:r>
    </w:p>
    <w:p w14:paraId="060C273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bookmarkStart w:id="3" w:name="_Hlk71704147"/>
      <w:r>
        <w:rPr>
          <w:rFonts w:hint="eastAsia" w:ascii="宋体" w:hAnsi="宋体" w:cs="宋体"/>
          <w:szCs w:val="21"/>
          <w:lang w:val="en-US" w:eastAsia="zh-CN"/>
        </w:rPr>
        <w:t>采购</w:t>
      </w:r>
      <w:r>
        <w:rPr>
          <w:rFonts w:hint="eastAsia" w:ascii="宋体" w:hAnsi="宋体" w:cs="宋体"/>
          <w:szCs w:val="21"/>
        </w:rPr>
        <w:t>文件未载明允许提供备选（替代）竞标方案或明确不允许提供备选（替代）竞标方案时，供应商提供了备选（替代）竞标方案的；</w:t>
      </w:r>
      <w:bookmarkEnd w:id="3"/>
    </w:p>
    <w:p w14:paraId="4F900BC3">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采购</w:t>
      </w:r>
      <w:r>
        <w:rPr>
          <w:rFonts w:hint="eastAsia" w:ascii="宋体" w:hAnsi="宋体"/>
          <w:b/>
          <w:szCs w:val="21"/>
        </w:rPr>
        <w:t>文件明确不允许分包，响应文件拟分包的；</w:t>
      </w:r>
    </w:p>
    <w:p w14:paraId="5E765C58">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5</w:t>
      </w:r>
      <w:r>
        <w:rPr>
          <w:rFonts w:hint="eastAsia" w:ascii="宋体" w:hAnsi="宋体" w:cs="宋体"/>
          <w:szCs w:val="21"/>
        </w:rPr>
        <w:t>）未响应</w:t>
      </w:r>
      <w:r>
        <w:rPr>
          <w:rFonts w:hint="eastAsia" w:ascii="宋体" w:hAnsi="宋体" w:cs="宋体"/>
          <w:szCs w:val="21"/>
          <w:lang w:val="en-US" w:eastAsia="zh-CN"/>
        </w:rPr>
        <w:t>采购</w:t>
      </w:r>
      <w:r>
        <w:rPr>
          <w:rFonts w:hint="eastAsia" w:ascii="宋体" w:hAnsi="宋体" w:cs="宋体"/>
          <w:szCs w:val="21"/>
        </w:rPr>
        <w:t>文件实质性要求；</w:t>
      </w:r>
    </w:p>
    <w:p w14:paraId="30C06524">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13C91E4D">
      <w:pPr>
        <w:spacing w:line="360" w:lineRule="auto"/>
        <w:ind w:firstLine="420" w:firstLineChars="200"/>
        <w:rPr>
          <w:rFonts w:ascii="宋体" w:hAnsi="宋体" w:cs="宋体"/>
          <w:szCs w:val="21"/>
        </w:rPr>
      </w:pPr>
      <w:r>
        <w:rPr>
          <w:rFonts w:hint="eastAsia" w:ascii="宋体" w:hAnsi="宋体" w:cs="宋体"/>
          <w:szCs w:val="21"/>
        </w:rPr>
        <w:t>1）响应文件未提供“报价表”；</w:t>
      </w:r>
    </w:p>
    <w:p w14:paraId="62B7EDE6">
      <w:pPr>
        <w:spacing w:line="360" w:lineRule="auto"/>
        <w:ind w:firstLine="420" w:firstLineChars="200"/>
        <w:rPr>
          <w:rFonts w:ascii="宋体" w:hAnsi="宋体" w:cs="宋体"/>
          <w:szCs w:val="21"/>
        </w:rPr>
      </w:pPr>
      <w:r>
        <w:rPr>
          <w:rFonts w:hint="eastAsia" w:ascii="宋体" w:hAnsi="宋体" w:cs="宋体"/>
          <w:szCs w:val="21"/>
        </w:rPr>
        <w:t>2）未采用人民币报价或者未按照</w:t>
      </w:r>
      <w:r>
        <w:rPr>
          <w:rFonts w:hint="eastAsia" w:ascii="宋体" w:hAnsi="宋体" w:cs="宋体"/>
          <w:szCs w:val="21"/>
          <w:lang w:val="en-US" w:eastAsia="zh-CN"/>
        </w:rPr>
        <w:t>采购</w:t>
      </w:r>
      <w:r>
        <w:rPr>
          <w:rFonts w:hint="eastAsia" w:ascii="宋体" w:hAnsi="宋体" w:cs="宋体"/>
          <w:szCs w:val="21"/>
        </w:rPr>
        <w:t>文件标明的币种报价；</w:t>
      </w:r>
    </w:p>
    <w:p w14:paraId="13F75732">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w:t>
      </w:r>
      <w:r>
        <w:rPr>
          <w:rFonts w:hint="eastAsia" w:ascii="宋体" w:hAnsi="宋体" w:cs="宋体"/>
          <w:szCs w:val="21"/>
          <w:lang w:eastAsia="zh-CN"/>
        </w:rPr>
        <w:t>遴选</w:t>
      </w:r>
      <w:r>
        <w:rPr>
          <w:rFonts w:hint="eastAsia" w:ascii="宋体" w:hAnsi="宋体" w:cs="宋体"/>
          <w:szCs w:val="21"/>
        </w:rPr>
        <w:t>文件允许有备选方案或者其他约定的除外）；</w:t>
      </w:r>
    </w:p>
    <w:p w14:paraId="415F1333">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4" w:name="_Hlk42596405"/>
      <w:r>
        <w:rPr>
          <w:rFonts w:hint="eastAsia" w:ascii="宋体" w:hAnsi="宋体" w:cs="宋体"/>
          <w:szCs w:val="21"/>
        </w:rPr>
        <w:t>竞标报价（包含首次报价、最后报价）</w:t>
      </w:r>
      <w:bookmarkEnd w:id="4"/>
      <w:bookmarkStart w:id="5" w:name="_Hlk42596276"/>
      <w:r>
        <w:rPr>
          <w:rFonts w:hint="eastAsia" w:ascii="宋体" w:hAnsi="宋体" w:cs="宋体"/>
          <w:szCs w:val="21"/>
        </w:rPr>
        <w:t>超过</w:t>
      </w:r>
      <w:r>
        <w:rPr>
          <w:rFonts w:hint="eastAsia" w:ascii="宋体" w:hAnsi="宋体" w:cs="宋体"/>
          <w:szCs w:val="21"/>
          <w:lang w:eastAsia="zh-CN"/>
        </w:rPr>
        <w:t>遴选</w:t>
      </w:r>
      <w:r>
        <w:rPr>
          <w:rFonts w:hint="eastAsia" w:ascii="宋体" w:hAnsi="宋体" w:cs="宋体"/>
          <w:szCs w:val="21"/>
        </w:rPr>
        <w:t>文件分项采购预算金额或者最高限价的</w:t>
      </w:r>
      <w:bookmarkEnd w:id="5"/>
      <w:r>
        <w:rPr>
          <w:rFonts w:hint="eastAsia" w:ascii="宋体" w:hAnsi="宋体" w:cs="宋体"/>
          <w:szCs w:val="21"/>
        </w:rPr>
        <w:t>（如本项目公布了最高限价）；</w:t>
      </w:r>
    </w:p>
    <w:p w14:paraId="035AECB1">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w:t>
      </w:r>
      <w:r>
        <w:rPr>
          <w:rFonts w:hint="eastAsia" w:ascii="宋体" w:hAnsi="宋体" w:cs="宋体"/>
          <w:szCs w:val="21"/>
          <w:lang w:eastAsia="zh-CN"/>
        </w:rPr>
        <w:t>遴选</w:t>
      </w:r>
      <w:r>
        <w:rPr>
          <w:rFonts w:hint="eastAsia" w:ascii="宋体" w:hAnsi="宋体" w:cs="宋体"/>
          <w:szCs w:val="21"/>
        </w:rPr>
        <w:t>文件分项采购预算金额或者最高限价的（如本项目公布了最高限价）。</w:t>
      </w:r>
    </w:p>
    <w:p w14:paraId="0678B145">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w:t>
      </w:r>
      <w:r>
        <w:rPr>
          <w:rFonts w:hint="eastAsia" w:ascii="宋体" w:hAnsi="宋体"/>
          <w:szCs w:val="21"/>
          <w:lang w:eastAsia="zh-CN"/>
        </w:rPr>
        <w:t>遴选</w:t>
      </w:r>
      <w:r>
        <w:rPr>
          <w:rFonts w:hint="eastAsia" w:ascii="宋体" w:hAnsi="宋体"/>
          <w:szCs w:val="21"/>
        </w:rPr>
        <w:t>采购文件要求实质性不一致的。</w:t>
      </w:r>
    </w:p>
    <w:p w14:paraId="15AD48BA">
      <w:pPr>
        <w:spacing w:line="360" w:lineRule="auto"/>
        <w:ind w:firstLine="420" w:firstLineChars="200"/>
        <w:rPr>
          <w:rFonts w:ascii="宋体" w:hAnsi="宋体" w:cs="宋体"/>
          <w:color w:val="FF0000"/>
          <w:szCs w:val="21"/>
        </w:rPr>
      </w:pPr>
      <w:r>
        <w:rPr>
          <w:rFonts w:ascii="宋体" w:hAnsi="宋体" w:cs="宋体"/>
          <w:color w:val="FF0000"/>
          <w:szCs w:val="21"/>
        </w:rPr>
        <w:t>2.6</w:t>
      </w:r>
      <w:r>
        <w:rPr>
          <w:rFonts w:hint="eastAsia" w:ascii="宋体" w:hAnsi="宋体" w:cs="宋体"/>
          <w:color w:val="FF0000"/>
          <w:szCs w:val="21"/>
          <w:lang w:val="en-US" w:eastAsia="zh-CN"/>
        </w:rPr>
        <w:t>遴选小组</w:t>
      </w:r>
      <w:r>
        <w:rPr>
          <w:rFonts w:hint="eastAsia" w:ascii="宋体" w:hAnsi="宋体" w:cs="宋体"/>
          <w:color w:val="FF0000"/>
          <w:szCs w:val="21"/>
        </w:rPr>
        <w:t>对响应文件进行评审，未实质性响应</w:t>
      </w:r>
      <w:r>
        <w:rPr>
          <w:rFonts w:hint="eastAsia" w:ascii="宋体" w:hAnsi="宋体" w:cs="宋体"/>
          <w:color w:val="FF0000"/>
          <w:szCs w:val="21"/>
          <w:lang w:eastAsia="zh-CN"/>
        </w:rPr>
        <w:t>遴选</w:t>
      </w:r>
      <w:r>
        <w:rPr>
          <w:rFonts w:hint="eastAsia" w:ascii="宋体" w:hAnsi="宋体" w:cs="宋体"/>
          <w:color w:val="FF0000"/>
          <w:szCs w:val="21"/>
        </w:rPr>
        <w:t>文件的响应文件按无效处理，</w:t>
      </w:r>
      <w:r>
        <w:rPr>
          <w:rFonts w:hint="eastAsia" w:ascii="宋体" w:hAnsi="宋体" w:cs="宋体"/>
          <w:color w:val="FF0000"/>
          <w:szCs w:val="21"/>
          <w:lang w:val="en-US" w:eastAsia="zh-CN"/>
        </w:rPr>
        <w:t>遴选小组</w:t>
      </w:r>
      <w:r>
        <w:rPr>
          <w:rFonts w:hint="eastAsia" w:ascii="宋体" w:hAnsi="宋体" w:cs="宋体"/>
          <w:color w:val="FF0000"/>
          <w:szCs w:val="21"/>
        </w:rPr>
        <w:t>应当将资格和符合性不通过的情况告知有关供应商。</w:t>
      </w:r>
      <w:r>
        <w:rPr>
          <w:rFonts w:hint="eastAsia" w:ascii="宋体" w:hAnsi="宋体" w:cs="宋体"/>
          <w:color w:val="FF0000"/>
          <w:szCs w:val="21"/>
          <w:lang w:val="en-US" w:eastAsia="zh-CN"/>
        </w:rPr>
        <w:t>遴选小组</w:t>
      </w:r>
      <w:r>
        <w:rPr>
          <w:rFonts w:hint="eastAsia" w:ascii="宋体" w:hAnsi="宋体" w:cs="宋体"/>
          <w:color w:val="FF0000"/>
          <w:szCs w:val="21"/>
        </w:rPr>
        <w:t>从符合</w:t>
      </w:r>
      <w:r>
        <w:rPr>
          <w:rFonts w:hint="eastAsia" w:ascii="宋体" w:hAnsi="宋体" w:cs="宋体"/>
          <w:color w:val="FF0000"/>
          <w:szCs w:val="21"/>
          <w:lang w:val="en-US" w:eastAsia="zh-CN"/>
        </w:rPr>
        <w:t>采购</w:t>
      </w:r>
      <w:r>
        <w:rPr>
          <w:rFonts w:hint="eastAsia" w:ascii="宋体" w:hAnsi="宋体" w:cs="宋体"/>
          <w:color w:val="FF0000"/>
          <w:szCs w:val="21"/>
        </w:rPr>
        <w:t>文件规定的相应资格条件的供应商名单中确定不少于</w:t>
      </w:r>
      <w:r>
        <w:rPr>
          <w:rFonts w:hint="eastAsia" w:ascii="宋体" w:hAnsi="宋体" w:cs="宋体"/>
          <w:color w:val="FF0000"/>
          <w:szCs w:val="21"/>
          <w:lang w:val="en-US" w:eastAsia="zh-CN"/>
        </w:rPr>
        <w:t>2</w:t>
      </w:r>
      <w:r>
        <w:rPr>
          <w:rFonts w:hint="eastAsia" w:ascii="宋体" w:hAnsi="宋体" w:cs="宋体"/>
          <w:color w:val="FF0000"/>
          <w:szCs w:val="21"/>
        </w:rPr>
        <w:t>家的供应商参加。</w:t>
      </w:r>
    </w:p>
    <w:p w14:paraId="3535E694">
      <w:pPr>
        <w:spacing w:line="360" w:lineRule="auto"/>
        <w:ind w:firstLine="420" w:firstLineChars="200"/>
        <w:rPr>
          <w:rFonts w:ascii="宋体" w:hAnsi="宋体" w:cs="宋体"/>
          <w:color w:val="FF0000"/>
          <w:szCs w:val="21"/>
        </w:rPr>
      </w:pPr>
      <w:r>
        <w:rPr>
          <w:rFonts w:ascii="宋体" w:hAnsi="宋体" w:cs="宋体"/>
          <w:color w:val="FF0000"/>
          <w:szCs w:val="21"/>
        </w:rPr>
        <w:t>2.7</w:t>
      </w:r>
      <w:r>
        <w:rPr>
          <w:rFonts w:hint="eastAsia" w:ascii="宋体" w:hAnsi="宋体"/>
          <w:color w:val="FF0000"/>
          <w:szCs w:val="21"/>
        </w:rPr>
        <w:t>通过符合性审查的合格供应商不足</w:t>
      </w:r>
      <w:r>
        <w:rPr>
          <w:rFonts w:hint="eastAsia" w:ascii="宋体" w:hAnsi="宋体"/>
          <w:color w:val="FF0000"/>
          <w:szCs w:val="21"/>
          <w:lang w:val="en-US" w:eastAsia="zh-CN"/>
        </w:rPr>
        <w:t>2</w:t>
      </w:r>
      <w:r>
        <w:rPr>
          <w:rFonts w:hint="eastAsia" w:ascii="宋体" w:hAnsi="宋体"/>
          <w:color w:val="FF0000"/>
          <w:szCs w:val="21"/>
        </w:rPr>
        <w:t>家的，不得进入</w:t>
      </w:r>
      <w:r>
        <w:rPr>
          <w:rFonts w:hint="eastAsia" w:ascii="宋体" w:hAnsi="宋体"/>
          <w:color w:val="FF0000"/>
          <w:szCs w:val="21"/>
          <w:lang w:eastAsia="zh-CN"/>
        </w:rPr>
        <w:t>遴选</w:t>
      </w:r>
      <w:r>
        <w:rPr>
          <w:rFonts w:hint="eastAsia" w:ascii="宋体" w:hAnsi="宋体"/>
          <w:color w:val="FF0000"/>
          <w:szCs w:val="21"/>
        </w:rPr>
        <w:t>环节，采购人或者采购代理机构应当重新开展采购活动。</w:t>
      </w:r>
    </w:p>
    <w:p w14:paraId="6E104885">
      <w:pPr>
        <w:spacing w:line="360" w:lineRule="auto"/>
        <w:ind w:firstLine="482" w:firstLineChars="200"/>
        <w:rPr>
          <w:rFonts w:ascii="宋体" w:hAnsi="宋体" w:cs="宋体"/>
          <w:szCs w:val="21"/>
        </w:rPr>
      </w:pPr>
      <w:r>
        <w:rPr>
          <w:rFonts w:hint="eastAsia" w:ascii="黑体" w:hAnsi="黑体" w:eastAsia="黑体" w:cs="宋体"/>
          <w:b/>
          <w:bCs/>
          <w:sz w:val="24"/>
          <w:lang w:val="en-US" w:eastAsia="zh-CN"/>
        </w:rPr>
        <w:t>3</w:t>
      </w:r>
      <w:r>
        <w:rPr>
          <w:rFonts w:ascii="黑体" w:hAnsi="黑体" w:eastAsia="黑体" w:cs="宋体"/>
          <w:b/>
          <w:bCs/>
          <w:sz w:val="24"/>
        </w:rPr>
        <w:t>.</w:t>
      </w:r>
      <w:r>
        <w:rPr>
          <w:rFonts w:hint="eastAsia" w:ascii="黑体" w:hAnsi="黑体" w:eastAsia="黑体" w:cs="宋体"/>
          <w:b/>
          <w:bCs/>
          <w:sz w:val="24"/>
        </w:rPr>
        <w:t xml:space="preserve"> 最后报价</w:t>
      </w:r>
    </w:p>
    <w:p w14:paraId="183E4E2F">
      <w:pPr>
        <w:spacing w:line="360" w:lineRule="auto"/>
        <w:ind w:firstLine="420" w:firstLineChars="200"/>
        <w:rPr>
          <w:rFonts w:ascii="宋体" w:hAnsi="宋体" w:cs="宋体"/>
          <w:color w:val="FF0000"/>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采购</w:t>
      </w:r>
      <w:r>
        <w:rPr>
          <w:rFonts w:hint="eastAsia" w:ascii="宋体" w:hAnsi="宋体" w:cs="宋体"/>
          <w:szCs w:val="21"/>
        </w:rPr>
        <w:t>文件能够详细列明采购标的的技术、服务要求的，</w:t>
      </w:r>
      <w:r>
        <w:rPr>
          <w:rFonts w:hint="eastAsia" w:ascii="宋体" w:hAnsi="宋体" w:cs="宋体"/>
          <w:szCs w:val="21"/>
          <w:lang w:val="en-US" w:eastAsia="zh-CN"/>
        </w:rPr>
        <w:t>遴选</w:t>
      </w:r>
      <w:r>
        <w:rPr>
          <w:rFonts w:hint="eastAsia" w:ascii="宋体" w:hAnsi="宋体" w:cs="宋体"/>
          <w:szCs w:val="21"/>
        </w:rPr>
        <w:t>结束后，</w:t>
      </w:r>
      <w:r>
        <w:rPr>
          <w:rFonts w:hint="eastAsia" w:ascii="宋体" w:hAnsi="宋体" w:cs="宋体"/>
          <w:szCs w:val="21"/>
          <w:lang w:val="en-US" w:eastAsia="zh-CN"/>
        </w:rPr>
        <w:t>遴选小组</w:t>
      </w:r>
      <w:r>
        <w:rPr>
          <w:rFonts w:hint="eastAsia" w:ascii="宋体" w:hAnsi="宋体" w:cs="宋体"/>
          <w:szCs w:val="21"/>
        </w:rPr>
        <w:t>应当要求所有继续参加</w:t>
      </w:r>
      <w:r>
        <w:rPr>
          <w:rFonts w:hint="eastAsia" w:ascii="宋体" w:hAnsi="宋体" w:cs="宋体"/>
          <w:szCs w:val="21"/>
          <w:lang w:val="en-US" w:eastAsia="zh-CN"/>
        </w:rPr>
        <w:t>遴选</w:t>
      </w:r>
      <w:r>
        <w:rPr>
          <w:rFonts w:hint="eastAsia" w:ascii="宋体" w:hAnsi="宋体" w:cs="宋体"/>
          <w:szCs w:val="21"/>
        </w:rPr>
        <w:t>的供应商在规定时间内提交最后报价，</w:t>
      </w:r>
      <w:r>
        <w:rPr>
          <w:rFonts w:hint="eastAsia" w:ascii="宋体" w:hAnsi="宋体" w:cs="宋体"/>
          <w:color w:val="FF0000"/>
          <w:szCs w:val="21"/>
        </w:rPr>
        <w:t>提交最后报价的供应商不得少于</w:t>
      </w:r>
      <w:r>
        <w:rPr>
          <w:rFonts w:hint="eastAsia" w:ascii="宋体" w:hAnsi="宋体" w:cs="宋体"/>
          <w:color w:val="FF0000"/>
          <w:szCs w:val="21"/>
          <w:lang w:val="en-US" w:eastAsia="zh-CN"/>
        </w:rPr>
        <w:t>2</w:t>
      </w:r>
      <w:r>
        <w:rPr>
          <w:rFonts w:hint="eastAsia" w:ascii="宋体" w:hAnsi="宋体" w:cs="宋体"/>
          <w:color w:val="FF0000"/>
          <w:szCs w:val="21"/>
        </w:rPr>
        <w:t>家，否则必须重新采购。</w:t>
      </w:r>
    </w:p>
    <w:p w14:paraId="5368490E">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.2</w:t>
      </w:r>
      <w:r>
        <w:rPr>
          <w:rFonts w:hint="eastAsia" w:ascii="宋体" w:hAnsi="宋体" w:cs="宋体"/>
          <w:szCs w:val="21"/>
          <w:lang w:val="en-US" w:eastAsia="zh-CN"/>
        </w:rPr>
        <w:t>采购</w:t>
      </w:r>
      <w:r>
        <w:rPr>
          <w:rFonts w:hint="eastAsia" w:ascii="宋体" w:hAnsi="宋体" w:cs="宋体"/>
          <w:szCs w:val="21"/>
        </w:rPr>
        <w:t>文件不能详细列明采购标的的技术、服务要求，需由供应商提供最后设计方案或者解决方案的，</w:t>
      </w:r>
      <w:r>
        <w:rPr>
          <w:rFonts w:hint="eastAsia" w:ascii="宋体" w:hAnsi="宋体" w:cs="宋体"/>
          <w:szCs w:val="21"/>
          <w:lang w:val="en-US" w:eastAsia="zh-CN"/>
        </w:rPr>
        <w:t>议价</w:t>
      </w:r>
      <w:r>
        <w:rPr>
          <w:rFonts w:hint="eastAsia" w:ascii="宋体" w:hAnsi="宋体" w:cs="宋体"/>
          <w:szCs w:val="21"/>
        </w:rPr>
        <w:t>结束后，由</w:t>
      </w:r>
      <w:r>
        <w:rPr>
          <w:rFonts w:hint="eastAsia" w:ascii="宋体" w:hAnsi="宋体" w:cs="宋体"/>
          <w:szCs w:val="21"/>
          <w:lang w:val="en-US" w:eastAsia="zh-CN"/>
        </w:rPr>
        <w:t>遴选小组</w:t>
      </w:r>
      <w:r>
        <w:rPr>
          <w:rFonts w:hint="eastAsia" w:ascii="宋体" w:hAnsi="宋体" w:cs="宋体"/>
          <w:szCs w:val="21"/>
        </w:rPr>
        <w:t>按照少数服从多数的原则投票推荐</w:t>
      </w:r>
      <w:r>
        <w:rPr>
          <w:rFonts w:hint="eastAsia" w:ascii="宋体" w:hAnsi="宋体" w:cs="宋体"/>
          <w:szCs w:val="21"/>
          <w:lang w:val="en-US" w:eastAsia="zh-CN"/>
        </w:rPr>
        <w:t>2</w:t>
      </w:r>
      <w:r>
        <w:rPr>
          <w:rFonts w:hint="eastAsia" w:ascii="宋体" w:hAnsi="宋体" w:cs="宋体"/>
          <w:szCs w:val="21"/>
        </w:rPr>
        <w:t>家以上供应商的设计方案或者解决方案，并要求其在规定时间内提交最后报价。</w:t>
      </w:r>
    </w:p>
    <w:p w14:paraId="63FE9D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已经提交响应文件的供应商，在提交最后报价之前，可以根据</w:t>
      </w:r>
      <w:r>
        <w:rPr>
          <w:rFonts w:hint="eastAsia" w:ascii="宋体" w:hAnsi="宋体" w:cs="宋体"/>
          <w:szCs w:val="21"/>
          <w:lang w:eastAsia="zh-CN"/>
        </w:rPr>
        <w:t>遴选</w:t>
      </w:r>
      <w:r>
        <w:rPr>
          <w:rFonts w:hint="eastAsia" w:ascii="宋体" w:hAnsi="宋体" w:cs="宋体"/>
          <w:szCs w:val="21"/>
        </w:rPr>
        <w:t>情况退出</w:t>
      </w:r>
      <w:r>
        <w:rPr>
          <w:rFonts w:hint="eastAsia" w:ascii="宋体" w:hAnsi="宋体" w:cs="宋体"/>
          <w:szCs w:val="21"/>
          <w:lang w:eastAsia="zh-CN"/>
        </w:rPr>
        <w:t>遴选</w:t>
      </w:r>
      <w:r>
        <w:rPr>
          <w:rFonts w:hint="eastAsia" w:ascii="宋体" w:hAnsi="宋体" w:cs="宋体"/>
          <w:szCs w:val="21"/>
        </w:rPr>
        <w:t>，退出</w:t>
      </w:r>
      <w:r>
        <w:rPr>
          <w:rFonts w:hint="eastAsia" w:ascii="宋体" w:hAnsi="宋体" w:cs="宋体"/>
          <w:szCs w:val="21"/>
          <w:lang w:eastAsia="zh-CN"/>
        </w:rPr>
        <w:t>遴选</w:t>
      </w:r>
      <w:r>
        <w:rPr>
          <w:rFonts w:hint="eastAsia" w:ascii="宋体" w:hAnsi="宋体" w:cs="宋体"/>
          <w:szCs w:val="21"/>
        </w:rPr>
        <w:t>的供应商的响应文件按无效响应处理。</w:t>
      </w:r>
    </w:p>
    <w:p w14:paraId="4F05F7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4</w:t>
      </w:r>
      <w:r>
        <w:rPr>
          <w:rFonts w:hint="eastAsia" w:ascii="宋体" w:hAnsi="宋体" w:cs="宋体"/>
          <w:szCs w:val="21"/>
        </w:rPr>
        <w:t>供应商未在规定时间内提交最后报价的，视同退出</w:t>
      </w:r>
      <w:r>
        <w:rPr>
          <w:rFonts w:hint="eastAsia" w:ascii="宋体" w:hAnsi="宋体" w:cs="宋体"/>
          <w:szCs w:val="21"/>
          <w:lang w:val="en-US" w:eastAsia="zh-CN"/>
        </w:rPr>
        <w:t>议价</w:t>
      </w:r>
      <w:r>
        <w:rPr>
          <w:rFonts w:hint="eastAsia" w:ascii="宋体" w:hAnsi="宋体" w:cs="宋体"/>
          <w:szCs w:val="21"/>
        </w:rPr>
        <w:t>，其响应文件按无效处理。</w:t>
      </w:r>
    </w:p>
    <w:p w14:paraId="578D12C4">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最后报价统一开启后，</w:t>
      </w:r>
      <w:r>
        <w:rPr>
          <w:rFonts w:hint="eastAsia" w:ascii="宋体" w:hAnsi="宋体" w:cs="宋体"/>
          <w:szCs w:val="21"/>
          <w:lang w:val="en-US" w:eastAsia="zh-CN"/>
        </w:rPr>
        <w:t>遴选小组</w:t>
      </w:r>
      <w:r>
        <w:rPr>
          <w:rFonts w:hint="eastAsia" w:ascii="宋体" w:hAnsi="宋体" w:cs="宋体"/>
          <w:szCs w:val="21"/>
        </w:rPr>
        <w:t>对最后报价进行有效性、完整性和响应程度的审查。</w:t>
      </w:r>
    </w:p>
    <w:p w14:paraId="4D302826">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6</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222CA1B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7</w:t>
      </w:r>
      <w:r>
        <w:rPr>
          <w:rFonts w:hint="eastAsia" w:ascii="宋体" w:hAnsi="宋体" w:cs="宋体"/>
          <w:szCs w:val="21"/>
        </w:rPr>
        <w:t>修正后的报价出现下列情形的，按无效响应处理：</w:t>
      </w:r>
    </w:p>
    <w:p w14:paraId="5F285FA2">
      <w:pPr>
        <w:spacing w:line="360" w:lineRule="auto"/>
        <w:ind w:firstLine="420" w:firstLineChars="200"/>
        <w:rPr>
          <w:rFonts w:ascii="宋体" w:hAnsi="宋体" w:cs="宋体"/>
          <w:szCs w:val="21"/>
        </w:rPr>
      </w:pPr>
      <w:r>
        <w:rPr>
          <w:rFonts w:hint="eastAsia" w:ascii="宋体" w:hAnsi="宋体" w:cs="宋体"/>
          <w:szCs w:val="21"/>
        </w:rPr>
        <w:t>（1）供应商不确认的；</w:t>
      </w:r>
    </w:p>
    <w:p w14:paraId="7FA8B213">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CFDD32E">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661A77A">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8</w:t>
      </w:r>
      <w:r>
        <w:rPr>
          <w:rFonts w:hint="eastAsia" w:ascii="宋体" w:hAnsi="宋体" w:cs="宋体"/>
          <w:szCs w:val="21"/>
        </w:rPr>
        <w:t>经供应商确认修正后的最后报价作为评审及签订合同的依据。</w:t>
      </w:r>
    </w:p>
    <w:p w14:paraId="7AC118A2">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供应商出现最后报价按无效响应处理或者响应文件按无效处理时</w:t>
      </w:r>
      <w:r>
        <w:rPr>
          <w:rFonts w:hint="eastAsia" w:ascii="宋体" w:hAnsi="宋体"/>
          <w:sz w:val="22"/>
          <w:szCs w:val="22"/>
        </w:rPr>
        <w:t>，</w:t>
      </w:r>
      <w:r>
        <w:rPr>
          <w:rFonts w:hint="eastAsia" w:ascii="宋体" w:hAnsi="宋体" w:cs="宋体"/>
          <w:szCs w:val="21"/>
          <w:lang w:val="en-US" w:eastAsia="zh-CN"/>
        </w:rPr>
        <w:t>遴选小组</w:t>
      </w:r>
      <w:r>
        <w:rPr>
          <w:rFonts w:hint="eastAsia" w:ascii="宋体" w:hAnsi="宋体"/>
          <w:sz w:val="22"/>
          <w:szCs w:val="22"/>
        </w:rPr>
        <w:t>应当告知有关供应商</w:t>
      </w:r>
      <w:r>
        <w:rPr>
          <w:rFonts w:hint="eastAsia" w:ascii="宋体" w:hAnsi="宋体" w:cs="宋体"/>
          <w:szCs w:val="21"/>
        </w:rPr>
        <w:t>。</w:t>
      </w:r>
    </w:p>
    <w:p w14:paraId="35B718B8">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最后报价结束后，</w:t>
      </w:r>
      <w:r>
        <w:rPr>
          <w:rFonts w:hint="eastAsia" w:ascii="宋体" w:hAnsi="宋体" w:cs="宋体"/>
          <w:szCs w:val="21"/>
          <w:lang w:val="en-US" w:eastAsia="zh-CN"/>
        </w:rPr>
        <w:t>遴选小组</w:t>
      </w:r>
      <w:r>
        <w:rPr>
          <w:rFonts w:hint="eastAsia" w:ascii="宋体" w:hAnsi="宋体" w:cs="宋体"/>
          <w:szCs w:val="21"/>
        </w:rPr>
        <w:t>不得再与供应商进行任何形式的商谈。</w:t>
      </w:r>
    </w:p>
    <w:p w14:paraId="20390DC7">
      <w:pPr>
        <w:pageBreakBefore w:val="0"/>
        <w:kinsoku/>
        <w:overflowPunct/>
        <w:topLinePunct w:val="0"/>
        <w:bidi w:val="0"/>
        <w:spacing w:line="360" w:lineRule="auto"/>
        <w:ind w:firstLine="422" w:firstLineChars="200"/>
        <w:rPr>
          <w:rFonts w:hint="eastAsia" w:ascii="宋体" w:hAnsi="宋体" w:eastAsia="宋体" w:cs="宋体"/>
          <w:bCs/>
          <w:color w:val="FF0000"/>
          <w:sz w:val="21"/>
          <w:szCs w:val="21"/>
        </w:rPr>
      </w:pPr>
      <w:r>
        <w:rPr>
          <w:rFonts w:hint="eastAsia" w:ascii="宋体" w:hAnsi="宋体" w:eastAsia="宋体" w:cs="宋体"/>
          <w:b/>
          <w:color w:val="FF0000"/>
          <w:sz w:val="21"/>
          <w:szCs w:val="21"/>
          <w:lang w:val="en-US" w:eastAsia="zh-CN"/>
        </w:rPr>
        <w:t>二</w:t>
      </w:r>
      <w:r>
        <w:rPr>
          <w:rFonts w:hint="eastAsia" w:ascii="宋体" w:hAnsi="宋体" w:eastAsia="宋体" w:cs="宋体"/>
          <w:b/>
          <w:color w:val="FF0000"/>
          <w:sz w:val="21"/>
          <w:szCs w:val="21"/>
        </w:rPr>
        <w:t>、评标办法</w:t>
      </w:r>
      <w:r>
        <w:rPr>
          <w:rFonts w:hint="eastAsia" w:ascii="宋体" w:hAnsi="宋体" w:eastAsia="宋体" w:cs="宋体"/>
          <w:bCs/>
          <w:color w:val="FF0000"/>
          <w:sz w:val="21"/>
          <w:szCs w:val="21"/>
        </w:rPr>
        <w:t>：综合评分法。</w:t>
      </w:r>
    </w:p>
    <w:p w14:paraId="3CCDA7F5">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、评审原则</w:t>
      </w:r>
    </w:p>
    <w:p w14:paraId="40CD572C">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(一)评委构成：本</w:t>
      </w:r>
      <w:r>
        <w:rPr>
          <w:rFonts w:hint="eastAsia" w:ascii="宋体" w:hAnsi="宋体" w:eastAsia="宋体" w:cs="宋体"/>
          <w:bCs/>
          <w:color w:val="000000"/>
          <w:sz w:val="21"/>
          <w:szCs w:val="21"/>
          <w:lang w:val="en-US" w:eastAsia="zh-CN"/>
        </w:rPr>
        <w:t>遴选</w:t>
      </w:r>
      <w:r>
        <w:rPr>
          <w:rFonts w:hint="eastAsia" w:ascii="宋体" w:hAnsi="宋体" w:eastAsia="宋体" w:cs="宋体"/>
          <w:bCs/>
          <w:color w:val="000000"/>
          <w:sz w:val="21"/>
          <w:szCs w:val="21"/>
        </w:rPr>
        <w:t>采购项目的评委分别由医院相关部门及医院评审专家共</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人及以上单数构成。</w:t>
      </w:r>
    </w:p>
    <w:p w14:paraId="1FDE4955">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(二)评标依据：评委将以招投标文件为评标依据，对</w:t>
      </w:r>
      <w:r>
        <w:rPr>
          <w:rFonts w:hint="eastAsia" w:ascii="宋体" w:hAnsi="宋体" w:eastAsia="宋体" w:cs="宋体"/>
          <w:bCs/>
          <w:color w:val="000000"/>
          <w:sz w:val="21"/>
          <w:szCs w:val="21"/>
          <w:lang w:eastAsia="zh-CN"/>
        </w:rPr>
        <w:t>成交供应商</w:t>
      </w:r>
      <w:r>
        <w:rPr>
          <w:rFonts w:hint="eastAsia" w:ascii="宋体" w:hAnsi="宋体" w:eastAsia="宋体" w:cs="宋体"/>
          <w:bCs/>
          <w:color w:val="000000"/>
          <w:sz w:val="21"/>
          <w:szCs w:val="21"/>
        </w:rPr>
        <w:t>的价格、样品、产品质量及适宜性、市场认可度</w:t>
      </w:r>
      <w:r>
        <w:rPr>
          <w:rFonts w:hint="eastAsia" w:ascii="宋体" w:hAnsi="宋体" w:eastAsia="宋体" w:cs="宋体"/>
          <w:bCs/>
          <w:color w:val="000000"/>
          <w:sz w:val="21"/>
          <w:szCs w:val="21"/>
          <w:lang w:eastAsia="zh-CN"/>
        </w:rPr>
        <w:t>、</w:t>
      </w:r>
      <w:r>
        <w:rPr>
          <w:rFonts w:hint="eastAsia" w:ascii="宋体" w:hAnsi="宋体" w:eastAsia="宋体" w:cs="宋体"/>
          <w:color w:val="auto"/>
          <w:szCs w:val="20"/>
          <w:highlight w:val="none"/>
          <w:lang w:eastAsia="zh-CN" w:bidi="ar"/>
        </w:rPr>
        <w:t>配送服务能力</w:t>
      </w:r>
      <w:r>
        <w:rPr>
          <w:rFonts w:hint="eastAsia" w:ascii="宋体" w:hAnsi="宋体" w:eastAsia="宋体" w:cs="宋体"/>
          <w:bCs/>
          <w:color w:val="000000"/>
          <w:sz w:val="21"/>
          <w:szCs w:val="21"/>
        </w:rPr>
        <w:t>等方面内容按百分制打分。</w:t>
      </w:r>
    </w:p>
    <w:p w14:paraId="28BB3F8F">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、评分方法</w:t>
      </w:r>
    </w:p>
    <w:p w14:paraId="476C023D">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（一）对进入详评的，采用百分制综合评分法。</w:t>
      </w:r>
    </w:p>
    <w:p w14:paraId="1D76C261">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w:t>
      </w:r>
      <w:r>
        <w:rPr>
          <w:rFonts w:hint="eastAsia" w:ascii="宋体" w:hAnsi="宋体" w:eastAsia="宋体" w:cs="宋体"/>
          <w:bCs/>
          <w:color w:val="000000"/>
          <w:sz w:val="21"/>
          <w:szCs w:val="21"/>
          <w:lang w:val="en-US" w:eastAsia="zh-CN"/>
        </w:rPr>
        <w:t>评分</w:t>
      </w:r>
      <w:r>
        <w:rPr>
          <w:rFonts w:hint="eastAsia" w:ascii="宋体" w:hAnsi="宋体" w:eastAsia="宋体" w:cs="宋体"/>
          <w:bCs/>
          <w:color w:val="000000"/>
          <w:sz w:val="21"/>
          <w:szCs w:val="21"/>
        </w:rPr>
        <w:t>办法：</w:t>
      </w:r>
      <w:r>
        <w:rPr>
          <w:rFonts w:hint="eastAsia" w:ascii="宋体" w:hAnsi="宋体" w:eastAsia="宋体" w:cs="宋体"/>
          <w:color w:val="auto"/>
          <w:szCs w:val="20"/>
          <w:highlight w:val="none"/>
          <w:lang w:bidi="ar"/>
        </w:rPr>
        <w:t>是指</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文件满足</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文件全部实质性要求，且按照评审因素的量化指标评审得分最高的投标人为中标候选人的评标方法。</w:t>
      </w:r>
      <w:r>
        <w:rPr>
          <w:rFonts w:hint="eastAsia" w:ascii="宋体" w:hAnsi="宋体" w:eastAsia="宋体" w:cs="宋体"/>
          <w:color w:val="auto"/>
          <w:szCs w:val="20"/>
          <w:highlight w:val="none"/>
          <w:lang w:eastAsia="zh-CN" w:bidi="ar"/>
        </w:rPr>
        <w:t>遴选小组</w:t>
      </w:r>
      <w:r>
        <w:rPr>
          <w:rFonts w:hint="eastAsia" w:ascii="宋体" w:hAnsi="宋体" w:eastAsia="宋体" w:cs="宋体"/>
          <w:color w:val="auto"/>
          <w:szCs w:val="20"/>
          <w:highlight w:val="none"/>
          <w:lang w:bidi="ar"/>
        </w:rPr>
        <w:t>将对各投标人的投标报价、技术和货物方案、</w:t>
      </w:r>
      <w:r>
        <w:rPr>
          <w:rFonts w:hint="eastAsia" w:ascii="宋体" w:hAnsi="宋体" w:eastAsia="宋体" w:cs="宋体"/>
          <w:i w:val="0"/>
          <w:iCs w:val="0"/>
          <w:color w:val="000000"/>
          <w:kern w:val="0"/>
          <w:sz w:val="21"/>
          <w:szCs w:val="21"/>
          <w:u w:val="none"/>
          <w:lang w:val="en-US" w:eastAsia="zh-CN" w:bidi="ar"/>
        </w:rPr>
        <w:t>市场认可度及服务能力</w:t>
      </w:r>
      <w:r>
        <w:rPr>
          <w:rFonts w:hint="eastAsia" w:ascii="宋体" w:hAnsi="宋体" w:eastAsia="宋体" w:cs="宋体"/>
          <w:color w:val="auto"/>
          <w:szCs w:val="20"/>
          <w:highlight w:val="none"/>
          <w:lang w:eastAsia="zh-CN" w:bidi="ar"/>
        </w:rPr>
        <w:t>、配送服务能力</w:t>
      </w:r>
      <w:r>
        <w:rPr>
          <w:rFonts w:hint="eastAsia" w:ascii="宋体" w:hAnsi="宋体" w:eastAsia="宋体" w:cs="宋体"/>
          <w:color w:val="auto"/>
          <w:szCs w:val="20"/>
          <w:highlight w:val="none"/>
          <w:lang w:bidi="ar"/>
        </w:rPr>
        <w:t xml:space="preserve">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CC27E70">
      <w:pPr>
        <w:pageBreakBefore w:val="0"/>
        <w:kinsoku/>
        <w:overflowPunct/>
        <w:topLinePunct w:val="0"/>
        <w:bidi w:val="0"/>
        <w:spacing w:line="360" w:lineRule="auto"/>
        <w:ind w:firstLine="420" w:firstLineChars="200"/>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（三）总得分=1+2+3+4</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w:t>
      </w:r>
    </w:p>
    <w:tbl>
      <w:tblPr>
        <w:tblStyle w:val="21"/>
        <w:tblW w:w="97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5"/>
        <w:gridCol w:w="6644"/>
        <w:gridCol w:w="877"/>
      </w:tblGrid>
      <w:tr w14:paraId="56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9786" w:type="dxa"/>
            <w:gridSpan w:val="3"/>
            <w:tcBorders>
              <w:tl2br w:val="nil"/>
              <w:tr2bl w:val="nil"/>
            </w:tcBorders>
            <w:shd w:val="clear" w:color="auto" w:fill="auto"/>
            <w:noWrap/>
            <w:vAlign w:val="center"/>
          </w:tcPr>
          <w:p w14:paraId="3B088D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医用耗材及试剂遴选评分表</w:t>
            </w:r>
          </w:p>
        </w:tc>
      </w:tr>
      <w:tr w14:paraId="74F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265" w:type="dxa"/>
            <w:tcBorders>
              <w:tl2br w:val="nil"/>
              <w:tr2bl w:val="nil"/>
            </w:tcBorders>
            <w:shd w:val="clear" w:color="auto" w:fill="auto"/>
            <w:vAlign w:val="center"/>
          </w:tcPr>
          <w:p w14:paraId="01CAD9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6644" w:type="dxa"/>
            <w:tcBorders>
              <w:tl2br w:val="nil"/>
              <w:tr2bl w:val="nil"/>
            </w:tcBorders>
            <w:shd w:val="clear" w:color="auto" w:fill="auto"/>
            <w:vAlign w:val="center"/>
          </w:tcPr>
          <w:p w14:paraId="7A3116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77" w:type="dxa"/>
            <w:tcBorders>
              <w:tl2br w:val="nil"/>
              <w:tr2bl w:val="nil"/>
            </w:tcBorders>
            <w:shd w:val="clear" w:color="auto" w:fill="auto"/>
            <w:vAlign w:val="center"/>
          </w:tcPr>
          <w:p w14:paraId="20A103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r>
      <w:tr w14:paraId="3785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6" w:hRule="atLeast"/>
        </w:trPr>
        <w:tc>
          <w:tcPr>
            <w:tcW w:w="2265" w:type="dxa"/>
            <w:tcBorders>
              <w:tl2br w:val="nil"/>
              <w:tr2bl w:val="nil"/>
            </w:tcBorders>
            <w:shd w:val="clear" w:color="auto" w:fill="auto"/>
            <w:vAlign w:val="center"/>
          </w:tcPr>
          <w:p w14:paraId="61E28C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1、价格分（40分）</w:t>
            </w:r>
          </w:p>
        </w:tc>
        <w:tc>
          <w:tcPr>
            <w:tcW w:w="6644" w:type="dxa"/>
            <w:tcBorders>
              <w:tl2br w:val="nil"/>
              <w:tr2bl w:val="nil"/>
            </w:tcBorders>
            <w:shd w:val="clear" w:color="auto" w:fill="auto"/>
            <w:vAlign w:val="center"/>
          </w:tcPr>
          <w:p w14:paraId="3406F5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满足招标文件要求且评标报价最低的评标报价为评标基准价，其价格分为满分。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价格分计算公式：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价格分=(评标基准价／评标报价)×40分</w:t>
            </w:r>
          </w:p>
        </w:tc>
        <w:tc>
          <w:tcPr>
            <w:tcW w:w="877" w:type="dxa"/>
            <w:tcBorders>
              <w:tl2br w:val="nil"/>
              <w:tr2bl w:val="nil"/>
            </w:tcBorders>
            <w:shd w:val="clear" w:color="auto" w:fill="auto"/>
            <w:vAlign w:val="center"/>
          </w:tcPr>
          <w:p w14:paraId="6D8F42FF">
            <w:pPr>
              <w:jc w:val="left"/>
              <w:rPr>
                <w:rFonts w:hint="eastAsia" w:ascii="宋体" w:hAnsi="宋体" w:eastAsia="宋体" w:cs="宋体"/>
                <w:i w:val="0"/>
                <w:iCs w:val="0"/>
                <w:color w:val="000000"/>
                <w:sz w:val="21"/>
                <w:szCs w:val="21"/>
                <w:u w:val="none"/>
              </w:rPr>
            </w:pPr>
          </w:p>
        </w:tc>
      </w:tr>
      <w:tr w14:paraId="2C9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2265" w:type="dxa"/>
            <w:vMerge w:val="restart"/>
            <w:tcBorders>
              <w:tl2br w:val="nil"/>
              <w:tr2bl w:val="nil"/>
            </w:tcBorders>
            <w:shd w:val="clear" w:color="auto" w:fill="auto"/>
            <w:vAlign w:val="center"/>
          </w:tcPr>
          <w:p w14:paraId="10592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2、样品分（20分）</w:t>
            </w:r>
          </w:p>
        </w:tc>
        <w:tc>
          <w:tcPr>
            <w:tcW w:w="6644" w:type="dxa"/>
            <w:tcBorders>
              <w:tl2br w:val="nil"/>
              <w:tr2bl w:val="nil"/>
            </w:tcBorders>
            <w:shd w:val="clear" w:color="auto" w:fill="auto"/>
            <w:vAlign w:val="center"/>
          </w:tcPr>
          <w:p w14:paraId="47814F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58"/>
                <w:rFonts w:hint="eastAsia" w:ascii="宋体" w:hAnsi="宋体" w:eastAsia="宋体" w:cs="宋体"/>
                <w:sz w:val="21"/>
                <w:szCs w:val="21"/>
                <w:lang w:val="en-US" w:eastAsia="zh-CN" w:bidi="ar"/>
              </w:rPr>
              <w:t>样品</w:t>
            </w:r>
            <w:r>
              <w:rPr>
                <w:rFonts w:hint="eastAsia" w:ascii="宋体" w:hAnsi="宋体" w:eastAsia="宋体" w:cs="宋体"/>
                <w:i w:val="0"/>
                <w:iCs w:val="0"/>
                <w:color w:val="FF0000"/>
                <w:kern w:val="0"/>
                <w:sz w:val="21"/>
                <w:szCs w:val="21"/>
                <w:u w:val="none"/>
                <w:lang w:val="en-US" w:eastAsia="zh-CN" w:bidi="ar"/>
              </w:rPr>
              <w:t>或产品展示（产品彩页或产品视频等形式）</w:t>
            </w:r>
            <w:r>
              <w:rPr>
                <w:rStyle w:val="58"/>
                <w:rFonts w:hint="eastAsia" w:ascii="宋体" w:hAnsi="宋体" w:eastAsia="宋体" w:cs="宋体"/>
                <w:sz w:val="21"/>
                <w:szCs w:val="21"/>
                <w:lang w:val="en-US" w:eastAsia="zh-CN" w:bidi="ar"/>
              </w:rPr>
              <w:t>齐全，材质优良、工艺精致，使用便利，包装合规，说明清晰等</w:t>
            </w:r>
          </w:p>
        </w:tc>
        <w:tc>
          <w:tcPr>
            <w:tcW w:w="877" w:type="dxa"/>
            <w:vMerge w:val="restart"/>
            <w:tcBorders>
              <w:tl2br w:val="nil"/>
              <w:tr2bl w:val="nil"/>
            </w:tcBorders>
            <w:shd w:val="clear" w:color="auto" w:fill="auto"/>
            <w:noWrap/>
            <w:vAlign w:val="center"/>
          </w:tcPr>
          <w:p w14:paraId="109C9476">
            <w:pPr>
              <w:jc w:val="center"/>
              <w:rPr>
                <w:rFonts w:hint="eastAsia" w:ascii="宋体" w:hAnsi="宋体" w:eastAsia="宋体" w:cs="宋体"/>
                <w:i w:val="0"/>
                <w:iCs w:val="0"/>
                <w:color w:val="000000"/>
                <w:sz w:val="21"/>
                <w:szCs w:val="21"/>
                <w:u w:val="none"/>
              </w:rPr>
            </w:pPr>
          </w:p>
        </w:tc>
      </w:tr>
      <w:tr w14:paraId="337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0359017">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BE3CD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66156A06">
            <w:pPr>
              <w:jc w:val="center"/>
              <w:rPr>
                <w:rFonts w:hint="eastAsia" w:ascii="宋体" w:hAnsi="宋体" w:eastAsia="宋体" w:cs="宋体"/>
                <w:i w:val="0"/>
                <w:iCs w:val="0"/>
                <w:color w:val="000000"/>
                <w:sz w:val="21"/>
                <w:szCs w:val="21"/>
                <w:u w:val="none"/>
              </w:rPr>
            </w:pPr>
          </w:p>
        </w:tc>
      </w:tr>
      <w:tr w14:paraId="63BC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8AD7A0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C1AB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44CEE15E">
            <w:pPr>
              <w:jc w:val="center"/>
              <w:rPr>
                <w:rFonts w:hint="eastAsia" w:ascii="宋体" w:hAnsi="宋体" w:eastAsia="宋体" w:cs="宋体"/>
                <w:i w:val="0"/>
                <w:iCs w:val="0"/>
                <w:color w:val="000000"/>
                <w:sz w:val="21"/>
                <w:szCs w:val="21"/>
                <w:u w:val="none"/>
              </w:rPr>
            </w:pPr>
          </w:p>
        </w:tc>
      </w:tr>
      <w:tr w14:paraId="6B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ECB096">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259B0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671641F1">
            <w:pPr>
              <w:jc w:val="center"/>
              <w:rPr>
                <w:rFonts w:hint="eastAsia" w:ascii="宋体" w:hAnsi="宋体" w:eastAsia="宋体" w:cs="宋体"/>
                <w:i w:val="0"/>
                <w:iCs w:val="0"/>
                <w:color w:val="000000"/>
                <w:sz w:val="21"/>
                <w:szCs w:val="21"/>
                <w:u w:val="none"/>
              </w:rPr>
            </w:pPr>
          </w:p>
        </w:tc>
      </w:tr>
      <w:tr w14:paraId="4C7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B564EF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4108B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5BECA9A">
            <w:pPr>
              <w:jc w:val="center"/>
              <w:rPr>
                <w:rFonts w:hint="eastAsia" w:ascii="宋体" w:hAnsi="宋体" w:eastAsia="宋体" w:cs="宋体"/>
                <w:i w:val="0"/>
                <w:iCs w:val="0"/>
                <w:color w:val="000000"/>
                <w:sz w:val="21"/>
                <w:szCs w:val="21"/>
                <w:u w:val="none"/>
              </w:rPr>
            </w:pPr>
          </w:p>
        </w:tc>
      </w:tr>
      <w:tr w14:paraId="6FB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2265" w:type="dxa"/>
            <w:vMerge w:val="restart"/>
            <w:tcBorders>
              <w:tl2br w:val="nil"/>
              <w:tr2bl w:val="nil"/>
            </w:tcBorders>
            <w:shd w:val="clear" w:color="auto" w:fill="auto"/>
            <w:vAlign w:val="center"/>
          </w:tcPr>
          <w:p w14:paraId="27B2B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3、产品质量及适宜性评估（20分）</w:t>
            </w:r>
          </w:p>
        </w:tc>
        <w:tc>
          <w:tcPr>
            <w:tcW w:w="6644" w:type="dxa"/>
            <w:tcBorders>
              <w:tl2br w:val="nil"/>
              <w:tr2bl w:val="nil"/>
            </w:tcBorders>
            <w:shd w:val="clear" w:color="auto" w:fill="auto"/>
            <w:vAlign w:val="center"/>
          </w:tcPr>
          <w:p w14:paraId="50634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要点：</w:t>
            </w:r>
          </w:p>
        </w:tc>
        <w:tc>
          <w:tcPr>
            <w:tcW w:w="877" w:type="dxa"/>
            <w:vMerge w:val="restart"/>
            <w:tcBorders>
              <w:tl2br w:val="nil"/>
              <w:tr2bl w:val="nil"/>
            </w:tcBorders>
            <w:shd w:val="clear" w:color="auto" w:fill="auto"/>
            <w:noWrap/>
            <w:vAlign w:val="center"/>
          </w:tcPr>
          <w:p w14:paraId="3F9E2222">
            <w:pPr>
              <w:jc w:val="center"/>
              <w:rPr>
                <w:rFonts w:hint="eastAsia" w:ascii="宋体" w:hAnsi="宋体" w:eastAsia="宋体" w:cs="宋体"/>
                <w:i w:val="0"/>
                <w:iCs w:val="0"/>
                <w:color w:val="000000"/>
                <w:sz w:val="21"/>
                <w:szCs w:val="21"/>
                <w:u w:val="none"/>
              </w:rPr>
            </w:pPr>
          </w:p>
        </w:tc>
      </w:tr>
      <w:tr w14:paraId="350C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trPr>
        <w:tc>
          <w:tcPr>
            <w:tcW w:w="2265" w:type="dxa"/>
            <w:vMerge w:val="continue"/>
            <w:tcBorders>
              <w:tl2br w:val="nil"/>
              <w:tr2bl w:val="nil"/>
            </w:tcBorders>
            <w:shd w:val="clear" w:color="auto" w:fill="auto"/>
            <w:vAlign w:val="center"/>
          </w:tcPr>
          <w:p w14:paraId="4591DB9F">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A5BD1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以备案证或注册证适用范围、产品技术说明书为依据，进行品质、性能，安全性、便利性，同类对比品质、性能，安全性、便利性，同类对比</w:t>
            </w:r>
          </w:p>
        </w:tc>
        <w:tc>
          <w:tcPr>
            <w:tcW w:w="877" w:type="dxa"/>
            <w:vMerge w:val="continue"/>
            <w:tcBorders>
              <w:tl2br w:val="nil"/>
              <w:tr2bl w:val="nil"/>
            </w:tcBorders>
            <w:shd w:val="clear" w:color="auto" w:fill="auto"/>
            <w:noWrap/>
            <w:vAlign w:val="center"/>
          </w:tcPr>
          <w:p w14:paraId="336C89C2">
            <w:pPr>
              <w:jc w:val="center"/>
              <w:rPr>
                <w:rFonts w:hint="eastAsia" w:ascii="宋体" w:hAnsi="宋体" w:eastAsia="宋体" w:cs="宋体"/>
                <w:i w:val="0"/>
                <w:iCs w:val="0"/>
                <w:color w:val="000000"/>
                <w:sz w:val="21"/>
                <w:szCs w:val="21"/>
                <w:u w:val="none"/>
              </w:rPr>
            </w:pPr>
          </w:p>
        </w:tc>
      </w:tr>
      <w:tr w14:paraId="785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27533B4C">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21574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3AC7C4C9">
            <w:pPr>
              <w:jc w:val="center"/>
              <w:rPr>
                <w:rFonts w:hint="eastAsia" w:ascii="宋体" w:hAnsi="宋体" w:eastAsia="宋体" w:cs="宋体"/>
                <w:i w:val="0"/>
                <w:iCs w:val="0"/>
                <w:color w:val="000000"/>
                <w:sz w:val="21"/>
                <w:szCs w:val="21"/>
                <w:u w:val="none"/>
              </w:rPr>
            </w:pPr>
          </w:p>
        </w:tc>
      </w:tr>
      <w:tr w14:paraId="06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5B90D8E1">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BF0E4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67F29C2F">
            <w:pPr>
              <w:jc w:val="center"/>
              <w:rPr>
                <w:rFonts w:hint="eastAsia" w:ascii="宋体" w:hAnsi="宋体" w:eastAsia="宋体" w:cs="宋体"/>
                <w:i w:val="0"/>
                <w:iCs w:val="0"/>
                <w:color w:val="000000"/>
                <w:sz w:val="21"/>
                <w:szCs w:val="21"/>
                <w:u w:val="none"/>
              </w:rPr>
            </w:pPr>
          </w:p>
        </w:tc>
      </w:tr>
      <w:tr w14:paraId="121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31742379">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07B8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098F923C">
            <w:pPr>
              <w:jc w:val="center"/>
              <w:rPr>
                <w:rFonts w:hint="eastAsia" w:ascii="宋体" w:hAnsi="宋体" w:eastAsia="宋体" w:cs="宋体"/>
                <w:i w:val="0"/>
                <w:iCs w:val="0"/>
                <w:color w:val="000000"/>
                <w:sz w:val="21"/>
                <w:szCs w:val="21"/>
                <w:u w:val="none"/>
              </w:rPr>
            </w:pPr>
          </w:p>
        </w:tc>
      </w:tr>
      <w:tr w14:paraId="445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5481B0">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54FDBA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8045FFC">
            <w:pPr>
              <w:jc w:val="center"/>
              <w:rPr>
                <w:rFonts w:hint="eastAsia" w:ascii="宋体" w:hAnsi="宋体" w:eastAsia="宋体" w:cs="宋体"/>
                <w:i w:val="0"/>
                <w:iCs w:val="0"/>
                <w:color w:val="000000"/>
                <w:sz w:val="21"/>
                <w:szCs w:val="21"/>
                <w:u w:val="none"/>
              </w:rPr>
            </w:pPr>
          </w:p>
        </w:tc>
      </w:tr>
      <w:tr w14:paraId="3FA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2265" w:type="dxa"/>
            <w:vMerge w:val="restart"/>
            <w:tcBorders>
              <w:tl2br w:val="nil"/>
              <w:tr2bl w:val="nil"/>
            </w:tcBorders>
            <w:shd w:val="clear" w:color="auto" w:fill="auto"/>
            <w:vAlign w:val="center"/>
          </w:tcPr>
          <w:p w14:paraId="0BD35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4、市场认可度（5分）</w:t>
            </w:r>
          </w:p>
        </w:tc>
        <w:tc>
          <w:tcPr>
            <w:tcW w:w="6644" w:type="dxa"/>
            <w:tcBorders>
              <w:tl2br w:val="nil"/>
              <w:tr2bl w:val="nil"/>
            </w:tcBorders>
            <w:shd w:val="clear" w:color="auto" w:fill="auto"/>
            <w:vAlign w:val="center"/>
          </w:tcPr>
          <w:p w14:paraId="5BF6FA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1、产品覆盖率：产品在全国的市场的占有率和广西市场的占有率，重点提供广西区内三甲医院在用用户名单，</w:t>
            </w:r>
            <w:r>
              <w:rPr>
                <w:rFonts w:hint="eastAsia" w:ascii="宋体" w:hAnsi="宋体" w:eastAsia="宋体" w:cs="宋体"/>
                <w:i w:val="0"/>
                <w:iCs w:val="0"/>
                <w:color w:val="FF0000"/>
                <w:kern w:val="0"/>
                <w:sz w:val="21"/>
                <w:szCs w:val="21"/>
                <w:u w:val="none"/>
                <w:lang w:val="en-US" w:eastAsia="zh-CN" w:bidi="ar"/>
              </w:rPr>
              <w:t>提供发票或合同证明，日期在</w:t>
            </w:r>
            <w:r>
              <w:rPr>
                <w:rFonts w:hint="eastAsia" w:ascii="宋体" w:hAnsi="宋体" w:eastAsia="宋体" w:cs="宋体"/>
                <w:i w:val="0"/>
                <w:iCs w:val="0"/>
                <w:color w:val="FF0000"/>
                <w:kern w:val="0"/>
                <w:sz w:val="21"/>
                <w:szCs w:val="21"/>
                <w:highlight w:val="none"/>
                <w:u w:val="none"/>
                <w:lang w:val="en-US" w:eastAsia="zh-CN" w:bidi="ar"/>
              </w:rPr>
              <w:t>2025年1月1日</w:t>
            </w:r>
            <w:r>
              <w:rPr>
                <w:rFonts w:hint="eastAsia" w:ascii="宋体" w:hAnsi="宋体" w:eastAsia="宋体" w:cs="宋体"/>
                <w:i w:val="0"/>
                <w:iCs w:val="0"/>
                <w:color w:val="FF0000"/>
                <w:kern w:val="0"/>
                <w:sz w:val="21"/>
                <w:szCs w:val="21"/>
                <w:u w:val="none"/>
                <w:lang w:val="en-US" w:eastAsia="zh-CN" w:bidi="ar"/>
              </w:rPr>
              <w:t>之后</w:t>
            </w:r>
            <w:r>
              <w:rPr>
                <w:rStyle w:val="58"/>
                <w:rFonts w:hint="eastAsia" w:ascii="宋体" w:hAnsi="宋体" w:eastAsia="宋体" w:cs="宋体"/>
                <w:sz w:val="21"/>
                <w:szCs w:val="21"/>
                <w:lang w:val="en-US" w:eastAsia="zh-CN" w:bidi="ar"/>
              </w:rPr>
              <w:t>。(0-5分）</w:t>
            </w:r>
          </w:p>
        </w:tc>
        <w:tc>
          <w:tcPr>
            <w:tcW w:w="877" w:type="dxa"/>
            <w:vMerge w:val="restart"/>
            <w:tcBorders>
              <w:tl2br w:val="nil"/>
              <w:tr2bl w:val="nil"/>
            </w:tcBorders>
            <w:shd w:val="clear" w:color="auto" w:fill="auto"/>
            <w:noWrap/>
            <w:vAlign w:val="center"/>
          </w:tcPr>
          <w:p w14:paraId="4463E234">
            <w:pPr>
              <w:jc w:val="center"/>
              <w:rPr>
                <w:rFonts w:hint="eastAsia" w:ascii="宋体" w:hAnsi="宋体" w:eastAsia="宋体" w:cs="宋体"/>
                <w:i w:val="0"/>
                <w:iCs w:val="0"/>
                <w:color w:val="000000"/>
                <w:sz w:val="21"/>
                <w:szCs w:val="21"/>
                <w:u w:val="none"/>
              </w:rPr>
            </w:pPr>
          </w:p>
        </w:tc>
      </w:tr>
      <w:tr w14:paraId="433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vAlign w:val="center"/>
          </w:tcPr>
          <w:p w14:paraId="7982140D">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403F9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说明：以上证明材料需真实且加盖公章，呈现格式不限。</w:t>
            </w:r>
          </w:p>
        </w:tc>
        <w:tc>
          <w:tcPr>
            <w:tcW w:w="877" w:type="dxa"/>
            <w:vMerge w:val="continue"/>
            <w:tcBorders>
              <w:tl2br w:val="nil"/>
              <w:tr2bl w:val="nil"/>
            </w:tcBorders>
            <w:shd w:val="clear" w:color="auto" w:fill="auto"/>
            <w:noWrap/>
            <w:vAlign w:val="center"/>
          </w:tcPr>
          <w:p w14:paraId="4D2CCA12">
            <w:pPr>
              <w:jc w:val="center"/>
              <w:rPr>
                <w:rFonts w:hint="eastAsia" w:ascii="宋体" w:hAnsi="宋体" w:eastAsia="宋体" w:cs="宋体"/>
                <w:i w:val="0"/>
                <w:iCs w:val="0"/>
                <w:color w:val="000000"/>
                <w:sz w:val="21"/>
                <w:szCs w:val="21"/>
                <w:u w:val="none"/>
              </w:rPr>
            </w:pPr>
          </w:p>
        </w:tc>
      </w:tr>
      <w:tr w14:paraId="31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2265" w:type="dxa"/>
            <w:vMerge w:val="restart"/>
            <w:tcBorders>
              <w:tl2br w:val="nil"/>
              <w:tr2bl w:val="nil"/>
            </w:tcBorders>
            <w:shd w:val="clear" w:color="auto" w:fill="auto"/>
            <w:vAlign w:val="center"/>
          </w:tcPr>
          <w:p w14:paraId="6399D5C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ins w:id="0" w:author="豆芽" w:date="2025-12-22T15:49:18Z">
              <w:r>
                <w:rPr>
                  <w:rFonts w:hint="eastAsia" w:ascii="宋体" w:hAnsi="宋体" w:eastAsia="宋体" w:cs="宋体"/>
                  <w:i w:val="0"/>
                  <w:iCs w:val="0"/>
                  <w:color w:val="000000"/>
                  <w:sz w:val="21"/>
                  <w:szCs w:val="21"/>
                  <w:u w:val="none"/>
                  <w:lang w:val="en-US" w:eastAsia="zh-CN"/>
                </w:rPr>
                <w:t>、</w:t>
              </w:r>
            </w:ins>
            <w:r>
              <w:rPr>
                <w:rFonts w:hint="eastAsia" w:ascii="宋体" w:hAnsi="宋体" w:eastAsia="宋体" w:cs="宋体"/>
                <w:i w:val="0"/>
                <w:iCs w:val="0"/>
                <w:color w:val="000000"/>
                <w:sz w:val="21"/>
                <w:szCs w:val="21"/>
                <w:u w:val="none"/>
                <w:lang w:val="en-US" w:eastAsia="zh-CN"/>
              </w:rPr>
              <w:t>配送服务能力（15分）</w:t>
            </w:r>
          </w:p>
        </w:tc>
        <w:tc>
          <w:tcPr>
            <w:tcW w:w="6644" w:type="dxa"/>
            <w:tcBorders>
              <w:tl2br w:val="nil"/>
              <w:tr2bl w:val="nil"/>
            </w:tcBorders>
            <w:shd w:val="clear" w:color="auto" w:fill="auto"/>
            <w:vAlign w:val="center"/>
          </w:tcPr>
          <w:p w14:paraId="1C9DB480">
            <w:pPr>
              <w:keepNext w:val="0"/>
              <w:keepLines w:val="0"/>
              <w:widowControl/>
              <w:numPr>
                <w:ilvl w:val="0"/>
                <w:numId w:val="4"/>
              </w:numPr>
              <w:suppressLineNumbers w:val="0"/>
              <w:jc w:val="both"/>
              <w:textAlignment w:val="center"/>
              <w:rPr>
                <w:rFonts w:hint="eastAsia" w:ascii="宋体" w:hAnsi="宋体" w:eastAsia="宋体" w:cs="宋体"/>
                <w:b/>
                <w:bCs/>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配送服务授权供应商为</w:t>
            </w:r>
            <w:r>
              <w:rPr>
                <w:rFonts w:hint="eastAsia" w:ascii="宋体" w:hAnsi="宋体" w:eastAsia="宋体" w:cs="宋体"/>
                <w:b/>
                <w:bCs/>
                <w:color w:val="FF0000"/>
                <w:sz w:val="21"/>
                <w:szCs w:val="21"/>
                <w:lang w:val="en-US" w:eastAsia="zh-CN"/>
              </w:rPr>
              <w:t>我院2025年医用耗材及试剂配送服务遴选50家中选企业之一的得15分</w:t>
            </w:r>
          </w:p>
          <w:p w14:paraId="2422DF02">
            <w:pPr>
              <w:keepNext w:val="0"/>
              <w:keepLines w:val="0"/>
              <w:widowControl/>
              <w:numPr>
                <w:ilvl w:val="0"/>
                <w:numId w:val="4"/>
              </w:numPr>
              <w:suppressLineNumbers w:val="0"/>
              <w:jc w:val="both"/>
              <w:textAlignment w:val="center"/>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生产厂家自行配送的，按以下要求评分：</w:t>
            </w:r>
          </w:p>
        </w:tc>
        <w:tc>
          <w:tcPr>
            <w:tcW w:w="877" w:type="dxa"/>
            <w:vMerge w:val="restart"/>
            <w:tcBorders>
              <w:tl2br w:val="nil"/>
              <w:tr2bl w:val="nil"/>
            </w:tcBorders>
            <w:shd w:val="clear" w:color="auto" w:fill="auto"/>
            <w:noWrap/>
            <w:vAlign w:val="center"/>
          </w:tcPr>
          <w:p w14:paraId="40D23AE8">
            <w:pPr>
              <w:jc w:val="center"/>
              <w:rPr>
                <w:rFonts w:hint="eastAsia" w:ascii="宋体" w:hAnsi="宋体" w:eastAsia="宋体" w:cs="宋体"/>
                <w:i w:val="0"/>
                <w:iCs w:val="0"/>
                <w:color w:val="000000"/>
                <w:sz w:val="21"/>
                <w:szCs w:val="21"/>
                <w:u w:val="none"/>
              </w:rPr>
            </w:pPr>
          </w:p>
        </w:tc>
      </w:tr>
      <w:tr w14:paraId="219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2265" w:type="dxa"/>
            <w:vMerge w:val="continue"/>
            <w:tcBorders>
              <w:tl2br w:val="nil"/>
              <w:tr2bl w:val="nil"/>
            </w:tcBorders>
            <w:shd w:val="clear" w:color="auto" w:fill="auto"/>
            <w:vAlign w:val="center"/>
          </w:tcPr>
          <w:p w14:paraId="6CCDFA00">
            <w:pPr>
              <w:jc w:val="center"/>
              <w:rPr>
                <w:rFonts w:hint="eastAsia" w:ascii="宋体" w:hAnsi="宋体" w:eastAsia="宋体" w:cs="宋体"/>
                <w:i w:val="0"/>
                <w:iCs w:val="0"/>
                <w:color w:val="000000"/>
                <w:sz w:val="21"/>
                <w:szCs w:val="21"/>
                <w:u w:val="none"/>
                <w:lang w:val="en-US" w:eastAsia="zh-CN"/>
              </w:rPr>
            </w:pPr>
          </w:p>
        </w:tc>
        <w:tc>
          <w:tcPr>
            <w:tcW w:w="6644" w:type="dxa"/>
            <w:tcBorders>
              <w:tl2br w:val="nil"/>
              <w:tr2bl w:val="nil"/>
            </w:tcBorders>
            <w:shd w:val="clear" w:color="auto" w:fill="auto"/>
            <w:vAlign w:val="center"/>
          </w:tcPr>
          <w:p w14:paraId="4F6A6AA6">
            <w:pPr>
              <w:spacing w:line="400" w:lineRule="exact"/>
              <w:jc w:val="both"/>
              <w:rPr>
                <w:rFonts w:hint="eastAsia" w:asciiTheme="minorEastAsia" w:hAnsiTheme="minorEastAsia" w:eastAsiaTheme="minorEastAsia" w:cstheme="minorEastAsia"/>
                <w:b w:val="0"/>
                <w:bCs w:val="0"/>
                <w:color w:val="auto"/>
                <w:sz w:val="21"/>
                <w:szCs w:val="21"/>
                <w:highlight w:val="none"/>
              </w:rPr>
            </w:pPr>
            <w:ins w:id="1" w:author="豆芽" w:date="2025-12-22T15:42:30Z">
              <w:r>
                <w:rPr>
                  <w:rFonts w:hint="eastAsia" w:asciiTheme="minorEastAsia" w:hAnsiTheme="minorEastAsia" w:cstheme="minorEastAsia"/>
                  <w:b w:val="0"/>
                  <w:bCs w:val="0"/>
                  <w:color w:val="auto"/>
                  <w:sz w:val="21"/>
                  <w:szCs w:val="21"/>
                  <w:highlight w:val="none"/>
                  <w:lang w:eastAsia="zh-CN"/>
                </w:rPr>
                <w:t>（</w:t>
              </w:r>
            </w:ins>
            <w:ins w:id="2" w:author="豆芽" w:date="2025-12-22T15:42:40Z">
              <w:r>
                <w:rPr>
                  <w:rFonts w:hint="eastAsia" w:asciiTheme="minorEastAsia" w:hAnsiTheme="minorEastAsia" w:cstheme="minorEastAsia"/>
                  <w:b w:val="0"/>
                  <w:bCs w:val="0"/>
                  <w:color w:val="auto"/>
                  <w:sz w:val="21"/>
                  <w:szCs w:val="21"/>
                  <w:highlight w:val="none"/>
                  <w:lang w:val="en-US" w:eastAsia="zh-CN"/>
                </w:rPr>
                <w:t>1</w:t>
              </w:r>
            </w:ins>
            <w:ins w:id="3" w:author="豆芽" w:date="2025-12-22T15:42:30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生产厂家</w:t>
            </w:r>
            <w:r>
              <w:rPr>
                <w:rFonts w:hint="eastAsia" w:asciiTheme="minorEastAsia" w:hAnsiTheme="minorEastAsia" w:eastAsiaTheme="minorEastAsia" w:cstheme="minorEastAsia"/>
                <w:b w:val="0"/>
                <w:bCs w:val="0"/>
                <w:color w:val="auto"/>
                <w:sz w:val="21"/>
                <w:szCs w:val="21"/>
                <w:highlight w:val="none"/>
              </w:rPr>
              <w:t>在南宁市的仓库面积大于等于</w:t>
            </w:r>
            <w:r>
              <w:rPr>
                <w:rFonts w:hint="eastAsia" w:asciiTheme="minorEastAsia" w:hAnsiTheme="minorEastAsia" w:cstheme="minorEastAsia"/>
                <w:b w:val="0"/>
                <w:bCs w:val="0"/>
                <w:color w:val="FF0000"/>
                <w:sz w:val="21"/>
                <w:szCs w:val="21"/>
                <w:highlight w:val="none"/>
                <w:lang w:val="en-US" w:eastAsia="zh-CN"/>
              </w:rPr>
              <w:t>60</w:t>
            </w:r>
            <w:r>
              <w:rPr>
                <w:rFonts w:hint="eastAsia" w:asciiTheme="minorEastAsia" w:hAnsiTheme="minorEastAsia" w:eastAsiaTheme="minorEastAsia" w:cstheme="minorEastAsia"/>
                <w:b w:val="0"/>
                <w:bCs w:val="0"/>
                <w:color w:val="auto"/>
                <w:sz w:val="21"/>
                <w:szCs w:val="21"/>
                <w:highlight w:val="none"/>
              </w:rPr>
              <w:t>平方米的得</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每少10平方米减少</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提供与经营许可证、经营备案凭证“库房地址”相符的仓库用地产权证明或现有库房租赁合同及产权证明、仓库图片、仓库平面图等。</w:t>
            </w:r>
            <w:r>
              <w:rPr>
                <w:rFonts w:hint="eastAsia" w:asciiTheme="minorEastAsia" w:hAnsiTheme="minorEastAsia" w:eastAsiaTheme="minorEastAsia" w:cstheme="minorEastAsia"/>
                <w:b w:val="0"/>
                <w:bCs w:val="0"/>
                <w:color w:val="auto"/>
                <w:sz w:val="21"/>
                <w:szCs w:val="21"/>
                <w:highlight w:val="none"/>
                <w:lang w:val="en-US" w:eastAsia="zh-CN"/>
              </w:rPr>
              <w:t>若仓库为租赁，则配送合同有效期应在租赁期有效期内。</w:t>
            </w:r>
            <w:r>
              <w:rPr>
                <w:rFonts w:hint="eastAsia" w:asciiTheme="minorEastAsia" w:hAnsiTheme="minorEastAsia" w:cstheme="minorEastAsia"/>
                <w:b w:val="0"/>
                <w:bCs w:val="0"/>
                <w:color w:val="auto"/>
                <w:sz w:val="21"/>
                <w:szCs w:val="21"/>
                <w:highlight w:val="none"/>
                <w:lang w:eastAsia="zh-CN"/>
              </w:rPr>
              <w:t>）</w:t>
            </w:r>
          </w:p>
          <w:p w14:paraId="0A9E7D08">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noWrap/>
            <w:vAlign w:val="center"/>
          </w:tcPr>
          <w:p w14:paraId="441669B3">
            <w:pPr>
              <w:jc w:val="center"/>
              <w:rPr>
                <w:rFonts w:hint="eastAsia" w:ascii="宋体" w:hAnsi="宋体" w:eastAsia="宋体" w:cs="宋体"/>
                <w:i w:val="0"/>
                <w:iCs w:val="0"/>
                <w:color w:val="000000"/>
                <w:sz w:val="21"/>
                <w:szCs w:val="21"/>
                <w:u w:val="none"/>
              </w:rPr>
            </w:pPr>
          </w:p>
        </w:tc>
      </w:tr>
      <w:tr w14:paraId="7F76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40F154D0">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4EBF74C6">
            <w:pPr>
              <w:spacing w:line="400" w:lineRule="exact"/>
              <w:jc w:val="both"/>
              <w:rPr>
                <w:rFonts w:hint="eastAsia" w:asciiTheme="minorEastAsia" w:hAnsiTheme="minorEastAsia" w:eastAsiaTheme="minorEastAsia" w:cstheme="minorEastAsia"/>
                <w:bCs/>
                <w:color w:val="000000"/>
                <w:sz w:val="21"/>
                <w:szCs w:val="21"/>
                <w:highlight w:val="none"/>
                <w:lang w:eastAsia="zh-CN"/>
              </w:rPr>
            </w:pPr>
            <w:ins w:id="4" w:author="豆芽" w:date="2025-12-22T15:42:47Z">
              <w:r>
                <w:rPr>
                  <w:rFonts w:hint="eastAsia" w:asciiTheme="minorEastAsia" w:hAnsiTheme="minorEastAsia" w:cstheme="minorEastAsia"/>
                  <w:b w:val="0"/>
                  <w:bCs w:val="0"/>
                  <w:color w:val="auto"/>
                  <w:sz w:val="21"/>
                  <w:szCs w:val="21"/>
                  <w:highlight w:val="none"/>
                  <w:lang w:eastAsia="zh-CN"/>
                </w:rPr>
                <w:t>（</w:t>
              </w:r>
            </w:ins>
            <w:ins w:id="5" w:author="豆芽" w:date="2025-12-22T15:42:48Z">
              <w:r>
                <w:rPr>
                  <w:rFonts w:hint="eastAsia" w:asciiTheme="minorEastAsia" w:hAnsiTheme="minorEastAsia" w:cstheme="minorEastAsia"/>
                  <w:b w:val="0"/>
                  <w:bCs w:val="0"/>
                  <w:color w:val="auto"/>
                  <w:sz w:val="21"/>
                  <w:szCs w:val="21"/>
                  <w:highlight w:val="none"/>
                  <w:lang w:val="en-US" w:eastAsia="zh-CN"/>
                </w:rPr>
                <w:t>2</w:t>
              </w:r>
            </w:ins>
            <w:ins w:id="6" w:author="豆芽" w:date="2025-12-22T15:42:47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eastAsiaTheme="minorEastAsia" w:cstheme="minorEastAsia"/>
                <w:bCs/>
                <w:color w:val="000000"/>
                <w:sz w:val="21"/>
                <w:szCs w:val="21"/>
                <w:highlight w:val="none"/>
              </w:rPr>
              <w:br w:type="textWrapping"/>
            </w:r>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w:t>
            </w:r>
            <w:r>
              <w:rPr>
                <w:rFonts w:hint="eastAsia"/>
                <w:color w:val="auto"/>
                <w:highlight w:val="none"/>
                <w:lang w:eastAsia="zh-CN"/>
              </w:rPr>
              <w:t>冷链</w:t>
            </w:r>
            <w:r>
              <w:rPr>
                <w:rFonts w:hint="eastAsia" w:asciiTheme="minorEastAsia" w:hAnsiTheme="minorEastAsia" w:eastAsiaTheme="minorEastAsia" w:cstheme="minorEastAsia"/>
                <w:bCs/>
                <w:color w:val="000000"/>
                <w:sz w:val="21"/>
                <w:szCs w:val="21"/>
                <w:highlight w:val="none"/>
              </w:rPr>
              <w:t>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rPr>
              <w:t>提供配送企业名下的配送车辆行驶证及车辆照片，如供应低温保存产品，需提供配送企业名下的具有冷链物流配送能力车辆行驶证及车辆照片。</w:t>
            </w:r>
            <w:r>
              <w:rPr>
                <w:rFonts w:hint="eastAsia" w:asciiTheme="minorEastAsia" w:hAnsiTheme="minorEastAsia" w:cstheme="minorEastAsia"/>
                <w:bCs/>
                <w:color w:val="000000"/>
                <w:sz w:val="21"/>
                <w:szCs w:val="21"/>
                <w:highlight w:val="none"/>
                <w:lang w:eastAsia="zh-CN"/>
              </w:rPr>
              <w:t>）</w:t>
            </w:r>
          </w:p>
          <w:p w14:paraId="19E9EF59">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4B998999">
            <w:pPr>
              <w:jc w:val="center"/>
              <w:rPr>
                <w:rFonts w:hint="eastAsia" w:ascii="宋体" w:hAnsi="宋体" w:eastAsia="宋体" w:cs="宋体"/>
                <w:i w:val="0"/>
                <w:iCs w:val="0"/>
                <w:color w:val="000000"/>
                <w:sz w:val="21"/>
                <w:szCs w:val="21"/>
                <w:u w:val="none"/>
              </w:rPr>
            </w:pPr>
          </w:p>
        </w:tc>
      </w:tr>
      <w:tr w14:paraId="666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5C76368A">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0F32C961">
            <w:pPr>
              <w:keepNext w:val="0"/>
              <w:keepLines w:val="0"/>
              <w:widowControl/>
              <w:numPr>
                <w:ilvl w:val="0"/>
                <w:numId w:val="5"/>
              </w:numPr>
              <w:suppressLineNumbers w:val="0"/>
              <w:jc w:val="left"/>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拟投入项目实施期间团队主要成员名单及简介（包括项目负责人相关资料）、人员组织架构、分类及数量；</w:t>
            </w:r>
          </w:p>
          <w:p w14:paraId="0E15591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kern w:val="0"/>
                <w:sz w:val="21"/>
                <w:szCs w:val="21"/>
                <w:lang w:val="en-US" w:eastAsia="zh-CN" w:bidi="ar"/>
              </w:rPr>
              <w:t>不入档不得分。</w:t>
            </w:r>
            <w:r>
              <w:rPr>
                <w:rFonts w:hint="eastAsia" w:asciiTheme="minorEastAsia" w:hAnsiTheme="minorEastAsia" w:eastAsiaTheme="minorEastAsia" w:cstheme="minorEastAsia"/>
                <w:b w:val="0"/>
                <w:bCs w:val="0"/>
                <w:color w:val="auto"/>
                <w:kern w:val="0"/>
                <w:sz w:val="21"/>
                <w:szCs w:val="21"/>
                <w:lang w:val="en-US" w:eastAsia="zh-CN" w:bidi="ar"/>
              </w:rPr>
              <w:br w:type="textWrapping"/>
            </w:r>
            <w:r>
              <w:rPr>
                <w:rFonts w:hint="eastAsia" w:asciiTheme="minorEastAsia" w:hAnsiTheme="minorEastAsia" w:eastAsiaTheme="minorEastAsia" w:cstheme="minorEastAsia"/>
                <w:b w:val="0"/>
                <w:bCs w:val="0"/>
                <w:color w:val="auto"/>
                <w:kern w:val="0"/>
                <w:sz w:val="21"/>
                <w:szCs w:val="21"/>
                <w:lang w:val="en-US" w:eastAsia="zh-CN" w:bidi="ar"/>
              </w:rPr>
              <w:t>一档（</w:t>
            </w:r>
            <w:r>
              <w:rPr>
                <w:rFonts w:hint="eastAsia" w:asciiTheme="minorEastAsia" w:hAnsiTheme="minorEastAsia" w:cstheme="minorEastAsia"/>
                <w:b w:val="0"/>
                <w:bCs w:val="0"/>
                <w:color w:val="auto"/>
                <w:kern w:val="0"/>
                <w:sz w:val="21"/>
                <w:szCs w:val="21"/>
                <w:lang w:val="en-US" w:eastAsia="zh-CN" w:bidi="ar"/>
              </w:rPr>
              <w:t>2</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分）：拟投入人员组织架构简单，人员数量 6（含）以上不足 10 人，分工不够明确。拟投入项目业务代表≥1人，且具有1年以上相关工作经验。 </w:t>
            </w:r>
          </w:p>
          <w:p w14:paraId="4A82C000">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22DDB2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二档（</w:t>
            </w:r>
            <w:r>
              <w:rPr>
                <w:rFonts w:hint="eastAsia" w:asciiTheme="minorEastAsia" w:hAnsiTheme="minorEastAsia" w:cstheme="minorEastAsia"/>
                <w:b w:val="0"/>
                <w:bCs w:val="0"/>
                <w:color w:val="auto"/>
                <w:kern w:val="0"/>
                <w:sz w:val="21"/>
                <w:szCs w:val="21"/>
                <w:lang w:val="en-US" w:eastAsia="zh-CN" w:bidi="ar"/>
              </w:rPr>
              <w:t>3</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分）：拟投入人员组织架构清晰，人员在 10 人（含）以上但不足 20人的，分工明确，工作人员有本科学历及以上≥8 人。拟投入项目业务代表≥1人，具有3年以上相关工作经验。 </w:t>
            </w:r>
          </w:p>
          <w:p w14:paraId="2EB68DA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A22B474">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三档（</w:t>
            </w:r>
            <w:r>
              <w:rPr>
                <w:rFonts w:hint="eastAsia" w:asciiTheme="minorEastAsia" w:hAnsiTheme="minorEastAsia" w:cstheme="minorEastAsia"/>
                <w:b w:val="0"/>
                <w:bCs w:val="0"/>
                <w:color w:val="auto"/>
                <w:kern w:val="0"/>
                <w:sz w:val="21"/>
                <w:szCs w:val="21"/>
                <w:lang w:val="en-US" w:eastAsia="zh-CN" w:bidi="ar"/>
              </w:rPr>
              <w:t>5</w:t>
            </w:r>
            <w:r>
              <w:rPr>
                <w:rFonts w:hint="eastAsia" w:asciiTheme="minorEastAsia" w:hAnsiTheme="minorEastAsia" w:eastAsiaTheme="minorEastAsia" w:cstheme="minorEastAsia"/>
                <w:b w:val="0"/>
                <w:bCs w:val="0"/>
                <w:color w:val="auto"/>
                <w:kern w:val="0"/>
                <w:sz w:val="21"/>
                <w:szCs w:val="21"/>
                <w:lang w:val="en-US" w:eastAsia="zh-CN" w:bidi="ar"/>
              </w:rPr>
              <w:t xml:space="preserve">分）：拟投入人员组织架构清晰合理，人员数量≥30人，分工明确， 工作人员资质高，类似配送服务工作经验丰富，工作人员有本科学历≥10人。拟投入项目业务代表≥1人，具有5年以上相关工作经验。 </w:t>
            </w:r>
          </w:p>
          <w:p w14:paraId="4E447883">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（以上均需提供相关人员学历证或学位证，工作经历证明，社保证明，未按要求提供不计分。）</w:t>
            </w:r>
          </w:p>
          <w:p w14:paraId="5A094EA5">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00ABDC79">
            <w:pPr>
              <w:jc w:val="center"/>
              <w:rPr>
                <w:rFonts w:hint="eastAsia" w:ascii="宋体" w:hAnsi="宋体" w:eastAsia="宋体" w:cs="宋体"/>
                <w:i w:val="0"/>
                <w:iCs w:val="0"/>
                <w:color w:val="000000"/>
                <w:sz w:val="21"/>
                <w:szCs w:val="21"/>
                <w:u w:val="none"/>
              </w:rPr>
            </w:pPr>
          </w:p>
        </w:tc>
      </w:tr>
    </w:tbl>
    <w:p w14:paraId="25A02B57">
      <w:pPr>
        <w:pStyle w:val="28"/>
        <w:rPr>
          <w:rFonts w:hint="eastAsia"/>
        </w:rPr>
      </w:pPr>
    </w:p>
    <w:p w14:paraId="24C70599">
      <w:pPr>
        <w:pageBreakBefore w:val="0"/>
        <w:kinsoku/>
        <w:overflowPunct/>
        <w:topLinePunct w:val="0"/>
        <w:bidi w:val="0"/>
        <w:spacing w:line="360" w:lineRule="auto"/>
        <w:ind w:firstLine="422" w:firstLineChars="200"/>
        <w:rPr>
          <w:rFonts w:hint="default" w:ascii="宋体" w:hAnsi="宋体" w:eastAsia="宋体" w:cs="宋体"/>
          <w:b/>
          <w:color w:val="000000"/>
          <w:sz w:val="21"/>
          <w:szCs w:val="21"/>
          <w:lang w:val="en-US"/>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中标候选人推荐原则</w:t>
      </w:r>
    </w:p>
    <w:p w14:paraId="4E523436">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遴选小组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s="宋体"/>
          <w:b/>
          <w:bCs/>
          <w:i w:val="0"/>
          <w:iCs w:val="0"/>
          <w:color w:val="FF0000"/>
          <w:kern w:val="0"/>
          <w:sz w:val="21"/>
          <w:szCs w:val="21"/>
          <w:u w:val="none"/>
          <w:lang w:val="en-US" w:eastAsia="zh-CN" w:bidi="ar"/>
        </w:rPr>
        <w:t>排名第二的为备选供应商。排名第一的中标候选人无法按照约定服务标准提供配送服务时，医院可直接启动备选供应商配送服务。</w:t>
      </w:r>
    </w:p>
    <w:p w14:paraId="2F793F99">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1"/>
    </w:p>
    <w:p w14:paraId="0D3D8247">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lang w:eastAsia="zh-CN"/>
        </w:rPr>
        <w:t>遴选文件</w:t>
      </w:r>
      <w:r>
        <w:rPr>
          <w:rFonts w:hint="eastAsia"/>
          <w:color w:val="auto"/>
          <w:highlight w:val="none"/>
        </w:rPr>
        <w:t>目录</w:t>
      </w:r>
    </w:p>
    <w:tbl>
      <w:tblPr>
        <w:tblStyle w:val="21"/>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195"/>
        <w:gridCol w:w="1462"/>
        <w:gridCol w:w="1040"/>
      </w:tblGrid>
      <w:tr w14:paraId="402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8" w:type="dxa"/>
            <w:vAlign w:val="center"/>
          </w:tcPr>
          <w:p w14:paraId="26A43A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装订顺序</w:t>
            </w:r>
          </w:p>
        </w:tc>
        <w:tc>
          <w:tcPr>
            <w:tcW w:w="7195" w:type="dxa"/>
            <w:vAlign w:val="center"/>
          </w:tcPr>
          <w:p w14:paraId="2891AF9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材料名称</w:t>
            </w:r>
          </w:p>
        </w:tc>
        <w:tc>
          <w:tcPr>
            <w:tcW w:w="1462" w:type="dxa"/>
            <w:vAlign w:val="center"/>
          </w:tcPr>
          <w:p w14:paraId="2AEC77E0">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材料要求</w:t>
            </w:r>
          </w:p>
        </w:tc>
        <w:tc>
          <w:tcPr>
            <w:tcW w:w="1040" w:type="dxa"/>
            <w:vAlign w:val="center"/>
          </w:tcPr>
          <w:p w14:paraId="01AA339B">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页码</w:t>
            </w:r>
          </w:p>
        </w:tc>
      </w:tr>
      <w:tr w14:paraId="1D7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8" w:type="dxa"/>
            <w:vAlign w:val="center"/>
          </w:tcPr>
          <w:p w14:paraId="5BDD36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95" w:type="dxa"/>
            <w:vAlign w:val="center"/>
          </w:tcPr>
          <w:p w14:paraId="19FD43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(封面)</w:t>
            </w:r>
          </w:p>
        </w:tc>
        <w:tc>
          <w:tcPr>
            <w:tcW w:w="1462" w:type="dxa"/>
            <w:vAlign w:val="center"/>
          </w:tcPr>
          <w:p w14:paraId="2B7343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AC0C04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26D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6F6101C1">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195" w:type="dxa"/>
            <w:vAlign w:val="center"/>
          </w:tcPr>
          <w:p w14:paraId="12A0FD21">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w:t>
            </w:r>
          </w:p>
        </w:tc>
        <w:tc>
          <w:tcPr>
            <w:tcW w:w="1462" w:type="dxa"/>
            <w:vAlign w:val="center"/>
          </w:tcPr>
          <w:p w14:paraId="279BFB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04383AA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A7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5CC260F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195" w:type="dxa"/>
            <w:vAlign w:val="center"/>
          </w:tcPr>
          <w:p w14:paraId="5EE50440">
            <w:pPr>
              <w:pStyle w:val="12"/>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响应函</w:t>
            </w:r>
          </w:p>
        </w:tc>
        <w:tc>
          <w:tcPr>
            <w:tcW w:w="1462" w:type="dxa"/>
            <w:vAlign w:val="center"/>
          </w:tcPr>
          <w:p w14:paraId="1C0B11B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2A7835F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63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1624DD">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195" w:type="dxa"/>
            <w:vAlign w:val="center"/>
          </w:tcPr>
          <w:p w14:paraId="122F542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lang w:val="en-US" w:eastAsia="zh-CN"/>
              </w:rPr>
              <w:t>资格</w:t>
            </w:r>
            <w:r>
              <w:rPr>
                <w:rFonts w:hint="eastAsia" w:asciiTheme="minorEastAsia" w:hAnsiTheme="minorEastAsia" w:eastAsiaTheme="minorEastAsia" w:cstheme="minorEastAsia"/>
                <w:sz w:val="24"/>
                <w:szCs w:val="24"/>
                <w:lang w:eastAsia="zh-CN"/>
              </w:rPr>
              <w:t>证明书、法定代表人授权委托书</w:t>
            </w:r>
          </w:p>
        </w:tc>
        <w:tc>
          <w:tcPr>
            <w:tcW w:w="1462" w:type="dxa"/>
            <w:vAlign w:val="center"/>
          </w:tcPr>
          <w:p w14:paraId="4143127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787580B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D8A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8" w:type="dxa"/>
            <w:vAlign w:val="center"/>
          </w:tcPr>
          <w:p w14:paraId="3DFE506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7195" w:type="dxa"/>
            <w:vAlign w:val="center"/>
          </w:tcPr>
          <w:p w14:paraId="384AED20">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产品报价表</w:t>
            </w:r>
          </w:p>
        </w:tc>
        <w:tc>
          <w:tcPr>
            <w:tcW w:w="1462" w:type="dxa"/>
            <w:vAlign w:val="center"/>
          </w:tcPr>
          <w:p w14:paraId="4268125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2E4138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352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 w:type="dxa"/>
            <w:vAlign w:val="center"/>
          </w:tcPr>
          <w:p w14:paraId="4970761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195" w:type="dxa"/>
            <w:vAlign w:val="center"/>
          </w:tcPr>
          <w:p w14:paraId="68A9A6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trike w:val="0"/>
                <w:dstrike w:val="0"/>
                <w:color w:val="FF0000"/>
                <w:sz w:val="24"/>
                <w:szCs w:val="24"/>
                <w:lang w:val="en-US" w:eastAsia="zh-CN"/>
              </w:rPr>
              <w:t>广西药品和医用耗材招采管理系统（以下简称招采子系统）挂网目录产品</w:t>
            </w:r>
            <w:r>
              <w:rPr>
                <w:rFonts w:hint="eastAsia" w:asciiTheme="minorEastAsia" w:hAnsiTheme="minorEastAsia" w:cstheme="minorEastAsia"/>
                <w:b/>
                <w:bCs/>
                <w:strike w:val="0"/>
                <w:dstrike w:val="0"/>
                <w:color w:val="FF0000"/>
                <w:sz w:val="24"/>
                <w:szCs w:val="24"/>
                <w:lang w:val="en-US" w:eastAsia="zh-CN"/>
              </w:rPr>
              <w:t>提供挂网截图作为证明材料</w:t>
            </w:r>
            <w:r>
              <w:rPr>
                <w:rFonts w:hint="eastAsia" w:asciiTheme="minorEastAsia" w:hAnsiTheme="minorEastAsia" w:eastAsiaTheme="minorEastAsia" w:cstheme="minorEastAsia"/>
                <w:b/>
                <w:bCs/>
                <w:strike w:val="0"/>
                <w:dstrike w:val="0"/>
                <w:color w:val="FF0000"/>
                <w:sz w:val="24"/>
                <w:szCs w:val="24"/>
                <w:lang w:val="en-US" w:eastAsia="zh-CN"/>
              </w:rPr>
              <w:t>。</w:t>
            </w:r>
            <w:r>
              <w:rPr>
                <w:rFonts w:hint="eastAsia" w:asciiTheme="minorEastAsia" w:hAnsiTheme="minorEastAsia" w:cstheme="minorEastAsia"/>
                <w:b/>
                <w:bCs/>
                <w:strike w:val="0"/>
                <w:dstrike w:val="0"/>
                <w:color w:val="FF0000"/>
                <w:sz w:val="24"/>
                <w:szCs w:val="24"/>
                <w:lang w:val="en-US" w:eastAsia="zh-CN"/>
              </w:rPr>
              <w:t>非挂网产品需提供以下资料：</w:t>
            </w:r>
            <w:r>
              <w:rPr>
                <w:rFonts w:hint="eastAsia" w:asciiTheme="minorEastAsia" w:hAnsiTheme="minorEastAsia" w:eastAsiaTheme="minorEastAsia" w:cstheme="minorEastAsia"/>
                <w:color w:val="auto"/>
                <w:sz w:val="24"/>
                <w:szCs w:val="24"/>
                <w:lang w:val="en-US" w:eastAsia="zh-CN"/>
              </w:rPr>
              <w:t>生产厂家企业三证（营业执照后附国家企业信用信息公示系统的基础信息（网页打印），只需包含企业经营期限及年报信息，无需全部打印）；医疗器械经营许可证或备案凭证（经营范围必须与所投产品一致，否则报名无</w:t>
            </w:r>
            <w:r>
              <w:rPr>
                <w:rFonts w:hint="eastAsia" w:asciiTheme="minorEastAsia" w:hAnsiTheme="minorEastAsia" w:eastAsiaTheme="minorEastAsia" w:cstheme="minorEastAsia"/>
                <w:color w:val="auto"/>
                <w:sz w:val="24"/>
                <w:szCs w:val="24"/>
              </w:rPr>
              <w:t>效）；国产产品提供医疗器械生产许可证。</w:t>
            </w:r>
          </w:p>
        </w:tc>
        <w:tc>
          <w:tcPr>
            <w:tcW w:w="1462" w:type="dxa"/>
            <w:vAlign w:val="center"/>
          </w:tcPr>
          <w:p w14:paraId="5B08C159">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清晰复印件</w:t>
            </w:r>
          </w:p>
        </w:tc>
        <w:tc>
          <w:tcPr>
            <w:tcW w:w="1040" w:type="dxa"/>
            <w:vAlign w:val="center"/>
          </w:tcPr>
          <w:p w14:paraId="4A9B2262">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F0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5626E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195" w:type="dxa"/>
            <w:vAlign w:val="center"/>
          </w:tcPr>
          <w:p w14:paraId="6328AA0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厂家</w:t>
            </w:r>
            <w:r>
              <w:rPr>
                <w:rFonts w:hint="eastAsia" w:asciiTheme="minorEastAsia" w:hAnsiTheme="minorEastAsia" w:eastAsiaTheme="minorEastAsia" w:cstheme="minorEastAsia"/>
                <w:sz w:val="24"/>
                <w:szCs w:val="24"/>
                <w:lang w:eastAsia="zh-CN"/>
              </w:rPr>
              <w:t>业绩</w:t>
            </w:r>
            <w:r>
              <w:rPr>
                <w:rFonts w:hint="eastAsia" w:asciiTheme="minorEastAsia" w:hAnsiTheme="minorEastAsia" w:eastAsiaTheme="minorEastAsia" w:cstheme="minorEastAsia"/>
                <w:sz w:val="24"/>
                <w:szCs w:val="24"/>
              </w:rPr>
              <w:t>承诺函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color w:val="auto"/>
                <w:sz w:val="24"/>
                <w:szCs w:val="24"/>
                <w:highlight w:val="none"/>
                <w:lang w:val="en-US" w:eastAsia="zh-CN"/>
              </w:rPr>
              <w:t>广西区</w:t>
            </w:r>
            <w:r>
              <w:rPr>
                <w:rFonts w:hint="eastAsia" w:asciiTheme="minorEastAsia" w:hAnsiTheme="minorEastAsia" w:eastAsiaTheme="minorEastAsia" w:cstheme="minorEastAsia"/>
                <w:color w:val="auto"/>
                <w:sz w:val="24"/>
                <w:szCs w:val="24"/>
                <w:highlight w:val="none"/>
              </w:rPr>
              <w:t>内三甲医院使用证明（使用证明仅限含</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产品规格型号、价格的发票</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，有效时间为</w:t>
            </w:r>
            <w:r>
              <w:rPr>
                <w:rFonts w:hint="eastAsia" w:asciiTheme="minorEastAsia" w:hAnsiTheme="minorEastAsia" w:eastAsiaTheme="minorEastAsia" w:cstheme="minorEastAsia"/>
                <w:color w:val="auto"/>
                <w:sz w:val="24"/>
                <w:szCs w:val="24"/>
                <w:highlight w:val="none"/>
                <w:lang w:val="en-US" w:eastAsia="zh-CN"/>
              </w:rPr>
              <w:t>2023年起至今</w:t>
            </w:r>
            <w:r>
              <w:rPr>
                <w:rFonts w:hint="eastAsia" w:asciiTheme="minorEastAsia" w:hAnsiTheme="minorEastAsia" w:eastAsiaTheme="minorEastAsia" w:cstheme="minorEastAsia"/>
                <w:color w:val="auto"/>
                <w:sz w:val="24"/>
                <w:szCs w:val="24"/>
                <w:highlight w:val="none"/>
              </w:rPr>
              <w:t>）</w:t>
            </w:r>
          </w:p>
        </w:tc>
        <w:tc>
          <w:tcPr>
            <w:tcW w:w="1462" w:type="dxa"/>
            <w:vAlign w:val="center"/>
          </w:tcPr>
          <w:p w14:paraId="5D7E2537">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669E0D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50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1A39DF2F">
            <w:pPr>
              <w:pageBreakBefore w:val="0"/>
              <w:kinsoku/>
              <w:overflowPunct/>
              <w:topLinePunct w:val="0"/>
              <w:bidi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w:t>
            </w:r>
          </w:p>
        </w:tc>
        <w:tc>
          <w:tcPr>
            <w:tcW w:w="7195" w:type="dxa"/>
            <w:vAlign w:val="center"/>
          </w:tcPr>
          <w:p w14:paraId="5624C1BA">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信用记录承诺函</w:t>
            </w:r>
          </w:p>
        </w:tc>
        <w:tc>
          <w:tcPr>
            <w:tcW w:w="1462" w:type="dxa"/>
            <w:vAlign w:val="center"/>
          </w:tcPr>
          <w:p w14:paraId="20DD5D3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5CC41F2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B4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0DA8EA74">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7195" w:type="dxa"/>
            <w:vAlign w:val="center"/>
          </w:tcPr>
          <w:p w14:paraId="339F08DC">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商务要求偏离表</w:t>
            </w:r>
          </w:p>
        </w:tc>
        <w:tc>
          <w:tcPr>
            <w:tcW w:w="1462" w:type="dxa"/>
            <w:vAlign w:val="center"/>
          </w:tcPr>
          <w:p w14:paraId="4221F3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02A0F9A">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0DE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75C96C53">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195" w:type="dxa"/>
            <w:vAlign w:val="center"/>
          </w:tcPr>
          <w:p w14:paraId="6EF5209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配送服务能力证明相关文件</w:t>
            </w:r>
          </w:p>
        </w:tc>
        <w:tc>
          <w:tcPr>
            <w:tcW w:w="1462" w:type="dxa"/>
            <w:vAlign w:val="center"/>
          </w:tcPr>
          <w:p w14:paraId="526D4D8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18ECC2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D2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8" w:type="dxa"/>
            <w:vAlign w:val="center"/>
          </w:tcPr>
          <w:p w14:paraId="542F43A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开标现场提交</w:t>
            </w:r>
          </w:p>
        </w:tc>
        <w:tc>
          <w:tcPr>
            <w:tcW w:w="7195" w:type="dxa"/>
            <w:vAlign w:val="center"/>
          </w:tcPr>
          <w:p w14:paraId="268404B3">
            <w:pPr>
              <w:pageBreakBefore w:val="0"/>
              <w:tabs>
                <w:tab w:val="left" w:pos="3731"/>
                <w:tab w:val="center" w:pos="4631"/>
                <w:tab w:val="left" w:pos="4860"/>
                <w:tab w:val="left" w:pos="5400"/>
                <w:tab w:val="left" w:pos="5580"/>
              </w:tabs>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资料审核通过后，</w:t>
            </w:r>
            <w:r>
              <w:rPr>
                <w:rFonts w:hint="eastAsia" w:asciiTheme="minorEastAsia" w:hAnsiTheme="minorEastAsia" w:cstheme="minorEastAsia"/>
                <w:b w:val="0"/>
                <w:bCs w:val="0"/>
                <w:color w:val="FF0000"/>
                <w:sz w:val="24"/>
                <w:szCs w:val="24"/>
                <w:highlight w:val="none"/>
                <w:lang w:eastAsia="zh-CN"/>
              </w:rPr>
              <w:t>评审</w:t>
            </w:r>
            <w:r>
              <w:rPr>
                <w:rFonts w:hint="eastAsia" w:asciiTheme="minorEastAsia" w:hAnsiTheme="minorEastAsia" w:eastAsiaTheme="minorEastAsia" w:cstheme="minorEastAsia"/>
                <w:b w:val="0"/>
                <w:bCs w:val="0"/>
                <w:color w:val="FF0000"/>
                <w:sz w:val="24"/>
                <w:szCs w:val="24"/>
                <w:highlight w:val="none"/>
              </w:rPr>
              <w:t>现场须回答专家提问并展示彩页、样品</w:t>
            </w:r>
            <w:r>
              <w:rPr>
                <w:rFonts w:hint="eastAsia" w:asciiTheme="minorEastAsia" w:hAnsiTheme="minorEastAsia" w:eastAsiaTheme="minorEastAsia" w:cstheme="minorEastAsia"/>
                <w:b w:val="0"/>
                <w:bCs w:val="0"/>
                <w:color w:val="FF0000"/>
                <w:sz w:val="24"/>
                <w:szCs w:val="24"/>
                <w:highlight w:val="none"/>
                <w:lang w:eastAsia="zh-CN"/>
              </w:rPr>
              <w:t>及产品说明书</w:t>
            </w:r>
            <w:r>
              <w:rPr>
                <w:rFonts w:hint="eastAsia" w:asciiTheme="minorEastAsia" w:hAnsiTheme="minorEastAsia" w:eastAsiaTheme="minorEastAsia" w:cstheme="minorEastAsia"/>
                <w:b w:val="0"/>
                <w:bCs w:val="0"/>
                <w:color w:val="FF0000"/>
                <w:sz w:val="24"/>
                <w:szCs w:val="24"/>
                <w:highlight w:val="none"/>
              </w:rPr>
              <w:t>。</w:t>
            </w:r>
            <w:r>
              <w:rPr>
                <w:rFonts w:hint="eastAsia" w:asciiTheme="minorEastAsia" w:hAnsiTheme="minorEastAsia" w:eastAsiaTheme="minorEastAsia" w:cstheme="minorEastAsia"/>
                <w:sz w:val="24"/>
                <w:szCs w:val="24"/>
              </w:rPr>
              <w:t>（样品务必标记公司简称</w:t>
            </w:r>
            <w:r>
              <w:rPr>
                <w:rFonts w:hint="eastAsia" w:asciiTheme="minorEastAsia" w:hAnsiTheme="minorEastAsia" w:eastAsiaTheme="minorEastAsia" w:cstheme="minorEastAsia"/>
                <w:sz w:val="24"/>
                <w:szCs w:val="24"/>
                <w:lang w:eastAsia="zh-CN"/>
              </w:rPr>
              <w:t>、产品</w:t>
            </w:r>
            <w:r>
              <w:rPr>
                <w:rFonts w:hint="eastAsia" w:asciiTheme="minorEastAsia" w:hAnsiTheme="minorEastAsia" w:eastAsiaTheme="minorEastAsia" w:cstheme="minorEastAsia"/>
                <w:sz w:val="24"/>
                <w:szCs w:val="24"/>
              </w:rPr>
              <w:t>）</w:t>
            </w:r>
          </w:p>
        </w:tc>
        <w:tc>
          <w:tcPr>
            <w:tcW w:w="1462" w:type="dxa"/>
            <w:vAlign w:val="center"/>
          </w:tcPr>
          <w:p w14:paraId="5A24D0F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w:t>
            </w:r>
          </w:p>
          <w:p w14:paraId="2D3214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p>
        </w:tc>
        <w:tc>
          <w:tcPr>
            <w:tcW w:w="1040" w:type="dxa"/>
            <w:vAlign w:val="center"/>
          </w:tcPr>
          <w:p w14:paraId="750F92A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1ED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605" w:type="dxa"/>
            <w:gridSpan w:val="4"/>
            <w:vAlign w:val="center"/>
          </w:tcPr>
          <w:p w14:paraId="27781EA8">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452B23C5">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1、每个产品的材料按“</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目录”所列顺序装订</w:t>
            </w:r>
            <w:r>
              <w:rPr>
                <w:rFonts w:hint="eastAsia" w:asciiTheme="minorEastAsia" w:hAnsiTheme="minorEastAsia" w:eastAsiaTheme="minorEastAsia" w:cstheme="minorEastAsia"/>
                <w:sz w:val="24"/>
                <w:szCs w:val="24"/>
                <w:lang w:eastAsia="zh-CN"/>
              </w:rPr>
              <w:t>。</w:t>
            </w:r>
          </w:p>
          <w:p w14:paraId="6060A3A0">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纸质</w:t>
            </w: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材料按目录顺序左侧装订成册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所有材料均使用A4纸张双面打印，要求每页加盖单位</w:t>
            </w:r>
            <w:r>
              <w:rPr>
                <w:rFonts w:hint="eastAsia" w:asciiTheme="minorEastAsia" w:hAnsiTheme="minorEastAsia" w:cstheme="minorEastAsia"/>
                <w:sz w:val="24"/>
                <w:szCs w:val="24"/>
                <w:lang w:eastAsia="zh-CN"/>
              </w:rPr>
              <w:t>公章</w:t>
            </w:r>
            <w:r>
              <w:rPr>
                <w:rFonts w:hint="eastAsia" w:asciiTheme="minorEastAsia" w:hAnsiTheme="minorEastAsia" w:eastAsiaTheme="minorEastAsia" w:cstheme="minorEastAsia"/>
                <w:sz w:val="24"/>
                <w:szCs w:val="24"/>
              </w:rPr>
              <w:t>。</w:t>
            </w:r>
          </w:p>
          <w:p w14:paraId="47A42139">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目录内的资料可根据各公司的资质情况进行提供</w:t>
            </w:r>
            <w:r>
              <w:rPr>
                <w:rFonts w:hint="eastAsia" w:asciiTheme="minorEastAsia" w:hAnsiTheme="minorEastAsia" w:eastAsiaTheme="minorEastAsia" w:cstheme="minorEastAsia"/>
                <w:sz w:val="24"/>
                <w:szCs w:val="24"/>
                <w:lang w:eastAsia="zh-CN"/>
              </w:rPr>
              <w:t>。</w:t>
            </w:r>
          </w:p>
        </w:tc>
      </w:tr>
    </w:tbl>
    <w:p w14:paraId="50F5FEE7">
      <w:pPr>
        <w:pageBreakBefore w:val="0"/>
        <w:kinsoku/>
        <w:overflowPunct/>
        <w:topLinePunct w:val="0"/>
        <w:bidi w:val="0"/>
        <w:spacing w:line="360" w:lineRule="auto"/>
        <w:jc w:val="both"/>
        <w:rPr>
          <w:rFonts w:hint="eastAsia" w:ascii="Cambria" w:hAnsi="Cambria" w:cstheme="minorBidi"/>
          <w:b/>
          <w:bCs/>
          <w:color w:val="auto"/>
          <w:kern w:val="2"/>
          <w:sz w:val="32"/>
          <w:szCs w:val="32"/>
          <w:highlight w:val="none"/>
          <w:lang w:val="en-US" w:eastAsia="zh-CN" w:bidi="ar-SA"/>
        </w:rPr>
      </w:pPr>
    </w:p>
    <w:p w14:paraId="222ABED3">
      <w:pPr>
        <w:pageBreakBefore w:val="0"/>
        <w:kinsoku/>
        <w:overflowPunct/>
        <w:topLinePunct w:val="0"/>
        <w:bidi w:val="0"/>
        <w:spacing w:line="360" w:lineRule="auto"/>
        <w:jc w:val="both"/>
        <w:rPr>
          <w:rFonts w:hint="eastAsia" w:ascii="Cambria" w:hAnsi="Cambria" w:cstheme="minorBidi"/>
          <w:b/>
          <w:bCs/>
          <w:color w:val="auto"/>
          <w:kern w:val="2"/>
          <w:sz w:val="32"/>
          <w:szCs w:val="32"/>
          <w:highlight w:val="none"/>
          <w:lang w:val="en-US" w:eastAsia="zh-CN" w:bidi="ar-SA"/>
        </w:rPr>
      </w:pPr>
    </w:p>
    <w:p w14:paraId="20B554E5">
      <w:pPr>
        <w:pageBreakBefore w:val="0"/>
        <w:kinsoku/>
        <w:overflowPunct/>
        <w:topLinePunct w:val="0"/>
        <w:bidi w:val="0"/>
        <w:spacing w:line="360" w:lineRule="auto"/>
        <w:jc w:val="both"/>
        <w:rPr>
          <w:rFonts w:hint="eastAsia" w:ascii="Cambria" w:hAnsi="Cambria" w:cstheme="minorBidi"/>
          <w:b/>
          <w:bCs/>
          <w:color w:val="auto"/>
          <w:kern w:val="2"/>
          <w:sz w:val="32"/>
          <w:szCs w:val="32"/>
          <w:highlight w:val="none"/>
          <w:lang w:val="en-US" w:eastAsia="zh-CN" w:bidi="ar-SA"/>
        </w:rPr>
      </w:pPr>
    </w:p>
    <w:p w14:paraId="5A105918">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5F3AD506">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377FB034">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56221F26">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43665565">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549ECB54">
      <w:pPr>
        <w:pageBreakBefore w:val="0"/>
        <w:kinsoku/>
        <w:overflowPunct/>
        <w:topLinePunct w:val="0"/>
        <w:bidi w:val="0"/>
        <w:spacing w:line="360" w:lineRule="auto"/>
        <w:ind w:firstLine="4498" w:firstLineChars="1400"/>
        <w:jc w:val="both"/>
        <w:rPr>
          <w:rFonts w:ascii="宋体" w:hAnsi="宋体"/>
          <w:b/>
          <w:color w:val="auto"/>
          <w:sz w:val="32"/>
          <w:szCs w:val="32"/>
          <w:highlight w:val="none"/>
        </w:rPr>
      </w:pPr>
      <w:r>
        <w:rPr>
          <w:rFonts w:hint="eastAsia" w:ascii="Cambria" w:hAnsi="Cambria" w:cstheme="minorBidi"/>
          <w:b/>
          <w:bCs/>
          <w:color w:val="auto"/>
          <w:kern w:val="2"/>
          <w:sz w:val="32"/>
          <w:szCs w:val="32"/>
          <w:highlight w:val="none"/>
          <w:lang w:val="en-US" w:eastAsia="zh-CN" w:bidi="ar-SA"/>
        </w:rPr>
        <w:t>遴选</w:t>
      </w:r>
      <w:r>
        <w:rPr>
          <w:rFonts w:hint="eastAsia" w:ascii="Cambria" w:hAnsi="Cambria" w:eastAsiaTheme="minorEastAsia" w:cstheme="minorBidi"/>
          <w:b/>
          <w:bCs/>
          <w:color w:val="auto"/>
          <w:kern w:val="2"/>
          <w:sz w:val="32"/>
          <w:szCs w:val="32"/>
          <w:highlight w:val="none"/>
          <w:lang w:val="en-US" w:eastAsia="zh-CN" w:bidi="ar-SA"/>
        </w:rPr>
        <w:t>文件</w:t>
      </w:r>
      <w:r>
        <w:rPr>
          <w:rFonts w:hint="eastAsia" w:ascii="宋体" w:hAnsi="宋体"/>
          <w:color w:val="auto"/>
          <w:szCs w:val="21"/>
          <w:highlight w:val="none"/>
        </w:rPr>
        <w:t>(封面)</w:t>
      </w:r>
    </w:p>
    <w:p w14:paraId="1C73A148">
      <w:pPr>
        <w:pageBreakBefore w:val="0"/>
        <w:kinsoku/>
        <w:overflowPunct/>
        <w:topLinePunct w:val="0"/>
        <w:bidi w:val="0"/>
        <w:spacing w:line="360" w:lineRule="auto"/>
        <w:jc w:val="both"/>
        <w:rPr>
          <w:rFonts w:ascii="宋体" w:hAnsi="宋体"/>
          <w:color w:val="auto"/>
          <w:szCs w:val="21"/>
          <w:highlight w:val="none"/>
        </w:rPr>
      </w:pPr>
    </w:p>
    <w:p w14:paraId="073FA96A">
      <w:pPr>
        <w:pStyle w:val="4"/>
        <w:pageBreakBefore w:val="0"/>
        <w:kinsoku/>
        <w:overflowPunct/>
        <w:topLinePunct w:val="0"/>
        <w:bidi w:val="0"/>
        <w:spacing w:line="360" w:lineRule="auto"/>
        <w:rPr>
          <w:rFonts w:ascii="宋体" w:hAnsi="宋体"/>
          <w:color w:val="auto"/>
          <w:szCs w:val="21"/>
          <w:highlight w:val="none"/>
        </w:rPr>
      </w:pPr>
    </w:p>
    <w:p w14:paraId="2868F1EA">
      <w:pPr>
        <w:pageBreakBefore w:val="0"/>
        <w:kinsoku/>
        <w:overflowPunct/>
        <w:topLinePunct w:val="0"/>
        <w:bidi w:val="0"/>
        <w:spacing w:line="360" w:lineRule="auto"/>
        <w:rPr>
          <w:rFonts w:ascii="宋体" w:hAnsi="宋体"/>
          <w:color w:val="auto"/>
          <w:szCs w:val="21"/>
          <w:highlight w:val="none"/>
        </w:rPr>
      </w:pPr>
    </w:p>
    <w:p w14:paraId="43FD66A2">
      <w:pPr>
        <w:pStyle w:val="4"/>
        <w:pageBreakBefore w:val="0"/>
        <w:kinsoku/>
        <w:overflowPunct/>
        <w:topLinePunct w:val="0"/>
        <w:bidi w:val="0"/>
        <w:spacing w:line="360" w:lineRule="auto"/>
        <w:rPr>
          <w:rFonts w:ascii="宋体" w:hAnsi="宋体"/>
          <w:color w:val="auto"/>
          <w:szCs w:val="21"/>
          <w:highlight w:val="none"/>
        </w:rPr>
      </w:pPr>
    </w:p>
    <w:p w14:paraId="34AFE728">
      <w:pPr>
        <w:pageBreakBefore w:val="0"/>
        <w:kinsoku/>
        <w:overflowPunct/>
        <w:topLinePunct w:val="0"/>
        <w:bidi w:val="0"/>
        <w:spacing w:line="360" w:lineRule="auto"/>
      </w:pPr>
    </w:p>
    <w:p w14:paraId="05978C58">
      <w:pPr>
        <w:pageBreakBefore w:val="0"/>
        <w:kinsoku/>
        <w:overflowPunct/>
        <w:topLinePunct w:val="0"/>
        <w:bidi w:val="0"/>
        <w:spacing w:line="360" w:lineRule="auto"/>
        <w:jc w:val="both"/>
        <w:rPr>
          <w:rFonts w:ascii="宋体" w:hAnsi="宋体"/>
          <w:color w:val="auto"/>
          <w:szCs w:val="21"/>
          <w:highlight w:val="none"/>
        </w:rPr>
      </w:pPr>
    </w:p>
    <w:p w14:paraId="101CE06F">
      <w:pPr>
        <w:pageBreakBefore w:val="0"/>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pageBreakBefore w:val="0"/>
        <w:tabs>
          <w:tab w:val="left" w:pos="3240"/>
        </w:tabs>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pageBreakBefore w:val="0"/>
        <w:kinsoku/>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pageBreakBefore w:val="0"/>
        <w:kinsoku/>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pageBreakBefore w:val="0"/>
        <w:kinsoku/>
        <w:overflowPunct/>
        <w:topLinePunct w:val="0"/>
        <w:bidi w:val="0"/>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pageBreakBefore w:val="0"/>
        <w:kinsoku/>
        <w:overflowPunct/>
        <w:topLinePunct w:val="0"/>
        <w:bidi w:val="0"/>
        <w:spacing w:line="360" w:lineRule="auto"/>
        <w:rPr>
          <w:rFonts w:ascii="宋体" w:hAnsi="宋体"/>
          <w:color w:val="auto"/>
          <w:szCs w:val="21"/>
          <w:highlight w:val="none"/>
        </w:rPr>
      </w:pPr>
    </w:p>
    <w:p w14:paraId="60F1E9E1">
      <w:pPr>
        <w:pStyle w:val="12"/>
        <w:pageBreakBefore w:val="0"/>
        <w:kinsoku/>
        <w:overflowPunct/>
        <w:topLinePunct w:val="0"/>
        <w:bidi w:val="0"/>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pageBreakBefore w:val="0"/>
        <w:kinsoku/>
        <w:overflowPunct/>
        <w:topLinePunct w:val="0"/>
        <w:bidi w:val="0"/>
        <w:spacing w:line="360" w:lineRule="auto"/>
        <w:jc w:val="center"/>
        <w:rPr>
          <w:rFonts w:ascii="宋体" w:hAnsi="宋体"/>
          <w:color w:val="auto"/>
          <w:sz w:val="24"/>
          <w:szCs w:val="20"/>
          <w:highlight w:val="none"/>
        </w:rPr>
      </w:pPr>
    </w:p>
    <w:p w14:paraId="207FFFEB">
      <w:pPr>
        <w:pageBreakBefore w:val="0"/>
        <w:kinsoku/>
        <w:overflowPunct/>
        <w:topLinePunct w:val="0"/>
        <w:bidi w:val="0"/>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pageBreakBefore w:val="0"/>
        <w:kinsoku/>
        <w:overflowPunct/>
        <w:topLinePunct w:val="0"/>
        <w:bidi w:val="0"/>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pageBreakBefore w:val="0"/>
        <w:kinsoku/>
        <w:overflowPunct/>
        <w:topLinePunct w:val="0"/>
        <w:bidi w:val="0"/>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w:t>
      </w:r>
      <w:r>
        <w:rPr>
          <w:rFonts w:hint="eastAsia" w:ascii="宋体" w:hAnsi="宋体"/>
          <w:color w:val="auto"/>
          <w:szCs w:val="21"/>
          <w:highlight w:val="none"/>
          <w:lang w:val="en-US" w:eastAsia="zh-CN"/>
        </w:rPr>
        <w:t>遴选活动</w:t>
      </w:r>
      <w:r>
        <w:rPr>
          <w:rFonts w:hint="eastAsia" w:ascii="宋体" w:hAnsi="宋体"/>
          <w:color w:val="auto"/>
          <w:szCs w:val="21"/>
          <w:highlight w:val="none"/>
        </w:rPr>
        <w:t>，为便于贵方公正、择优地确定成交供应商及其竞标服务，我方就本次竞标有关事项郑重声明如下：</w:t>
      </w:r>
    </w:p>
    <w:p w14:paraId="55998884">
      <w:pPr>
        <w:pageBreakBefore w:val="0"/>
        <w:kinsoku/>
        <w:overflowPunct/>
        <w:topLinePunct w:val="0"/>
        <w:bidi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6743D41">
      <w:pPr>
        <w:pageBreakBefore w:val="0"/>
        <w:kinsoku/>
        <w:overflowPunct/>
        <w:topLinePunct w:val="0"/>
        <w:bidi w:val="0"/>
        <w:snapToGrid w:val="0"/>
        <w:spacing w:before="120" w:beforeLines="50"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3.我方此次</w:t>
      </w:r>
      <w:r>
        <w:rPr>
          <w:rFonts w:hint="eastAsia" w:ascii="宋体" w:hAnsi="宋体"/>
          <w:color w:val="auto"/>
          <w:szCs w:val="21"/>
          <w:highlight w:val="none"/>
          <w:lang w:val="en-US" w:eastAsia="zh-CN"/>
        </w:rPr>
        <w:t>按照</w:t>
      </w:r>
      <w:r>
        <w:rPr>
          <w:rFonts w:hint="eastAsia" w:ascii="宋体" w:hAnsi="宋体"/>
          <w:color w:val="auto"/>
          <w:szCs w:val="21"/>
          <w:highlight w:val="none"/>
        </w:rPr>
        <w:t>贵方</w:t>
      </w:r>
      <w:r>
        <w:rPr>
          <w:rFonts w:hint="eastAsia" w:ascii="宋体" w:hAnsi="宋体"/>
          <w:color w:val="auto"/>
          <w:szCs w:val="21"/>
          <w:highlight w:val="none"/>
          <w:lang w:val="en-US" w:eastAsia="zh-CN"/>
        </w:rPr>
        <w:t>约定的耗材及试剂品种、剂型、规格、数量、供货方式等，并按照不高于挂网价供货，保证临床使用不断档，结算以贵方实际用量为准。</w:t>
      </w:r>
    </w:p>
    <w:p w14:paraId="479D2038">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w:t>
      </w:r>
      <w:r>
        <w:rPr>
          <w:rFonts w:hint="eastAsia" w:ascii="宋体" w:hAnsi="宋体"/>
          <w:color w:val="auto"/>
          <w:szCs w:val="21"/>
          <w:highlight w:val="none"/>
          <w:lang w:val="en-US" w:eastAsia="zh-CN"/>
        </w:rPr>
        <w:t>耗材及试剂</w:t>
      </w:r>
      <w:r>
        <w:rPr>
          <w:rFonts w:hint="eastAsia" w:ascii="宋体" w:hAnsi="宋体"/>
          <w:color w:val="auto"/>
          <w:szCs w:val="21"/>
          <w:highlight w:val="none"/>
        </w:rPr>
        <w:t>的生产、供货、售后服务等方面的重大决策和事项有：</w:t>
      </w:r>
    </w:p>
    <w:p w14:paraId="3D6CE5BC">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10"/>
        <w:pageBreakBefore w:val="0"/>
        <w:kinsoku/>
        <w:overflowPunct/>
        <w:topLinePunct w:val="0"/>
        <w:bidi w:val="0"/>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pageBreakBefore w:val="0"/>
        <w:kinsoku/>
        <w:overflowPunct/>
        <w:topLinePunct w:val="0"/>
        <w:bidi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0E2F0768">
      <w:pPr>
        <w:pageBreakBefore w:val="0"/>
        <w:numPr>
          <w:ilvl w:val="0"/>
          <w:numId w:val="6"/>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r>
        <w:rPr>
          <w:rFonts w:hint="eastAsia" w:ascii="宋体" w:hAnsi="宋体"/>
          <w:color w:val="auto"/>
          <w:szCs w:val="21"/>
          <w:highlight w:val="none"/>
          <w:lang w:val="en-US" w:eastAsia="zh-CN"/>
        </w:rPr>
        <w:t xml:space="preserve">     </w:t>
      </w:r>
    </w:p>
    <w:p w14:paraId="4BC40A68">
      <w:pPr>
        <w:pageBreakBefore w:val="0"/>
        <w:numPr>
          <w:ilvl w:val="0"/>
          <w:numId w:val="0"/>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6672C33">
      <w:pPr>
        <w:pageBreakBefore w:val="0"/>
        <w:kinsoku/>
        <w:overflowPunct/>
        <w:topLinePunct w:val="0"/>
        <w:bidi w:val="0"/>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pageBreakBefore w:val="0"/>
        <w:kinsoku/>
        <w:overflowPunct/>
        <w:topLinePunct w:val="0"/>
        <w:bidi w:val="0"/>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pageBreakBefore w:val="0"/>
        <w:kinsoku/>
        <w:overflowPunct/>
        <w:topLinePunct w:val="0"/>
        <w:bidi w:val="0"/>
        <w:spacing w:line="360" w:lineRule="auto"/>
        <w:rPr>
          <w:rFonts w:ascii="宋体" w:hAnsi="宋体"/>
          <w:b/>
          <w:color w:val="auto"/>
          <w:szCs w:val="21"/>
          <w:highlight w:val="none"/>
        </w:rPr>
      </w:pPr>
    </w:p>
    <w:p w14:paraId="1FBDFA3A">
      <w:pPr>
        <w:pageBreakBefore w:val="0"/>
        <w:kinsoku/>
        <w:overflowPunct/>
        <w:topLinePunct w:val="0"/>
        <w:bidi w:val="0"/>
        <w:spacing w:line="36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pageBreakBefore w:val="0"/>
        <w:kinsoku/>
        <w:overflowPunct/>
        <w:topLinePunct w:val="0"/>
        <w:bidi w:val="0"/>
        <w:spacing w:line="360" w:lineRule="auto"/>
        <w:rPr>
          <w:rFonts w:ascii="宋体" w:hAnsi="宋体"/>
          <w:b/>
          <w:color w:val="auto"/>
          <w:szCs w:val="21"/>
          <w:highlight w:val="none"/>
        </w:rPr>
      </w:pPr>
    </w:p>
    <w:p w14:paraId="70E61803">
      <w:pPr>
        <w:pStyle w:val="12"/>
        <w:pageBreakBefore w:val="0"/>
        <w:kinsoku/>
        <w:overflowPunct/>
        <w:topLinePunct w:val="0"/>
        <w:bidi w:val="0"/>
        <w:spacing w:line="360" w:lineRule="auto"/>
        <w:jc w:val="center"/>
        <w:rPr>
          <w:b/>
          <w:color w:val="auto"/>
          <w:sz w:val="32"/>
          <w:szCs w:val="32"/>
          <w:highlight w:val="none"/>
        </w:rPr>
      </w:pPr>
      <w:r>
        <w:rPr>
          <w:rFonts w:hint="eastAsia"/>
          <w:b/>
          <w:color w:val="auto"/>
          <w:sz w:val="32"/>
          <w:szCs w:val="32"/>
          <w:highlight w:val="none"/>
        </w:rPr>
        <w:t>法定代表人身份证明书（格式）</w:t>
      </w:r>
    </w:p>
    <w:p w14:paraId="533A554B">
      <w:pPr>
        <w:pStyle w:val="12"/>
        <w:pageBreakBefore w:val="0"/>
        <w:kinsoku/>
        <w:overflowPunct/>
        <w:topLinePunct w:val="0"/>
        <w:bidi w:val="0"/>
        <w:spacing w:line="360" w:lineRule="auto"/>
        <w:ind w:firstLine="542" w:firstLineChars="257"/>
        <w:jc w:val="center"/>
        <w:rPr>
          <w:b/>
          <w:color w:val="auto"/>
          <w:highlight w:val="none"/>
        </w:rPr>
      </w:pPr>
    </w:p>
    <w:p w14:paraId="3BC67211">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竞标人：</w:t>
      </w:r>
    </w:p>
    <w:p w14:paraId="055B85D3">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单位性质：</w:t>
      </w:r>
    </w:p>
    <w:p w14:paraId="1530185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地址：</w:t>
      </w:r>
    </w:p>
    <w:p w14:paraId="7C11B63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成立时间：年月日</w:t>
      </w:r>
    </w:p>
    <w:p w14:paraId="36378F7D">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经营期限：</w:t>
      </w:r>
    </w:p>
    <w:p w14:paraId="3C63F20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姓名：性别：</w:t>
      </w:r>
    </w:p>
    <w:p w14:paraId="4F1D415E">
      <w:pPr>
        <w:pageBreakBefore w:val="0"/>
        <w:kinsoku/>
        <w:overflowPunct/>
        <w:topLinePunct w:val="0"/>
        <w:bidi w:val="0"/>
        <w:spacing w:line="360" w:lineRule="auto"/>
        <w:rPr>
          <w:rFonts w:ascii="宋体" w:hAnsi="宋体"/>
          <w:color w:val="auto"/>
          <w:szCs w:val="21"/>
          <w:highlight w:val="none"/>
          <w:u w:val="single"/>
        </w:rPr>
      </w:pPr>
      <w:r>
        <w:rPr>
          <w:rFonts w:hint="eastAsia" w:ascii="宋体" w:hAnsi="宋体"/>
          <w:color w:val="auto"/>
          <w:szCs w:val="21"/>
          <w:highlight w:val="none"/>
        </w:rPr>
        <w:t>年龄：职务：</w:t>
      </w:r>
    </w:p>
    <w:p w14:paraId="0E6BABC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2"/>
        <w:pageBreakBefore w:val="0"/>
        <w:kinsoku/>
        <w:overflowPunct/>
        <w:topLinePunct w:val="0"/>
        <w:bidi w:val="0"/>
        <w:spacing w:line="360" w:lineRule="auto"/>
        <w:ind w:firstLine="539" w:firstLineChars="257"/>
        <w:rPr>
          <w:rFonts w:hAnsi="宋体"/>
          <w:color w:val="auto"/>
          <w:sz w:val="21"/>
          <w:highlight w:val="none"/>
        </w:rPr>
      </w:pPr>
      <w:r>
        <w:rPr>
          <w:rFonts w:hint="eastAsia" w:hAnsi="宋体"/>
          <w:color w:val="auto"/>
          <w:sz w:val="21"/>
          <w:highlight w:val="none"/>
        </w:rPr>
        <w:t>特此证明。</w:t>
      </w:r>
    </w:p>
    <w:p w14:paraId="43F1CE88">
      <w:pPr>
        <w:pStyle w:val="12"/>
        <w:pageBreakBefore w:val="0"/>
        <w:kinsoku/>
        <w:overflowPunct/>
        <w:topLinePunct w:val="0"/>
        <w:bidi w:val="0"/>
        <w:spacing w:line="360" w:lineRule="auto"/>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2"/>
        <w:pageBreakBefore w:val="0"/>
        <w:kinsoku/>
        <w:overflowPunct/>
        <w:topLinePunct w:val="0"/>
        <w:bidi w:val="0"/>
        <w:spacing w:line="360" w:lineRule="auto"/>
        <w:ind w:firstLine="539" w:firstLineChars="257"/>
        <w:rPr>
          <w:color w:val="auto"/>
          <w:highlight w:val="none"/>
        </w:rPr>
      </w:pPr>
    </w:p>
    <w:p w14:paraId="4FD823FE">
      <w:pPr>
        <w:pStyle w:val="12"/>
        <w:pageBreakBefore w:val="0"/>
        <w:kinsoku/>
        <w:overflowPunct/>
        <w:topLinePunct w:val="0"/>
        <w:bidi w:val="0"/>
        <w:spacing w:line="360" w:lineRule="auto"/>
        <w:ind w:firstLine="539" w:firstLineChars="257"/>
        <w:rPr>
          <w:color w:val="auto"/>
          <w:highlight w:val="none"/>
        </w:rPr>
      </w:pPr>
    </w:p>
    <w:p w14:paraId="31AEC700">
      <w:pPr>
        <w:pStyle w:val="12"/>
        <w:pageBreakBefore w:val="0"/>
        <w:kinsoku/>
        <w:wordWrap w:val="0"/>
        <w:overflowPunct/>
        <w:topLinePunct w:val="0"/>
        <w:bidi w:val="0"/>
        <w:spacing w:line="360" w:lineRule="auto"/>
        <w:ind w:firstLine="539" w:firstLineChars="257"/>
        <w:jc w:val="right"/>
        <w:rPr>
          <w:color w:val="auto"/>
          <w:sz w:val="21"/>
          <w:highlight w:val="none"/>
        </w:rPr>
      </w:pPr>
      <w:r>
        <w:rPr>
          <w:rFonts w:hint="eastAsia"/>
          <w:color w:val="auto"/>
          <w:sz w:val="21"/>
          <w:highlight w:val="none"/>
        </w:rPr>
        <w:t>供应商：（盖单位公章）</w:t>
      </w:r>
    </w:p>
    <w:p w14:paraId="7A57FA6E">
      <w:pPr>
        <w:pStyle w:val="12"/>
        <w:pageBreakBefore w:val="0"/>
        <w:kinsoku/>
        <w:overflowPunct/>
        <w:topLinePunct w:val="0"/>
        <w:bidi w:val="0"/>
        <w:spacing w:line="360" w:lineRule="auto"/>
        <w:ind w:firstLine="539" w:firstLineChars="257"/>
        <w:rPr>
          <w:color w:val="auto"/>
          <w:sz w:val="21"/>
          <w:highlight w:val="none"/>
        </w:rPr>
      </w:pPr>
    </w:p>
    <w:p w14:paraId="55B6A791">
      <w:pPr>
        <w:pStyle w:val="12"/>
        <w:pageBreakBefore w:val="0"/>
        <w:kinsoku/>
        <w:overflowPunct/>
        <w:topLinePunct w:val="0"/>
        <w:bidi w:val="0"/>
        <w:spacing w:line="360" w:lineRule="auto"/>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77BA4158">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pageBreakBefore w:val="0"/>
        <w:kinsoku/>
        <w:overflowPunct/>
        <w:topLinePunct w:val="0"/>
        <w:bidi w:val="0"/>
        <w:adjustRightInd w:val="0"/>
        <w:snapToGrid w:val="0"/>
        <w:spacing w:line="360" w:lineRule="auto"/>
        <w:rPr>
          <w:rFonts w:ascii="宋体" w:hAnsi="宋体"/>
          <w:color w:val="auto"/>
          <w:szCs w:val="21"/>
          <w:highlight w:val="none"/>
        </w:rPr>
      </w:pPr>
    </w:p>
    <w:p w14:paraId="023268FB">
      <w:pPr>
        <w:pageBreakBefore w:val="0"/>
        <w:kinsoku/>
        <w:overflowPunct/>
        <w:topLinePunct w:val="0"/>
        <w:bidi w:val="0"/>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pageBreakBefore w:val="0"/>
        <w:kinsoku/>
        <w:overflowPunct/>
        <w:topLinePunct w:val="0"/>
        <w:bidi w:val="0"/>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项目(项目编号)的竞标活动，并代表我方全权办理针对上述项目的竞标、</w:t>
      </w:r>
      <w:r>
        <w:rPr>
          <w:rFonts w:hint="eastAsia" w:ascii="宋体" w:hAnsi="宋体"/>
          <w:color w:val="auto"/>
          <w:sz w:val="24"/>
          <w:highlight w:val="none"/>
          <w:lang w:eastAsia="zh-CN"/>
        </w:rPr>
        <w:t>遴选</w:t>
      </w:r>
      <w:r>
        <w:rPr>
          <w:rFonts w:hint="eastAsia" w:ascii="宋体" w:hAnsi="宋体"/>
          <w:color w:val="auto"/>
          <w:sz w:val="24"/>
          <w:highlight w:val="none"/>
        </w:rPr>
        <w:t>、</w:t>
      </w:r>
      <w:r>
        <w:rPr>
          <w:rFonts w:hint="eastAsia" w:ascii="宋体" w:hAnsi="宋体"/>
          <w:color w:val="auto"/>
          <w:sz w:val="24"/>
          <w:highlight w:val="none"/>
          <w:lang w:eastAsia="zh-CN"/>
        </w:rPr>
        <w:t>评审</w:t>
      </w:r>
      <w:r>
        <w:rPr>
          <w:rFonts w:hint="eastAsia" w:ascii="宋体" w:hAnsi="宋体"/>
          <w:color w:val="auto"/>
          <w:sz w:val="24"/>
          <w:highlight w:val="none"/>
        </w:rPr>
        <w:t>、签约等具体事务和签署相关文件。</w:t>
      </w:r>
    </w:p>
    <w:p w14:paraId="22636C0F">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pageBreakBefore w:val="0"/>
        <w:kinsoku/>
        <w:overflowPunct/>
        <w:topLinePunct w:val="0"/>
        <w:bidi w:val="0"/>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68FAB336">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p>
    <w:p w14:paraId="207A01C1">
      <w:pPr>
        <w:pageBreakBefore w:val="0"/>
        <w:kinsoku/>
        <w:overflowPunct/>
        <w:topLinePunct w:val="0"/>
        <w:bidi w:val="0"/>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被授权人签字：法定代表人签字：</w:t>
      </w:r>
    </w:p>
    <w:p w14:paraId="730C777A">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pageBreakBefore w:val="0"/>
        <w:kinsoku/>
        <w:overflowPunct/>
        <w:topLinePunct w:val="0"/>
        <w:bidi w:val="0"/>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pageBreakBefore w:val="0"/>
        <w:kinsoku/>
        <w:overflowPunct/>
        <w:topLinePunct w:val="0"/>
        <w:autoSpaceDE w:val="0"/>
        <w:autoSpaceDN w:val="0"/>
        <w:bidi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7B453F6">
      <w:pPr>
        <w:pStyle w:val="28"/>
        <w:rPr>
          <w:rFonts w:hint="eastAsia"/>
        </w:rPr>
      </w:pPr>
    </w:p>
    <w:p w14:paraId="7271BDA8">
      <w:pPr>
        <w:pStyle w:val="29"/>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广西壮族自治区江滨医院</w:t>
      </w:r>
      <w:r>
        <w:rPr>
          <w:rFonts w:hint="eastAsia" w:ascii="宋体" w:hAnsi="宋体" w:cs="宋体"/>
          <w:b/>
          <w:i w:val="0"/>
          <w:color w:val="FF0000"/>
          <w:kern w:val="0"/>
          <w:sz w:val="32"/>
          <w:szCs w:val="32"/>
          <w:u w:val="none"/>
          <w:lang w:val="en-US" w:eastAsia="zh-CN" w:bidi="ar"/>
        </w:rPr>
        <w:t>医用耗材及试剂</w:t>
      </w:r>
      <w:r>
        <w:rPr>
          <w:rFonts w:hint="eastAsia" w:ascii="宋体" w:hAnsi="宋体" w:eastAsia="宋体" w:cs="宋体"/>
          <w:b/>
          <w:i w:val="0"/>
          <w:color w:val="000000"/>
          <w:kern w:val="0"/>
          <w:sz w:val="32"/>
          <w:szCs w:val="32"/>
          <w:u w:val="none"/>
          <w:lang w:val="en-US" w:eastAsia="zh-CN" w:bidi="ar"/>
        </w:rPr>
        <w:t>报价表</w:t>
      </w:r>
    </w:p>
    <w:tbl>
      <w:tblPr>
        <w:tblStyle w:val="21"/>
        <w:tblW w:w="11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2345"/>
        <w:gridCol w:w="856"/>
        <w:gridCol w:w="745"/>
        <w:gridCol w:w="713"/>
        <w:gridCol w:w="1581"/>
        <w:gridCol w:w="1581"/>
        <w:gridCol w:w="1649"/>
      </w:tblGrid>
      <w:tr w14:paraId="5CD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F0A">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采购目录序号</w:t>
            </w:r>
          </w:p>
          <w:p w14:paraId="7CEA3900">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（非流水号）</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485">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耗材名称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DAF">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品牌</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07B">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生产厂家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F69">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E8E">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FF0000"/>
                <w:kern w:val="0"/>
                <w:sz w:val="22"/>
                <w:szCs w:val="18"/>
                <w:u w:val="none"/>
                <w:lang w:val="en-US" w:eastAsia="zh-CN" w:bidi="ar"/>
              </w:rPr>
            </w:pPr>
            <w:r>
              <w:rPr>
                <w:rFonts w:hint="eastAsia" w:ascii="宋体" w:hAnsi="宋体" w:eastAsia="宋体" w:cs="宋体"/>
                <w:b/>
                <w:i w:val="0"/>
                <w:iCs w:val="0"/>
                <w:color w:val="FF0000"/>
                <w:kern w:val="0"/>
                <w:sz w:val="22"/>
                <w:szCs w:val="18"/>
                <w:u w:val="none"/>
                <w:lang w:val="en-US" w:eastAsia="zh-CN" w:bidi="ar"/>
              </w:rPr>
              <w:t>适用范围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00D">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原供货价（元）</w:t>
            </w:r>
          </w:p>
          <w:p w14:paraId="16C3E2D2">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FF0000"/>
                <w:kern w:val="0"/>
                <w:sz w:val="22"/>
                <w:szCs w:val="18"/>
                <w:u w:val="none"/>
                <w:lang w:val="en-US" w:eastAsia="zh-CN" w:bidi="ar"/>
              </w:rPr>
              <w:t>（未供过货无需填写）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9A8">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第一次报价</w:t>
            </w:r>
          </w:p>
          <w:p w14:paraId="54071A63">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r>
      <w:tr w14:paraId="6B5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3C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27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EF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BB1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E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867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F1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528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182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B2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DD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A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E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11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75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440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06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AA3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442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9C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6B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6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9C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97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A8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A5B">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39D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34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126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04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F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5A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C2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33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303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756F">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B1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DD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C5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F88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D6E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FF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E60">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11E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89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4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59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CE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E93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36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D7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C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84D56A9">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2F93E9B2">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3DE7BAD1">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B367764">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both"/>
        <w:textAlignment w:val="center"/>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采购目录序号为《</w:t>
      </w:r>
      <w:r>
        <w:rPr>
          <w:rFonts w:hint="eastAsia" w:ascii="宋体" w:hAnsi="宋体" w:eastAsia="宋体" w:cs="宋体"/>
          <w:b/>
          <w:bCs/>
          <w:i w:val="0"/>
          <w:iCs w:val="0"/>
          <w:color w:val="000000"/>
          <w:kern w:val="0"/>
          <w:sz w:val="20"/>
          <w:szCs w:val="20"/>
          <w:u w:val="none"/>
          <w:lang w:val="en-US" w:eastAsia="zh-CN" w:bidi="ar"/>
        </w:rPr>
        <w:t>2025年医院医用耗材医用耗材新增准入需求表</w:t>
      </w:r>
      <w:r>
        <w:rPr>
          <w:rFonts w:hint="eastAsia" w:ascii="宋体" w:hAnsi="宋体" w:eastAsia="宋体" w:cs="宋体"/>
          <w:b/>
          <w:i w:val="0"/>
          <w:iCs w:val="0"/>
          <w:color w:val="000000"/>
          <w:kern w:val="0"/>
          <w:sz w:val="22"/>
          <w:szCs w:val="22"/>
          <w:u w:val="none"/>
          <w:lang w:val="en-US" w:eastAsia="zh-CN" w:bidi="ar"/>
        </w:rPr>
        <w:t>》的“序号”，不要自行编写报价表流水号。</w:t>
      </w:r>
    </w:p>
    <w:p w14:paraId="5E3B428D">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2、此报价单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（开标前发送至</w:t>
      </w:r>
      <w:r>
        <w:rPr>
          <w:rFonts w:hint="eastAsia" w:ascii="宋体" w:hAnsi="宋体" w:eastAsia="宋体" w:cs="宋体"/>
          <w:b/>
          <w:bCs/>
          <w:color w:val="FF0000"/>
          <w:sz w:val="21"/>
          <w:szCs w:val="21"/>
          <w:lang w:val="en-US" w:eastAsia="zh-CN"/>
        </w:rPr>
        <w:t xml:space="preserve">jbyysbkhc@163.com </w:t>
      </w:r>
      <w:r>
        <w:rPr>
          <w:rFonts w:hint="eastAsia" w:ascii="宋体" w:hAnsi="宋体" w:cs="宋体"/>
          <w:b/>
          <w:i w:val="0"/>
          <w:color w:val="FF0000"/>
          <w:kern w:val="0"/>
          <w:sz w:val="22"/>
          <w:szCs w:val="22"/>
          <w:u w:val="none"/>
          <w:lang w:val="en-US" w:eastAsia="zh-CN" w:bidi="ar"/>
        </w:rPr>
        <w:t>）</w:t>
      </w:r>
      <w:r>
        <w:rPr>
          <w:rFonts w:hint="eastAsia" w:ascii="宋体" w:hAnsi="宋体" w:eastAsia="宋体" w:cs="宋体"/>
          <w:b/>
          <w:i w:val="0"/>
          <w:color w:val="FF0000"/>
          <w:kern w:val="0"/>
          <w:sz w:val="22"/>
          <w:szCs w:val="22"/>
          <w:u w:val="none"/>
          <w:lang w:val="en-US" w:eastAsia="zh-CN" w:bidi="ar"/>
        </w:rPr>
        <w:t>。</w:t>
      </w:r>
    </w:p>
    <w:p w14:paraId="685B3DB5">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3、价格相同规格型号有多个可填写在一起，如5#/7#。</w:t>
      </w:r>
    </w:p>
    <w:p w14:paraId="32A59E6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4、此表不能出现任何合并单元格的情况，否则开标现场无法筛选。</w:t>
      </w:r>
    </w:p>
    <w:p w14:paraId="2C791E7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5、该表提供的信息将作为签订合同的依据，如有错误或漏写，后果严重且责任自负，提交后不得随意更改。</w:t>
      </w:r>
    </w:p>
    <w:p w14:paraId="2CADFEBD">
      <w:pPr>
        <w:pStyle w:val="29"/>
        <w:pageBreakBefore w:val="0"/>
        <w:kinsoku/>
        <w:overflowPunct/>
        <w:topLinePunct w:val="0"/>
        <w:bidi w:val="0"/>
        <w:spacing w:line="360" w:lineRule="auto"/>
        <w:ind w:left="0" w:leftChars="0" w:firstLine="0" w:firstLineChars="0"/>
        <w:rPr>
          <w:rFonts w:hint="eastAsia" w:cs="宋体"/>
          <w:i w:val="0"/>
          <w:color w:val="000000"/>
          <w:kern w:val="0"/>
          <w:sz w:val="22"/>
          <w:szCs w:val="22"/>
          <w:u w:val="none"/>
          <w:lang w:val="en-US" w:eastAsia="zh-CN" w:bidi="ar"/>
        </w:rPr>
      </w:pPr>
    </w:p>
    <w:p w14:paraId="38FC7BF6">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名称(加盖公章</w:t>
      </w:r>
      <w:r>
        <w:rPr>
          <w:rFonts w:hint="eastAsia" w:ascii="宋体" w:hAnsi="宋体" w:cs="宋体"/>
          <w:i w:val="0"/>
          <w:color w:val="000000"/>
          <w:kern w:val="0"/>
          <w:sz w:val="22"/>
          <w:szCs w:val="22"/>
          <w:u w:val="none"/>
          <w:lang w:val="en-US" w:eastAsia="zh-CN" w:bidi="ar"/>
        </w:rPr>
        <w:t>）：</w:t>
      </w:r>
    </w:p>
    <w:p w14:paraId="4CE74F77">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p>
    <w:p w14:paraId="2397B082">
      <w:pPr>
        <w:pStyle w:val="29"/>
        <w:pageBreakBefore w:val="0"/>
        <w:kinsoku/>
        <w:overflowPunct/>
        <w:topLinePunct w:val="0"/>
        <w:bidi w:val="0"/>
        <w:spacing w:line="360" w:lineRule="auto"/>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AF4C56D">
      <w:pPr>
        <w:pageBreakBefore w:val="0"/>
        <w:kinsoku/>
        <w:overflowPunct/>
        <w:topLinePunct w:val="0"/>
        <w:bidi w:val="0"/>
        <w:snapToGrid w:val="0"/>
        <w:spacing w:line="360" w:lineRule="auto"/>
        <w:jc w:val="center"/>
        <w:rPr>
          <w:rFonts w:ascii="方正小标宋简体" w:eastAsia="方正小标宋简体"/>
          <w:bCs/>
          <w:sz w:val="44"/>
          <w:szCs w:val="44"/>
        </w:rPr>
      </w:pPr>
      <w:r>
        <w:rPr>
          <w:rFonts w:hint="eastAsia" w:asciiTheme="majorEastAsia" w:hAnsiTheme="majorEastAsia" w:eastAsiaTheme="majorEastAsia" w:cstheme="majorEastAsia"/>
          <w:b/>
          <w:bCs w:val="0"/>
          <w:sz w:val="44"/>
          <w:szCs w:val="44"/>
        </w:rPr>
        <w:t>厂家</w:t>
      </w:r>
      <w:r>
        <w:rPr>
          <w:rFonts w:hint="eastAsia" w:asciiTheme="majorEastAsia" w:hAnsiTheme="majorEastAsia" w:eastAsiaTheme="majorEastAsia" w:cstheme="majorEastAsia"/>
          <w:b/>
          <w:bCs w:val="0"/>
          <w:sz w:val="44"/>
          <w:szCs w:val="44"/>
          <w:lang w:eastAsia="zh-CN"/>
        </w:rPr>
        <w:t>业绩</w:t>
      </w:r>
      <w:r>
        <w:rPr>
          <w:rFonts w:hint="eastAsia" w:asciiTheme="majorEastAsia" w:hAnsiTheme="majorEastAsia" w:eastAsiaTheme="majorEastAsia" w:cstheme="majorEastAsia"/>
          <w:b/>
          <w:bCs w:val="0"/>
          <w:sz w:val="44"/>
          <w:szCs w:val="44"/>
        </w:rPr>
        <w:t>承诺函</w:t>
      </w:r>
    </w:p>
    <w:p w14:paraId="06470560">
      <w:pPr>
        <w:pageBreakBefore w:val="0"/>
        <w:kinsoku/>
        <w:overflowPunct/>
        <w:topLinePunct w:val="0"/>
        <w:bidi w:val="0"/>
        <w:snapToGrid w:val="0"/>
        <w:spacing w:line="360" w:lineRule="auto"/>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广西壮族自治区江滨医院</w:t>
      </w:r>
    </w:p>
    <w:tbl>
      <w:tblPr>
        <w:tblStyle w:val="21"/>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14:paraId="336CFDF2">
        <w:tblPrEx>
          <w:shd w:val="clear" w:color="auto" w:fill="auto"/>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9CD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07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55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92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A3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13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10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医学装备部/设备科联系人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67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14:paraId="32853E2A">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4A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EAF9">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1E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784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AE5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D2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40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886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r w14:paraId="468C90DB">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77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7BB4">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00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B353">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B05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8760">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736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A7B">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bl>
    <w:p w14:paraId="7FA85771">
      <w:pPr>
        <w:pageBreakBefore w:val="0"/>
        <w:kinsoku/>
        <w:overflowPunct/>
        <w:topLinePunct w:val="0"/>
        <w:bidi w:val="0"/>
        <w:spacing w:line="360" w:lineRule="auto"/>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2023年起至今</w:t>
      </w:r>
      <w:r>
        <w:rPr>
          <w:rFonts w:hint="eastAsia" w:ascii="宋体" w:hAnsi="宋体" w:cs="宋体"/>
          <w:sz w:val="24"/>
          <w:lang w:eastAsia="zh-CN"/>
        </w:rPr>
        <w:t>）</w:t>
      </w:r>
      <w:r>
        <w:rPr>
          <w:rFonts w:hint="eastAsia" w:ascii="宋体" w:hAnsi="宋体" w:cs="宋体"/>
          <w:sz w:val="24"/>
        </w:rPr>
        <w:t>在用我公司生产的品牌产品。</w:t>
      </w:r>
    </w:p>
    <w:p w14:paraId="7FD482EF">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lang w:eastAsia="zh-CN"/>
        </w:rPr>
        <w:t>我</w:t>
      </w:r>
      <w:r>
        <w:rPr>
          <w:rFonts w:hint="eastAsia" w:ascii="宋体" w:hAnsi="宋体" w:cs="宋体"/>
          <w:color w:val="auto"/>
          <w:sz w:val="24"/>
        </w:rPr>
        <w:t>省</w:t>
      </w:r>
      <w:r>
        <w:rPr>
          <w:rFonts w:hint="eastAsia" w:ascii="宋体" w:hAnsi="宋体" w:cs="宋体"/>
          <w:color w:val="auto"/>
          <w:sz w:val="24"/>
          <w:lang w:val="en-US" w:eastAsia="zh-CN"/>
        </w:rPr>
        <w:t>内</w:t>
      </w:r>
      <w:r>
        <w:rPr>
          <w:rFonts w:hint="eastAsia" w:ascii="宋体" w:hAnsi="宋体" w:cs="宋体"/>
          <w:color w:val="auto"/>
          <w:sz w:val="24"/>
        </w:rPr>
        <w:t>三甲医院客</w:t>
      </w:r>
      <w:r>
        <w:rPr>
          <w:rFonts w:hint="eastAsia" w:ascii="宋体" w:hAnsi="宋体" w:cs="宋体"/>
          <w:sz w:val="24"/>
        </w:rPr>
        <w:t>户</w:t>
      </w:r>
      <w:r>
        <w:rPr>
          <w:rFonts w:hint="eastAsia" w:ascii="宋体" w:hAnsi="宋体" w:cs="宋体"/>
          <w:sz w:val="24"/>
          <w:lang w:val="en-US" w:eastAsia="zh-CN"/>
        </w:rPr>
        <w:t>（</w:t>
      </w:r>
      <w:r>
        <w:rPr>
          <w:rFonts w:hint="eastAsia" w:ascii="宋体" w:hAnsi="宋体" w:cs="宋体"/>
          <w:sz w:val="24"/>
          <w:lang w:eastAsia="zh-CN"/>
        </w:rPr>
        <w:t>提供医院为</w:t>
      </w:r>
      <w:r>
        <w:rPr>
          <w:rFonts w:hint="eastAsia" w:ascii="宋体" w:hAnsi="宋体" w:cs="宋体"/>
          <w:sz w:val="24"/>
          <w:lang w:val="en-US" w:eastAsia="zh-CN"/>
        </w:rPr>
        <w:t>三级甲等（三甲）</w:t>
      </w:r>
      <w:r>
        <w:rPr>
          <w:rFonts w:hint="eastAsia" w:ascii="宋体" w:hAnsi="宋体" w:cs="宋体"/>
          <w:sz w:val="24"/>
          <w:lang w:eastAsia="zh-CN"/>
        </w:rPr>
        <w:t>医院的证明文件如官网截图</w:t>
      </w:r>
      <w:r>
        <w:rPr>
          <w:rFonts w:hint="eastAsia" w:ascii="宋体" w:hAnsi="宋体" w:cs="宋体"/>
          <w:sz w:val="24"/>
          <w:lang w:val="en-US" w:eastAsia="zh-CN"/>
        </w:rPr>
        <w:t>等</w:t>
      </w:r>
      <w:r>
        <w:rPr>
          <w:rFonts w:hint="eastAsia" w:ascii="宋体" w:hAnsi="宋体" w:cs="宋体"/>
          <w:sz w:val="24"/>
          <w:lang w:eastAsia="zh-CN"/>
        </w:rPr>
        <w:t>，未提供不得分</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val="en-US" w:eastAsia="zh-CN"/>
        </w:rPr>
        <w:t>此项为评分项，以提交的发票或合同（必须清晰复印件）为准。</w:t>
      </w:r>
      <w:r>
        <w:rPr>
          <w:rFonts w:hint="eastAsia" w:ascii="宋体" w:hAnsi="宋体" w:cs="宋体"/>
          <w:sz w:val="24"/>
          <w:lang w:eastAsia="zh-CN"/>
        </w:rPr>
        <w:t>（表格所有信息务必填写齐全）</w:t>
      </w:r>
    </w:p>
    <w:p w14:paraId="2812DFBF">
      <w:pPr>
        <w:pageBreakBefore w:val="0"/>
        <w:kinsoku/>
        <w:overflowPunct/>
        <w:topLinePunct w:val="0"/>
        <w:bidi w:val="0"/>
        <w:spacing w:line="360" w:lineRule="auto"/>
        <w:ind w:left="-420" w:leftChars="-200" w:firstLine="0" w:firstLineChars="0"/>
        <w:rPr>
          <w:rFonts w:hint="eastAsia" w:ascii="宋体" w:hAnsi="宋体" w:cs="宋体"/>
          <w:sz w:val="24"/>
        </w:rPr>
      </w:pPr>
    </w:p>
    <w:p w14:paraId="1A8ED5DE">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14:paraId="6D198847">
      <w:pPr>
        <w:pageBreakBefore w:val="0"/>
        <w:kinsoku/>
        <w:overflowPunct/>
        <w:topLinePunct w:val="0"/>
        <w:bidi w:val="0"/>
        <w:spacing w:line="360" w:lineRule="auto"/>
        <w:ind w:left="-420" w:leftChars="-200" w:firstLine="0" w:firstLineChars="0"/>
        <w:rPr>
          <w:rFonts w:hint="eastAsia" w:ascii="宋体" w:hAnsi="宋体" w:cs="宋体"/>
          <w:sz w:val="24"/>
        </w:rPr>
      </w:pPr>
    </w:p>
    <w:p w14:paraId="2EC89000">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承诺厂家或国内总代理（盖章）：</w:t>
      </w:r>
    </w:p>
    <w:p w14:paraId="6FEB7D8A">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法定代表人（签字）：</w:t>
      </w:r>
    </w:p>
    <w:p w14:paraId="676F5CF2">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日期：    年   月   日</w:t>
      </w:r>
    </w:p>
    <w:p w14:paraId="3FB6E5E0">
      <w:pPr>
        <w:pageBreakBefore w:val="0"/>
        <w:kinsoku/>
        <w:overflowPunct/>
        <w:topLinePunct w:val="0"/>
        <w:bidi w:val="0"/>
        <w:spacing w:line="360" w:lineRule="auto"/>
        <w:jc w:val="center"/>
        <w:rPr>
          <w:rFonts w:hint="eastAsia" w:ascii="宋体" w:hAnsi="宋体" w:cs="宋体"/>
          <w:b/>
          <w:bCs/>
          <w:color w:val="auto"/>
          <w:sz w:val="32"/>
          <w:szCs w:val="32"/>
          <w:highlight w:val="none"/>
        </w:rPr>
      </w:pPr>
    </w:p>
    <w:p w14:paraId="2D05A8F6">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4FBC56B0">
      <w:pPr>
        <w:pageBreakBefore w:val="0"/>
        <w:kinsoku/>
        <w:overflowPunct/>
        <w:topLinePunct w:val="0"/>
        <w:bidi w:val="0"/>
        <w:adjustRightInd w:val="0"/>
        <w:snapToGrid w:val="0"/>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color w:val="auto"/>
          <w:spacing w:val="0"/>
          <w:kern w:val="2"/>
          <w:sz w:val="44"/>
          <w:szCs w:val="44"/>
          <w:highlight w:val="none"/>
          <w:lang w:val="en-US" w:eastAsia="zh-CN" w:bidi="ar-SA"/>
        </w:rPr>
        <w:t>信用记录承诺函</w:t>
      </w:r>
    </w:p>
    <w:p w14:paraId="6E98985B">
      <w:pPr>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广西壮族自治区江滨医院</w:t>
      </w:r>
      <w:r>
        <w:rPr>
          <w:rFonts w:hint="eastAsia" w:ascii="宋体" w:hAnsi="宋体" w:eastAsia="宋体" w:cs="宋体"/>
          <w:b/>
          <w:bCs/>
          <w:sz w:val="24"/>
          <w:highlight w:val="none"/>
        </w:rPr>
        <w:t>：</w:t>
      </w:r>
    </w:p>
    <w:p w14:paraId="3BCD2AF6">
      <w:pPr>
        <w:pageBreakBefore w:val="0"/>
        <w:kinsoku/>
        <w:overflowPunct/>
        <w:topLinePunct w:val="0"/>
        <w:bidi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关于本企业信用情况，经对“信用中国”网站（www.creditchina.gov.cn）中企业信用信息、“中国政府采购网”（ www.ccgp.gov.cn）中“政府采购严重违法失信行为信息记录</w:t>
      </w:r>
      <w:r>
        <w:rPr>
          <w:rFonts w:hint="eastAsia" w:ascii="宋体" w:hAnsi="宋体" w:cs="宋体"/>
          <w:sz w:val="24"/>
          <w:highlight w:val="none"/>
          <w:lang w:eastAsia="zh-CN"/>
        </w:rPr>
        <w:t>”</w:t>
      </w:r>
      <w:r>
        <w:rPr>
          <w:rFonts w:hint="eastAsia" w:ascii="宋体" w:hAnsi="宋体" w:eastAsia="宋体" w:cs="宋体"/>
          <w:sz w:val="24"/>
          <w:highlight w:val="none"/>
        </w:rPr>
        <w:t>网上查询，截至规定的</w:t>
      </w:r>
      <w:r>
        <w:rPr>
          <w:rFonts w:hint="eastAsia" w:ascii="宋体" w:hAnsi="宋体" w:cs="宋体"/>
          <w:sz w:val="24"/>
          <w:highlight w:val="none"/>
          <w:lang w:val="en-US" w:eastAsia="zh-CN"/>
        </w:rPr>
        <w:t>报名</w:t>
      </w:r>
      <w:r>
        <w:rPr>
          <w:rFonts w:hint="eastAsia" w:ascii="宋体" w:hAnsi="宋体" w:eastAsia="宋体" w:cs="宋体"/>
          <w:sz w:val="24"/>
          <w:highlight w:val="none"/>
        </w:rPr>
        <w:t>截止时间，我司没有被列入失信被执行人、重大税收违法案件当事人名单、政府采购严重违法失信行为记录名单及其他不符合规定条件的供应商名单中，</w:t>
      </w:r>
      <w:r>
        <w:rPr>
          <w:rFonts w:hint="eastAsia" w:ascii="宋体" w:hAnsi="宋体" w:eastAsia="宋体" w:cs="宋体"/>
          <w:sz w:val="24"/>
          <w:highlight w:val="none"/>
          <w:lang w:eastAsia="zh-CN"/>
        </w:rPr>
        <w:t>以下</w:t>
      </w:r>
      <w:r>
        <w:rPr>
          <w:rFonts w:hint="eastAsia" w:ascii="宋体" w:hAnsi="宋体" w:eastAsia="宋体" w:cs="宋体"/>
          <w:sz w:val="24"/>
          <w:highlight w:val="none"/>
        </w:rPr>
        <w:t>提供</w:t>
      </w:r>
      <w:r>
        <w:rPr>
          <w:rFonts w:hint="eastAsia" w:ascii="宋体" w:hAnsi="宋体" w:eastAsia="宋体" w:cs="宋体"/>
          <w:b/>
          <w:bCs/>
          <w:sz w:val="24"/>
          <w:highlight w:val="none"/>
          <w:lang w:eastAsia="zh-CN"/>
        </w:rPr>
        <w:t>信用记录</w:t>
      </w:r>
      <w:r>
        <w:rPr>
          <w:rFonts w:hint="eastAsia" w:ascii="Times New Roman" w:hAnsi="Times New Roman" w:eastAsia="宋体" w:cs="Times New Roman"/>
          <w:b/>
          <w:bCs/>
          <w:sz w:val="24"/>
          <w:szCs w:val="24"/>
          <w:lang w:val="en-US" w:eastAsia="zh-CN"/>
        </w:rPr>
        <w:t>完整清晰的查询结果页面。</w:t>
      </w:r>
      <w:r>
        <w:rPr>
          <w:rFonts w:hint="eastAsia" w:ascii="宋体" w:hAnsi="宋体" w:eastAsia="宋体" w:cs="宋体"/>
          <w:sz w:val="24"/>
          <w:highlight w:val="none"/>
        </w:rPr>
        <w:t>特此承诺！</w:t>
      </w:r>
    </w:p>
    <w:p w14:paraId="450BCC8B">
      <w:pPr>
        <w:pageBreakBefore w:val="0"/>
        <w:kinsoku/>
        <w:overflowPunct/>
        <w:topLinePunct w:val="0"/>
        <w:bidi w:val="0"/>
        <w:adjustRightInd w:val="0"/>
        <w:snapToGrid w:val="0"/>
        <w:spacing w:line="360" w:lineRule="auto"/>
        <w:rPr>
          <w:rFonts w:hint="eastAsia" w:ascii="宋体" w:hAnsi="宋体" w:eastAsia="宋体" w:cs="宋体"/>
          <w:sz w:val="24"/>
          <w:highlight w:val="none"/>
        </w:rPr>
      </w:pPr>
    </w:p>
    <w:p w14:paraId="6D2FA716">
      <w:pPr>
        <w:pageBreakBefore w:val="0"/>
        <w:kinsoku/>
        <w:overflowPunct/>
        <w:topLinePunct w:val="0"/>
        <w:bidi w:val="0"/>
        <w:adjustRightInd w:val="0"/>
        <w:snapToGrid w:val="0"/>
        <w:spacing w:line="360" w:lineRule="auto"/>
        <w:rPr>
          <w:rFonts w:hint="eastAsia"/>
        </w:rPr>
      </w:pPr>
      <w:r>
        <w:rPr>
          <w:rFonts w:hint="eastAsia" w:ascii="宋体" w:hAnsi="宋体" w:eastAsia="宋体" w:cs="宋体"/>
          <w:sz w:val="24"/>
          <w:highlight w:val="none"/>
        </w:rPr>
        <w:t>法定代表人签字：</w:t>
      </w:r>
      <w:r>
        <w:rPr>
          <w:rFonts w:hint="eastAsia" w:ascii="宋体" w:hAnsi="宋体" w:eastAsia="宋体" w:cs="宋体"/>
          <w:sz w:val="24"/>
          <w:highlight w:val="none"/>
          <w:u w:val="single"/>
        </w:rPr>
        <w:t xml:space="preserve">         </w:t>
      </w:r>
    </w:p>
    <w:p w14:paraId="421DB188">
      <w:pPr>
        <w:pageBreakBefore w:val="0"/>
        <w:kinsoku/>
        <w:overflowPunct/>
        <w:topLinePunct w:val="0"/>
        <w:bidi w:val="0"/>
        <w:adjustRightInd w:val="0"/>
        <w:snapToGrid w:val="0"/>
        <w:spacing w:line="360" w:lineRule="auto"/>
        <w:rPr>
          <w:rFonts w:hint="eastAsia" w:ascii="宋体" w:hAnsi="宋体" w:eastAsia="宋体" w:cs="宋体"/>
          <w:sz w:val="24"/>
          <w:highlight w:val="none"/>
          <w:u w:val="single"/>
        </w:rPr>
      </w:pPr>
      <w:r>
        <w:rPr>
          <w:rFonts w:hint="eastAsia" w:ascii="宋体" w:hAnsi="宋体" w:cs="宋体"/>
          <w:sz w:val="24"/>
          <w:highlight w:val="none"/>
          <w:lang w:val="en-US" w:eastAsia="zh-CN"/>
        </w:rPr>
        <w:t>企业</w:t>
      </w:r>
      <w:r>
        <w:rPr>
          <w:rFonts w:hint="eastAsia" w:ascii="宋体" w:hAnsi="宋体" w:eastAsia="宋体" w:cs="宋体"/>
          <w:sz w:val="24"/>
          <w:highlight w:val="none"/>
        </w:rPr>
        <w:t>名称（加盖公章）：</w:t>
      </w:r>
      <w:r>
        <w:rPr>
          <w:rFonts w:hint="eastAsia" w:ascii="宋体" w:hAnsi="宋体" w:eastAsia="宋体" w:cs="宋体"/>
          <w:sz w:val="24"/>
          <w:highlight w:val="none"/>
          <w:u w:val="single"/>
        </w:rPr>
        <w:t xml:space="preserve">          </w:t>
      </w:r>
    </w:p>
    <w:p w14:paraId="0A98FBF5">
      <w:pPr>
        <w:pageBreakBefore w:val="0"/>
        <w:kinsoku/>
        <w:overflowPunct/>
        <w:topLinePunct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D706D">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7DB8CC0F">
      <w:pPr>
        <w:pageBreakBefore w:val="0"/>
        <w:kinsoku/>
        <w:overflowPunct/>
        <w:topLinePunct w:val="0"/>
        <w:bidi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九</w:t>
      </w:r>
      <w:r>
        <w:rPr>
          <w:rFonts w:hint="eastAsia" w:ascii="宋体" w:hAnsi="宋体" w:cs="宋体"/>
          <w:b/>
          <w:bCs/>
          <w:color w:val="auto"/>
          <w:sz w:val="32"/>
          <w:szCs w:val="32"/>
          <w:highlight w:val="none"/>
        </w:rPr>
        <w:t>、商务</w:t>
      </w:r>
      <w:r>
        <w:rPr>
          <w:rFonts w:hint="eastAsia" w:ascii="宋体" w:hAnsi="宋体" w:cs="宋体"/>
          <w:b/>
          <w:bCs/>
          <w:color w:val="auto"/>
          <w:sz w:val="32"/>
          <w:szCs w:val="32"/>
          <w:highlight w:val="none"/>
          <w:lang w:eastAsia="zh-CN"/>
        </w:rPr>
        <w:t>要</w:t>
      </w:r>
      <w:r>
        <w:rPr>
          <w:rFonts w:hint="eastAsia" w:ascii="宋体" w:hAnsi="宋体" w:cs="宋体"/>
          <w:b/>
          <w:bCs/>
          <w:color w:val="auto"/>
          <w:sz w:val="32"/>
          <w:szCs w:val="32"/>
          <w:highlight w:val="none"/>
        </w:rPr>
        <w:t>求偏离表</w:t>
      </w:r>
    </w:p>
    <w:tbl>
      <w:tblPr>
        <w:tblStyle w:val="21"/>
        <w:tblW w:w="10795" w:type="dxa"/>
        <w:tblInd w:w="-6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040"/>
        <w:gridCol w:w="4650"/>
        <w:gridCol w:w="1232"/>
        <w:gridCol w:w="1361"/>
        <w:gridCol w:w="1227"/>
      </w:tblGrid>
      <w:tr w14:paraId="1271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5" w:type="dxa"/>
            <w:noWrap w:val="0"/>
            <w:vAlign w:val="center"/>
          </w:tcPr>
          <w:p w14:paraId="01AB2378">
            <w:pPr>
              <w:pageBreakBefore w:val="0"/>
              <w:kinsoku/>
              <w:overflowPunct/>
              <w:topLinePunct w:val="0"/>
              <w:bidi w:val="0"/>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1040" w:type="dxa"/>
            <w:noWrap w:val="0"/>
            <w:vAlign w:val="center"/>
          </w:tcPr>
          <w:p w14:paraId="7587313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需求项</w:t>
            </w:r>
          </w:p>
        </w:tc>
        <w:tc>
          <w:tcPr>
            <w:tcW w:w="4650" w:type="dxa"/>
            <w:noWrap w:val="0"/>
            <w:vAlign w:val="center"/>
          </w:tcPr>
          <w:p w14:paraId="5B0E7972">
            <w:pPr>
              <w:pageBreakBefore w:val="0"/>
              <w:kinsoku/>
              <w:overflowPunct/>
              <w:topLinePunct w:val="0"/>
              <w:bidi w:val="0"/>
              <w:spacing w:line="360" w:lineRule="auto"/>
              <w:jc w:val="center"/>
              <w:rPr>
                <w:rFonts w:ascii="Times New Roman" w:hAnsi="Times New Roman"/>
                <w:b/>
                <w:bCs/>
                <w:color w:val="auto"/>
                <w:szCs w:val="21"/>
                <w:highlight w:val="none"/>
              </w:rPr>
            </w:pPr>
            <w:r>
              <w:rPr>
                <w:rFonts w:hint="eastAsia" w:ascii="Times New Roman" w:hAnsi="Times New Roman"/>
                <w:b/>
                <w:bCs/>
                <w:color w:val="auto"/>
                <w:szCs w:val="21"/>
                <w:highlight w:val="none"/>
              </w:rPr>
              <w:t>需求内容</w:t>
            </w:r>
          </w:p>
        </w:tc>
        <w:tc>
          <w:tcPr>
            <w:tcW w:w="1232" w:type="dxa"/>
            <w:noWrap w:val="0"/>
            <w:vAlign w:val="center"/>
          </w:tcPr>
          <w:p w14:paraId="2790B91A">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应答响应</w:t>
            </w:r>
          </w:p>
        </w:tc>
        <w:tc>
          <w:tcPr>
            <w:tcW w:w="1361" w:type="dxa"/>
            <w:noWrap w:val="0"/>
            <w:vAlign w:val="center"/>
          </w:tcPr>
          <w:p w14:paraId="457D7445">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偏离情况</w:t>
            </w:r>
          </w:p>
        </w:tc>
        <w:tc>
          <w:tcPr>
            <w:tcW w:w="1227" w:type="dxa"/>
            <w:noWrap w:val="0"/>
            <w:vAlign w:val="center"/>
          </w:tcPr>
          <w:p w14:paraId="5740F6A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说明</w:t>
            </w:r>
          </w:p>
        </w:tc>
      </w:tr>
      <w:tr w14:paraId="54A92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85" w:type="dxa"/>
            <w:noWrap w:val="0"/>
            <w:vAlign w:val="center"/>
          </w:tcPr>
          <w:p w14:paraId="72BB5F10">
            <w:pPr>
              <w:pageBreakBefore w:val="0"/>
              <w:kinsoku/>
              <w:overflowPunct/>
              <w:topLinePunct w:val="0"/>
              <w:bidi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040" w:type="dxa"/>
            <w:noWrap w:val="0"/>
            <w:vAlign w:val="center"/>
          </w:tcPr>
          <w:p w14:paraId="5958A17F">
            <w:pPr>
              <w:pageBreakBefore w:val="0"/>
              <w:kinsoku/>
              <w:overflowPunct/>
              <w:topLinePunct w:val="0"/>
              <w:bidi w:val="0"/>
              <w:spacing w:line="360" w:lineRule="auto"/>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w:t>
            </w:r>
          </w:p>
        </w:tc>
        <w:tc>
          <w:tcPr>
            <w:tcW w:w="4650" w:type="dxa"/>
            <w:noWrap w:val="0"/>
            <w:vAlign w:val="top"/>
          </w:tcPr>
          <w:p w14:paraId="54EACC5C">
            <w:pPr>
              <w:pageBreakBefore w:val="0"/>
              <w:kinsoku/>
              <w:overflowPunct/>
              <w:topLinePunct w:val="0"/>
              <w:bidi w:val="0"/>
              <w:spacing w:line="360" w:lineRule="auto"/>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w:t>
            </w:r>
          </w:p>
        </w:tc>
        <w:tc>
          <w:tcPr>
            <w:tcW w:w="1232" w:type="dxa"/>
            <w:noWrap w:val="0"/>
            <w:vAlign w:val="top"/>
          </w:tcPr>
          <w:p w14:paraId="0B6B8164">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361" w:type="dxa"/>
            <w:noWrap w:val="0"/>
            <w:vAlign w:val="top"/>
          </w:tcPr>
          <w:p w14:paraId="3211B237">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227" w:type="dxa"/>
            <w:noWrap w:val="0"/>
            <w:vAlign w:val="top"/>
          </w:tcPr>
          <w:p w14:paraId="06BFF5BE">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r>
    </w:tbl>
    <w:p w14:paraId="4933F35F">
      <w:pPr>
        <w:pageBreakBefore w:val="0"/>
        <w:kinsoku/>
        <w:overflowPunct/>
        <w:topLinePunct w:val="0"/>
        <w:bidi w:val="0"/>
        <w:spacing w:line="360" w:lineRule="auto"/>
        <w:rPr>
          <w:rFonts w:ascii="宋体" w:hAnsi="宋体" w:cs="仿宋"/>
          <w:color w:val="auto"/>
          <w:szCs w:val="21"/>
          <w:highlight w:val="none"/>
        </w:rPr>
      </w:pPr>
      <w:r>
        <w:rPr>
          <w:rFonts w:hint="eastAsia" w:ascii="Times New Roman" w:hAnsi="Times New Roman"/>
          <w:b/>
          <w:color w:val="auto"/>
          <w:sz w:val="21"/>
          <w:szCs w:val="21"/>
          <w:highlight w:val="none"/>
        </w:rPr>
        <w:t>注意事项</w:t>
      </w:r>
      <w:r>
        <w:rPr>
          <w:rFonts w:ascii="Times New Roman" w:hAnsi="Times New Roman"/>
          <w:b/>
          <w:color w:val="auto"/>
          <w:sz w:val="21"/>
          <w:szCs w:val="21"/>
          <w:highlight w:val="none"/>
        </w:rPr>
        <w:t>：</w:t>
      </w:r>
    </w:p>
    <w:p w14:paraId="6825DE38">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1.“应答响应”一栏必须一一对照“需求内容”，详细填写供应商自身具体响应情况。</w:t>
      </w:r>
    </w:p>
    <w:p w14:paraId="5F72394E">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偏离情况”一栏填写如实填写“正偏离”、“负偏离”或“无偏离”，其中：“正偏离”表示“应答响应优于需求内容”，“负偏离”表示“应答响应不满足需求内容”，“无偏离”表示“应答响应与需求内容一致”。</w:t>
      </w:r>
    </w:p>
    <w:p w14:paraId="215BCC10">
      <w:pPr>
        <w:pageBreakBefore w:val="0"/>
        <w:kinsoku/>
        <w:overflowPunct/>
        <w:topLinePunct w:val="0"/>
        <w:bidi w:val="0"/>
        <w:spacing w:line="360" w:lineRule="auto"/>
        <w:ind w:firstLine="5040" w:firstLineChars="2400"/>
        <w:rPr>
          <w:rFonts w:hint="eastAsia" w:ascii="宋体" w:hAnsi="宋体"/>
          <w:color w:val="auto"/>
          <w:szCs w:val="21"/>
          <w:highlight w:val="none"/>
        </w:rPr>
      </w:pPr>
    </w:p>
    <w:p w14:paraId="6FB4C043">
      <w:pPr>
        <w:pageBreakBefore w:val="0"/>
        <w:kinsoku/>
        <w:overflowPunct/>
        <w:topLinePunct w:val="0"/>
        <w:bidi w:val="0"/>
        <w:spacing w:line="360" w:lineRule="auto"/>
        <w:ind w:firstLine="5040" w:firstLineChars="2400"/>
        <w:rPr>
          <w:rFonts w:ascii="宋体" w:hAnsi="宋体"/>
          <w:color w:val="auto"/>
          <w:szCs w:val="21"/>
          <w:highlight w:val="none"/>
        </w:rPr>
      </w:pPr>
      <w:r>
        <w:rPr>
          <w:rFonts w:hint="eastAsia" w:ascii="宋体" w:hAnsi="宋体"/>
          <w:color w:val="auto"/>
          <w:szCs w:val="21"/>
          <w:highlight w:val="none"/>
        </w:rPr>
        <w:t xml:space="preserve">供应商名称（盖公章）：    </w:t>
      </w:r>
    </w:p>
    <w:p w14:paraId="7B94C05C">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法定代表人或其授权委托代理人（签字/签章）：</w:t>
      </w:r>
    </w:p>
    <w:p w14:paraId="3C9A8174">
      <w:pPr>
        <w:pageBreakBefore w:val="0"/>
        <w:kinsoku/>
        <w:overflowPunct/>
        <w:topLinePunct w:val="0"/>
        <w:bidi w:val="0"/>
        <w:spacing w:line="360" w:lineRule="auto"/>
        <w:ind w:firstLine="5670" w:firstLineChars="2700"/>
        <w:rPr>
          <w:rFonts w:hint="eastAsia" w:ascii="宋体" w:hAnsi="宋体"/>
          <w:color w:val="auto"/>
          <w:szCs w:val="21"/>
          <w:highlight w:val="none"/>
        </w:rPr>
      </w:pPr>
      <w:r>
        <w:rPr>
          <w:rFonts w:hint="eastAsia" w:ascii="宋体" w:hAnsi="宋体"/>
          <w:color w:val="auto"/>
          <w:szCs w:val="21"/>
          <w:highlight w:val="none"/>
        </w:rPr>
        <w:t>日 期：</w:t>
      </w:r>
    </w:p>
    <w:p w14:paraId="0867FFA7">
      <w:pPr>
        <w:pageBreakBefore w:val="0"/>
        <w:kinsoku/>
        <w:overflowPunct/>
        <w:topLinePunct w:val="0"/>
        <w:bidi w:val="0"/>
        <w:spacing w:line="360" w:lineRule="auto"/>
        <w:ind w:firstLine="7280" w:firstLineChars="2600"/>
        <w:rPr>
          <w:rFonts w:hint="eastAsia" w:ascii="宋体" w:hAnsi="宋体"/>
          <w:color w:val="auto"/>
          <w:sz w:val="24"/>
          <w:szCs w:val="24"/>
          <w:highlight w:val="none"/>
        </w:rPr>
      </w:pPr>
      <w:r>
        <w:rPr>
          <w:rFonts w:ascii="Times New Roman" w:hAnsi="Times New Roman"/>
          <w:color w:val="auto"/>
          <w:sz w:val="28"/>
          <w:szCs w:val="28"/>
          <w:highlight w:val="none"/>
          <w:lang w:val="en-US"/>
        </w:rPr>
        <w:br w:type="page"/>
      </w:r>
    </w:p>
    <w:p w14:paraId="19B04E78">
      <w:pPr>
        <w:pStyle w:val="28"/>
        <w:pageBreakBefore w:val="0"/>
        <w:kinsoku/>
        <w:overflowPunct/>
        <w:topLinePunct w:val="0"/>
        <w:bidi w:val="0"/>
        <w:spacing w:line="360" w:lineRule="auto"/>
        <w:jc w:val="center"/>
        <w:rPr>
          <w:rFonts w:hint="default"/>
          <w:b/>
          <w:bCs/>
          <w:sz w:val="32"/>
          <w:szCs w:val="32"/>
          <w:lang w:val="en-US" w:eastAsia="zh-CN"/>
        </w:rPr>
      </w:pPr>
      <w:r>
        <w:rPr>
          <w:rFonts w:hint="eastAsia"/>
          <w:b/>
          <w:bCs/>
          <w:sz w:val="32"/>
          <w:szCs w:val="32"/>
          <w:lang w:val="en-US" w:eastAsia="zh-CN"/>
        </w:rPr>
        <w:t>十、</w:t>
      </w:r>
      <w:r>
        <w:rPr>
          <w:rFonts w:hint="default"/>
          <w:b/>
          <w:bCs/>
          <w:sz w:val="32"/>
          <w:szCs w:val="32"/>
          <w:lang w:val="en-US" w:eastAsia="zh-CN"/>
        </w:rPr>
        <w:t>广西壮族自治区江滨医院遴选报名登记表</w:t>
      </w:r>
    </w:p>
    <w:tbl>
      <w:tblPr>
        <w:tblStyle w:val="21"/>
        <w:tblpPr w:leftFromText="180" w:rightFromText="180" w:vertAnchor="page" w:horzAnchor="page" w:tblpX="1118" w:tblpY="2239"/>
        <w:tblOverlap w:val="never"/>
        <w:tblW w:w="9840" w:type="dxa"/>
        <w:jc w:val="center"/>
        <w:shd w:val="clear" w:color="auto" w:fill="auto"/>
        <w:tblLayout w:type="fixed"/>
        <w:tblCellMar>
          <w:top w:w="0" w:type="dxa"/>
          <w:left w:w="0" w:type="dxa"/>
          <w:bottom w:w="0" w:type="dxa"/>
          <w:right w:w="0" w:type="dxa"/>
        </w:tblCellMar>
      </w:tblPr>
      <w:tblGrid>
        <w:gridCol w:w="1503"/>
        <w:gridCol w:w="4168"/>
        <w:gridCol w:w="1522"/>
        <w:gridCol w:w="2647"/>
      </w:tblGrid>
      <w:tr w14:paraId="232ECE7D">
        <w:tblPrEx>
          <w:shd w:val="clear" w:color="auto" w:fill="auto"/>
          <w:tblCellMar>
            <w:top w:w="0" w:type="dxa"/>
            <w:left w:w="0" w:type="dxa"/>
            <w:bottom w:w="0" w:type="dxa"/>
            <w:right w:w="0" w:type="dxa"/>
          </w:tblCellMar>
        </w:tblPrEx>
        <w:trPr>
          <w:trHeight w:val="630" w:hRule="atLeast"/>
          <w:jc w:val="center"/>
        </w:trPr>
        <w:tc>
          <w:tcPr>
            <w:tcW w:w="1503"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B0769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项 目 名 称</w:t>
            </w:r>
          </w:p>
        </w:tc>
        <w:tc>
          <w:tcPr>
            <w:tcW w:w="416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B10461D">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c>
          <w:tcPr>
            <w:tcW w:w="152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D549C4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项目编号</w:t>
            </w:r>
          </w:p>
        </w:tc>
        <w:tc>
          <w:tcPr>
            <w:tcW w:w="2647"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FE3E708">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r>
      <w:tr w14:paraId="04709528">
        <w:tblPrEx>
          <w:tblCellMar>
            <w:top w:w="0" w:type="dxa"/>
            <w:left w:w="0" w:type="dxa"/>
            <w:bottom w:w="0" w:type="dxa"/>
            <w:right w:w="0" w:type="dxa"/>
          </w:tblCellMar>
        </w:tblPrEx>
        <w:trPr>
          <w:trHeight w:val="620"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0EA08D">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39C20D4">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6DC086E">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法定代表人</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8D7C27A">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6678EC8C">
        <w:tblPrEx>
          <w:tblCellMar>
            <w:top w:w="0" w:type="dxa"/>
            <w:left w:w="0" w:type="dxa"/>
            <w:bottom w:w="0" w:type="dxa"/>
            <w:right w:w="0" w:type="dxa"/>
          </w:tblCellMar>
        </w:tblPrEx>
        <w:trPr>
          <w:trHeight w:val="616"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73C92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企 业 类 型</w:t>
            </w:r>
          </w:p>
          <w:p w14:paraId="6EA4EC7C">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（大中小微）</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E74896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2DB58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电 子 邮 件</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B774487">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396C8D8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BA5789">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 系 人</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9C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B71">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0A27C11">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090ADD0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9BECAE">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办公地址</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BA28911">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4A0DDBC">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报名时间</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2DF4218">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747C560E">
        <w:tblPrEx>
          <w:tblCellMar>
            <w:top w:w="0" w:type="dxa"/>
            <w:left w:w="0" w:type="dxa"/>
            <w:bottom w:w="0" w:type="dxa"/>
            <w:right w:w="0" w:type="dxa"/>
          </w:tblCellMar>
        </w:tblPrEx>
        <w:trPr>
          <w:trHeight w:val="745"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333717C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b/>
                <w:bCs/>
                <w:szCs w:val="24"/>
                <w:lang w:val="en-US" w:eastAsia="zh-CN"/>
              </w:rPr>
              <w:t>提交的报名资料文件</w:t>
            </w:r>
          </w:p>
        </w:tc>
      </w:tr>
      <w:tr w14:paraId="0D9223B9">
        <w:tblPrEx>
          <w:tblCellMar>
            <w:top w:w="0" w:type="dxa"/>
            <w:left w:w="0" w:type="dxa"/>
            <w:bottom w:w="0" w:type="dxa"/>
            <w:right w:w="0" w:type="dxa"/>
          </w:tblCellMar>
        </w:tblPrEx>
        <w:trPr>
          <w:trHeight w:val="3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25C1E7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序      号</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3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报 名 资 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14C2257A">
            <w:pPr>
              <w:pageBreakBefore w:val="0"/>
              <w:kinsoku/>
              <w:overflowPunct/>
              <w:topLinePunct w:val="0"/>
              <w:bidi w:val="0"/>
              <w:spacing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有/无（√）</w:t>
            </w:r>
          </w:p>
        </w:tc>
      </w:tr>
      <w:tr w14:paraId="2A1FE514">
        <w:tblPrEx>
          <w:tblCellMar>
            <w:top w:w="0" w:type="dxa"/>
            <w:left w:w="0" w:type="dxa"/>
            <w:bottom w:w="0" w:type="dxa"/>
            <w:right w:w="0" w:type="dxa"/>
          </w:tblCellMar>
        </w:tblPrEx>
        <w:trPr>
          <w:trHeight w:val="58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C0542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C9B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营业执照</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336AF91">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0417CF02">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45037D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7A12">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授权委托书</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165858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42587D69">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DBE113">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70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法人身份证复印件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C67C6BA">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DD3A5D">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36367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3BA1">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被委托人身份证复印件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9BFAE87">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333F302">
        <w:tblPrEx>
          <w:tblCellMar>
            <w:top w:w="0" w:type="dxa"/>
            <w:left w:w="0" w:type="dxa"/>
            <w:bottom w:w="0" w:type="dxa"/>
            <w:right w:w="0" w:type="dxa"/>
          </w:tblCellMar>
        </w:tblPrEx>
        <w:trPr>
          <w:trHeight w:val="56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2A9305">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69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资质材料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74C1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6001A6">
        <w:tblPrEx>
          <w:tblCellMar>
            <w:top w:w="0" w:type="dxa"/>
            <w:left w:w="0" w:type="dxa"/>
            <w:bottom w:w="0" w:type="dxa"/>
            <w:right w:w="0" w:type="dxa"/>
          </w:tblCellMar>
        </w:tblPrEx>
        <w:trPr>
          <w:trHeight w:val="52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CC4E68">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F195">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参加遴选品规明细</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50DCCABE">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例如：</w:t>
            </w:r>
            <w:r>
              <w:rPr>
                <w:rFonts w:hint="eastAsia" w:ascii="Times New Roman" w:hAnsi="Times New Roman" w:eastAsia="宋体" w:cs="Times New Roman"/>
                <w:szCs w:val="24"/>
                <w:lang w:val="en-US" w:eastAsia="zh-CN"/>
              </w:rPr>
              <w:br w:type="textWrapping"/>
            </w:r>
            <w:r>
              <w:rPr>
                <w:rFonts w:hint="eastAsia" w:ascii="Times New Roman" w:hAnsi="Times New Roman" w:eastAsia="宋体" w:cs="Times New Roman"/>
                <w:szCs w:val="24"/>
                <w:lang w:val="en-US" w:eastAsia="zh-CN"/>
              </w:rPr>
              <w:t>1、</w:t>
            </w:r>
            <w:r>
              <w:rPr>
                <w:rFonts w:hint="eastAsia" w:ascii="宋体" w:hAnsi="宋体" w:eastAsia="宋体" w:cs="宋体"/>
                <w:i w:val="0"/>
                <w:iCs w:val="0"/>
                <w:color w:val="333333"/>
                <w:kern w:val="0"/>
                <w:sz w:val="18"/>
                <w:szCs w:val="18"/>
                <w:u w:val="none"/>
                <w:lang w:val="en-US" w:eastAsia="zh-CN" w:bidi="ar"/>
              </w:rPr>
              <w:t>NTMT1和MAP3K14-AS1基因甲基化检测试剂盒（荧光PCR法）</w:t>
            </w:r>
          </w:p>
          <w:p w14:paraId="1ABE0346">
            <w:pPr>
              <w:pageBreakBefore w:val="0"/>
              <w:kinsoku/>
              <w:overflowPunct/>
              <w:topLinePunct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i w:val="0"/>
                <w:iCs w:val="0"/>
                <w:color w:val="333333"/>
                <w:kern w:val="0"/>
                <w:sz w:val="18"/>
                <w:szCs w:val="18"/>
                <w:u w:val="none"/>
                <w:lang w:val="en-US" w:eastAsia="zh-CN" w:bidi="ar"/>
              </w:rPr>
              <w:t>GNB4和Riplet基因甲基化联合检测试剂盒（荧光PCR法）</w:t>
            </w:r>
          </w:p>
          <w:p w14:paraId="7E1FCA37">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r>
              <w:rPr>
                <w:rFonts w:hint="eastAsia" w:ascii="宋体" w:hAnsi="宋体" w:eastAsia="宋体" w:cs="宋体"/>
                <w:i w:val="0"/>
                <w:iCs w:val="0"/>
                <w:color w:val="333333"/>
                <w:kern w:val="0"/>
                <w:sz w:val="18"/>
                <w:szCs w:val="18"/>
                <w:u w:val="none"/>
                <w:lang w:val="en-US" w:eastAsia="zh-CN" w:bidi="ar"/>
              </w:rPr>
              <w:t>Septin9基因甲基化检测试剂盒（PCR荧光探针法）</w:t>
            </w:r>
          </w:p>
          <w:p w14:paraId="3ED5E5CE">
            <w:pPr>
              <w:pageBreakBefore w:val="0"/>
              <w:kinsoku/>
              <w:overflowPunct/>
              <w:topLinePunct w:val="0"/>
              <w:bidi w:val="0"/>
              <w:spacing w:line="360" w:lineRule="auto"/>
              <w:jc w:val="left"/>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w:t>
            </w:r>
          </w:p>
          <w:p w14:paraId="68565B6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BD70DB7">
        <w:tblPrEx>
          <w:tblCellMar>
            <w:top w:w="0" w:type="dxa"/>
            <w:left w:w="0" w:type="dxa"/>
            <w:bottom w:w="0" w:type="dxa"/>
            <w:right w:w="0" w:type="dxa"/>
          </w:tblCellMar>
        </w:tblPrEx>
        <w:trPr>
          <w:trHeight w:val="4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21A506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9139">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B583BC0">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571F602">
        <w:tblPrEx>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4FE8E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702">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8FD446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73A8BE6C">
        <w:tblPrEx>
          <w:tblCellMar>
            <w:top w:w="0" w:type="dxa"/>
            <w:left w:w="0" w:type="dxa"/>
            <w:bottom w:w="0" w:type="dxa"/>
            <w:right w:w="0" w:type="dxa"/>
          </w:tblCellMar>
        </w:tblPrEx>
        <w:trPr>
          <w:trHeight w:val="640"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12691E0">
            <w:pPr>
              <w:pageBreakBefore w:val="0"/>
              <w:kinsoku/>
              <w:overflowPunct/>
              <w:topLinePunct w:val="0"/>
              <w:bidi w:val="0"/>
              <w:spacing w:line="360" w:lineRule="auto"/>
              <w:jc w:val="center"/>
              <w:rPr>
                <w:rFonts w:hint="default" w:ascii="方正小标宋_GBK" w:hAnsi="方正小标宋_GBK" w:eastAsia="方正小标宋_GBK" w:cs="方正小标宋_GBK"/>
                <w:sz w:val="48"/>
                <w:szCs w:val="56"/>
                <w:lang w:val="en-US" w:eastAsia="zh-CN"/>
              </w:rPr>
            </w:pPr>
            <w:r>
              <w:rPr>
                <w:rFonts w:hint="eastAsia" w:ascii="Times New Roman" w:hAnsi="Times New Roman" w:eastAsia="宋体" w:cs="Times New Roman"/>
                <w:b/>
                <w:bCs/>
                <w:szCs w:val="24"/>
                <w:lang w:val="en-US" w:eastAsia="zh-CN"/>
              </w:rPr>
              <w:t>遴选供应商签到（注：</w:t>
            </w:r>
            <w:r>
              <w:rPr>
                <w:rFonts w:hint="eastAsia" w:ascii="Times New Roman" w:hAnsi="Times New Roman" w:eastAsia="宋体" w:cs="Times New Roman"/>
                <w:b/>
                <w:bCs/>
                <w:color w:val="C00000"/>
                <w:szCs w:val="24"/>
                <w:lang w:val="en-US" w:eastAsia="zh-CN"/>
              </w:rPr>
              <w:t>报名时无需填写，参与遴选当日签到</w:t>
            </w:r>
            <w:r>
              <w:rPr>
                <w:rFonts w:hint="eastAsia" w:ascii="Times New Roman" w:hAnsi="Times New Roman" w:eastAsia="宋体" w:cs="Times New Roman"/>
                <w:b/>
                <w:bCs/>
                <w:szCs w:val="24"/>
                <w:lang w:val="en-US" w:eastAsia="zh-CN"/>
              </w:rPr>
              <w:t>）</w:t>
            </w:r>
          </w:p>
        </w:tc>
      </w:tr>
      <w:tr w14:paraId="5830AC95">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91A4CE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姓名</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4A68D81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0A2C89EF">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1B17D694">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r w14:paraId="1DF5D0F7">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671F0FB">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164A03D">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576EA5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日期</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90C02F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bl>
    <w:p w14:paraId="668827A2">
      <w:pPr>
        <w:pStyle w:val="28"/>
        <w:rPr>
          <w:rFonts w:hint="default" w:ascii="宋体" w:hAnsi="宋体" w:eastAsia="宋体" w:cs="宋体"/>
          <w:lang w:val="en-US" w:eastAsia="zh-CN"/>
        </w:rPr>
      </w:pPr>
    </w:p>
    <w:p w14:paraId="6FD1D35E">
      <w:pPr>
        <w:pStyle w:val="2"/>
        <w:bidi w:val="0"/>
        <w:jc w:val="center"/>
        <w:rPr>
          <w:rFonts w:hint="eastAsia"/>
        </w:rPr>
      </w:pPr>
      <w:bookmarkStart w:id="6" w:name="_Toc9996"/>
      <w:bookmarkStart w:id="7" w:name="_Toc55834744"/>
      <w:r>
        <w:rPr>
          <w:rFonts w:hint="eastAsia"/>
        </w:rPr>
        <w:t>第</w:t>
      </w:r>
      <w:r>
        <w:rPr>
          <w:rFonts w:hint="eastAsia"/>
          <w:lang w:eastAsia="zh-CN"/>
        </w:rPr>
        <w:t>六</w:t>
      </w:r>
      <w:r>
        <w:rPr>
          <w:rFonts w:hint="eastAsia"/>
        </w:rPr>
        <w:t>章  合同主要条款格式</w:t>
      </w:r>
      <w:bookmarkEnd w:id="6"/>
      <w:bookmarkEnd w:id="7"/>
    </w:p>
    <w:p w14:paraId="0DAF04C1">
      <w:pPr>
        <w:jc w:val="center"/>
        <w:rPr>
          <w:rFonts w:hint="eastAsia" w:ascii="新宋体" w:hAnsi="新宋体" w:eastAsia="新宋体" w:cs="新宋体"/>
          <w:b/>
          <w:sz w:val="112"/>
          <w:szCs w:val="112"/>
        </w:rPr>
      </w:pPr>
    </w:p>
    <w:p w14:paraId="655AE2DE">
      <w:pPr>
        <w:jc w:val="center"/>
        <w:rPr>
          <w:rFonts w:hint="eastAsia" w:ascii="新宋体" w:hAnsi="新宋体" w:eastAsia="新宋体" w:cs="新宋体"/>
          <w:b/>
          <w:sz w:val="112"/>
          <w:szCs w:val="112"/>
        </w:rPr>
      </w:pPr>
      <w:r>
        <w:rPr>
          <w:rFonts w:hint="eastAsia" w:ascii="新宋体" w:hAnsi="新宋体" w:eastAsia="新宋体" w:cs="新宋体"/>
          <w:b/>
          <w:sz w:val="112"/>
          <w:szCs w:val="112"/>
        </w:rPr>
        <w:t>合同</w:t>
      </w:r>
    </w:p>
    <w:p w14:paraId="559A2364">
      <w:pPr>
        <w:spacing w:line="360" w:lineRule="auto"/>
        <w:jc w:val="left"/>
        <w:rPr>
          <w:rFonts w:hint="eastAsia" w:ascii="宋体" w:hAnsi="宋体"/>
          <w:color w:val="auto"/>
          <w:sz w:val="28"/>
          <w:szCs w:val="28"/>
          <w:highlight w:val="none"/>
        </w:rPr>
      </w:pPr>
    </w:p>
    <w:p w14:paraId="740FFAE3">
      <w:pPr>
        <w:spacing w:line="360" w:lineRule="auto"/>
        <w:ind w:firstLine="964" w:firstLineChars="300"/>
        <w:rPr>
          <w:rFonts w:hint="eastAsia" w:ascii="新宋体" w:hAnsi="新宋体" w:eastAsia="新宋体" w:cs="新宋体"/>
          <w:b/>
          <w:sz w:val="32"/>
          <w:szCs w:val="32"/>
        </w:rPr>
      </w:pPr>
    </w:p>
    <w:p w14:paraId="11299E7F">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项目编号：</w:t>
      </w:r>
    </w:p>
    <w:p w14:paraId="19A8D710">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项目名称：</w:t>
      </w:r>
    </w:p>
    <w:p w14:paraId="5E7170C8">
      <w:pPr>
        <w:spacing w:line="340" w:lineRule="exact"/>
        <w:ind w:firstLine="964" w:firstLineChars="300"/>
        <w:rPr>
          <w:rFonts w:hint="eastAsia" w:ascii="新宋体" w:hAnsi="新宋体" w:eastAsia="新宋体" w:cs="新宋体"/>
          <w:b/>
          <w:sz w:val="32"/>
          <w:szCs w:val="32"/>
        </w:rPr>
      </w:pPr>
    </w:p>
    <w:p w14:paraId="3CC78959">
      <w:pPr>
        <w:spacing w:line="340" w:lineRule="exact"/>
        <w:ind w:firstLine="964" w:firstLineChars="300"/>
        <w:rPr>
          <w:rFonts w:hint="eastAsia" w:ascii="新宋体" w:hAnsi="新宋体" w:eastAsia="新宋体" w:cs="新宋体"/>
          <w:b/>
          <w:sz w:val="32"/>
          <w:szCs w:val="32"/>
          <w:lang w:eastAsia="zh-CN"/>
        </w:rPr>
      </w:pPr>
      <w:r>
        <w:rPr>
          <w:rFonts w:hint="eastAsia" w:ascii="新宋体" w:hAnsi="新宋体" w:eastAsia="新宋体" w:cs="新宋体"/>
          <w:b/>
          <w:sz w:val="32"/>
          <w:szCs w:val="32"/>
          <w:lang w:val="en-US" w:eastAsia="zh-CN"/>
        </w:rPr>
        <w:t>合同</w:t>
      </w:r>
      <w:r>
        <w:rPr>
          <w:rFonts w:hint="eastAsia" w:ascii="新宋体" w:hAnsi="新宋体" w:eastAsia="新宋体" w:cs="新宋体"/>
          <w:b/>
          <w:sz w:val="32"/>
          <w:szCs w:val="32"/>
        </w:rPr>
        <w:t>编号</w:t>
      </w:r>
      <w:r>
        <w:rPr>
          <w:rFonts w:hint="eastAsia" w:ascii="新宋体" w:hAnsi="新宋体" w:eastAsia="新宋体" w:cs="新宋体"/>
          <w:b/>
          <w:sz w:val="32"/>
          <w:szCs w:val="32"/>
          <w:lang w:eastAsia="zh-CN"/>
        </w:rPr>
        <w:t>：</w:t>
      </w:r>
    </w:p>
    <w:p w14:paraId="4BFFB2B2">
      <w:pPr>
        <w:spacing w:line="340" w:lineRule="exact"/>
        <w:ind w:firstLine="964" w:firstLineChars="300"/>
        <w:rPr>
          <w:rFonts w:hint="eastAsia" w:ascii="新宋体" w:hAnsi="新宋体" w:eastAsia="新宋体" w:cs="新宋体"/>
          <w:b/>
          <w:sz w:val="32"/>
          <w:szCs w:val="32"/>
        </w:rPr>
      </w:pPr>
    </w:p>
    <w:p w14:paraId="72D29F4D">
      <w:pPr>
        <w:spacing w:line="340" w:lineRule="exact"/>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lang w:eastAsia="zh-CN"/>
        </w:rPr>
        <w:t>采购人</w:t>
      </w:r>
      <w:r>
        <w:rPr>
          <w:rFonts w:hint="eastAsia" w:ascii="新宋体" w:hAnsi="新宋体" w:eastAsia="新宋体" w:cs="新宋体"/>
          <w:b/>
          <w:sz w:val="32"/>
          <w:szCs w:val="32"/>
        </w:rPr>
        <w:t>单位（甲方）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广西壮族自治区江滨医院</w:t>
      </w:r>
    </w:p>
    <w:p w14:paraId="56C74B48">
      <w:pPr>
        <w:spacing w:line="340" w:lineRule="exact"/>
        <w:ind w:firstLine="1590" w:firstLineChars="495"/>
        <w:rPr>
          <w:rFonts w:hint="eastAsia" w:ascii="新宋体" w:hAnsi="新宋体" w:eastAsia="新宋体" w:cs="新宋体"/>
          <w:b/>
          <w:sz w:val="32"/>
          <w:szCs w:val="32"/>
        </w:rPr>
      </w:pPr>
    </w:p>
    <w:p w14:paraId="7B70C988">
      <w:pPr>
        <w:spacing w:line="340" w:lineRule="exact"/>
        <w:ind w:left="3528" w:leftChars="456" w:hanging="2570" w:hangingChars="800"/>
        <w:jc w:val="left"/>
        <w:rPr>
          <w:rFonts w:hint="eastAsia" w:ascii="新宋体" w:hAnsi="新宋体" w:eastAsia="新宋体" w:cs="新宋体"/>
          <w:b/>
          <w:sz w:val="32"/>
          <w:szCs w:val="32"/>
          <w:u w:val="none"/>
          <w:lang w:val="en-US" w:eastAsia="zh-CN"/>
        </w:rPr>
      </w:pPr>
      <w:r>
        <w:rPr>
          <w:rFonts w:hint="eastAsia" w:ascii="新宋体" w:hAnsi="新宋体" w:eastAsia="新宋体" w:cs="新宋体"/>
          <w:b/>
          <w:sz w:val="32"/>
          <w:szCs w:val="32"/>
        </w:rPr>
        <w:t>供 应 商（乙方）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 xml:space="preserve"> </w:t>
      </w:r>
    </w:p>
    <w:p w14:paraId="79B59372">
      <w:pPr>
        <w:rPr>
          <w:rFonts w:hint="eastAsia" w:ascii="新宋体" w:hAnsi="新宋体" w:eastAsia="新宋体" w:cs="新宋体"/>
          <w:b/>
          <w:sz w:val="32"/>
          <w:szCs w:val="32"/>
        </w:rPr>
      </w:pPr>
    </w:p>
    <w:p w14:paraId="7E5FC782">
      <w:pPr>
        <w:pStyle w:val="15"/>
        <w:rPr>
          <w:rFonts w:hint="eastAsia" w:ascii="新宋体" w:hAnsi="新宋体" w:eastAsia="新宋体" w:cs="新宋体"/>
          <w:b/>
          <w:sz w:val="32"/>
          <w:szCs w:val="32"/>
        </w:rPr>
      </w:pPr>
    </w:p>
    <w:p w14:paraId="09560BA3">
      <w:pPr>
        <w:rPr>
          <w:rFonts w:hint="eastAsia" w:ascii="新宋体" w:hAnsi="新宋体" w:eastAsia="新宋体" w:cs="新宋体"/>
          <w:b/>
          <w:sz w:val="32"/>
          <w:szCs w:val="32"/>
        </w:rPr>
      </w:pPr>
    </w:p>
    <w:p w14:paraId="437AED61">
      <w:pPr>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rPr>
        <w:t>签订时间：</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u w:val="none"/>
        </w:rPr>
        <w:t>年</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月</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日</w:t>
      </w:r>
    </w:p>
    <w:p w14:paraId="473BA43D">
      <w:pPr>
        <w:pStyle w:val="3"/>
        <w:numPr>
          <w:ilvl w:val="0"/>
          <w:numId w:val="0"/>
        </w:numPr>
        <w:jc w:val="both"/>
        <w:rPr>
          <w:rFonts w:hint="eastAsia" w:ascii="宋体" w:hAnsi="宋体"/>
          <w:color w:val="auto"/>
          <w:szCs w:val="21"/>
          <w:highlight w:val="none"/>
          <w:lang w:val="en-US" w:eastAsia="zh-CN"/>
        </w:rPr>
      </w:pPr>
    </w:p>
    <w:p w14:paraId="75DB4FA8">
      <w:pPr>
        <w:rPr>
          <w:rFonts w:hint="eastAsia" w:ascii="宋体" w:hAnsi="宋体"/>
          <w:color w:val="auto"/>
          <w:szCs w:val="21"/>
          <w:highlight w:val="none"/>
          <w:lang w:val="en-US" w:eastAsia="zh-CN"/>
        </w:rPr>
      </w:pPr>
    </w:p>
    <w:p w14:paraId="3683A892">
      <w:pPr>
        <w:pStyle w:val="15"/>
        <w:rPr>
          <w:rFonts w:hint="eastAsia" w:ascii="宋体" w:hAnsi="宋体"/>
          <w:color w:val="auto"/>
          <w:szCs w:val="21"/>
          <w:highlight w:val="none"/>
          <w:lang w:val="en-US" w:eastAsia="zh-CN"/>
        </w:rPr>
      </w:pPr>
    </w:p>
    <w:p w14:paraId="70EB5CDB">
      <w:pPr>
        <w:pStyle w:val="15"/>
        <w:rPr>
          <w:rFonts w:hint="eastAsia" w:ascii="宋体" w:hAnsi="宋体"/>
          <w:color w:val="auto"/>
          <w:szCs w:val="21"/>
          <w:highlight w:val="none"/>
          <w:lang w:val="en-US" w:eastAsia="zh-CN"/>
        </w:rPr>
      </w:pPr>
    </w:p>
    <w:p w14:paraId="762B4921">
      <w:pPr>
        <w:pStyle w:val="15"/>
        <w:rPr>
          <w:rFonts w:hint="eastAsia" w:ascii="宋体" w:hAnsi="宋体"/>
          <w:color w:val="auto"/>
          <w:szCs w:val="21"/>
          <w:highlight w:val="none"/>
          <w:lang w:val="en-US" w:eastAsia="zh-CN"/>
        </w:rPr>
      </w:pPr>
    </w:p>
    <w:p w14:paraId="1649B7E7">
      <w:pPr>
        <w:pStyle w:val="15"/>
        <w:rPr>
          <w:rFonts w:hint="eastAsia" w:ascii="宋体" w:hAnsi="宋体"/>
          <w:color w:val="auto"/>
          <w:szCs w:val="21"/>
          <w:highlight w:val="none"/>
          <w:lang w:val="en-US" w:eastAsia="zh-CN"/>
        </w:rPr>
      </w:pPr>
    </w:p>
    <w:p w14:paraId="23EE2B33">
      <w:pPr>
        <w:pStyle w:val="15"/>
        <w:rPr>
          <w:rFonts w:hint="eastAsia" w:ascii="宋体" w:hAnsi="宋体"/>
          <w:color w:val="auto"/>
          <w:szCs w:val="21"/>
          <w:highlight w:val="none"/>
          <w:lang w:val="en-US" w:eastAsia="zh-CN"/>
        </w:rPr>
      </w:pPr>
    </w:p>
    <w:p w14:paraId="454DCD7E">
      <w:pPr>
        <w:pStyle w:val="15"/>
        <w:rPr>
          <w:rFonts w:hint="eastAsia" w:ascii="宋体" w:hAnsi="宋体"/>
          <w:color w:val="auto"/>
          <w:szCs w:val="21"/>
          <w:highlight w:val="none"/>
          <w:lang w:val="en-US" w:eastAsia="zh-CN"/>
        </w:rPr>
      </w:pPr>
    </w:p>
    <w:p w14:paraId="7E28CE97">
      <w:pPr>
        <w:pStyle w:val="15"/>
        <w:rPr>
          <w:rFonts w:hint="eastAsia" w:ascii="宋体" w:hAnsi="宋体"/>
          <w:color w:val="auto"/>
          <w:szCs w:val="21"/>
          <w:highlight w:val="none"/>
          <w:lang w:val="en-US" w:eastAsia="zh-CN"/>
        </w:rPr>
      </w:pPr>
    </w:p>
    <w:p w14:paraId="62CAA893">
      <w:pPr>
        <w:pStyle w:val="3"/>
        <w:numPr>
          <w:ilvl w:val="0"/>
          <w:numId w:val="0"/>
        </w:numPr>
        <w:jc w:val="center"/>
        <w:rPr>
          <w:rFonts w:hint="eastAsia"/>
          <w:color w:val="000000"/>
          <w:highlight w:val="none"/>
        </w:rPr>
      </w:pPr>
      <w:r>
        <w:rPr>
          <w:rFonts w:hint="eastAsia"/>
          <w:color w:val="000000"/>
          <w:highlight w:val="none"/>
          <w:lang w:val="en-US" w:eastAsia="zh-CN"/>
        </w:rPr>
        <w:t>院内遴选</w:t>
      </w:r>
      <w:r>
        <w:rPr>
          <w:rFonts w:hint="eastAsia"/>
          <w:color w:val="000000"/>
          <w:highlight w:val="none"/>
        </w:rPr>
        <w:t>合同</w:t>
      </w:r>
    </w:p>
    <w:p w14:paraId="72D2883D">
      <w:pPr>
        <w:snapToGrid w:val="0"/>
        <w:spacing w:line="400" w:lineRule="exact"/>
        <w:ind w:left="6510" w:leftChars="-200" w:hanging="6930" w:hangingChars="3300"/>
        <w:rPr>
          <w:rFonts w:hint="eastAsia" w:ascii="宋体" w:hAnsi="宋体"/>
          <w:szCs w:val="21"/>
          <w:highlight w:val="none"/>
          <w:u w:val="single"/>
        </w:rPr>
      </w:pPr>
      <w:r>
        <w:rPr>
          <w:rFonts w:hint="eastAsia" w:ascii="宋体" w:hAnsi="宋体"/>
          <w:szCs w:val="21"/>
          <w:highlight w:val="none"/>
          <w:lang w:eastAsia="zh-CN"/>
        </w:rPr>
        <w:t>采购</w:t>
      </w:r>
      <w:r>
        <w:rPr>
          <w:rFonts w:hint="eastAsia" w:ascii="宋体" w:hAnsi="宋体"/>
          <w:szCs w:val="21"/>
          <w:highlight w:val="none"/>
        </w:rPr>
        <w:t>单位（甲方）</w:t>
      </w:r>
      <w:r>
        <w:rPr>
          <w:rFonts w:hint="eastAsia" w:ascii="宋体" w:hAnsi="宋体"/>
          <w:szCs w:val="21"/>
          <w:highlight w:val="none"/>
          <w:u w:val="single"/>
        </w:rPr>
        <w:t>广西壮族自治区江滨医院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bCs/>
          <w:szCs w:val="21"/>
          <w:highlight w:val="none"/>
        </w:rPr>
        <w:t>合同编号：</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360D945A">
      <w:pPr>
        <w:snapToGrid w:val="0"/>
        <w:spacing w:line="400" w:lineRule="exact"/>
        <w:ind w:left="6510" w:leftChars="-200" w:hanging="6930" w:hangingChars="3300"/>
        <w:rPr>
          <w:rFonts w:hint="eastAsia" w:ascii="宋体" w:hAnsi="宋体"/>
          <w:spacing w:val="-20"/>
          <w:szCs w:val="21"/>
          <w:highlight w:val="non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p>
    <w:p w14:paraId="67A23A13">
      <w:pPr>
        <w:snapToGrid w:val="0"/>
        <w:spacing w:line="400" w:lineRule="exact"/>
        <w:ind w:left="6510" w:leftChars="-200" w:right="480" w:hanging="6930" w:hangingChars="3300"/>
        <w:rPr>
          <w:rFonts w:hint="eastAsia" w:ascii="宋体" w:hAnsi="宋体"/>
          <w:bCs/>
          <w:szCs w:val="21"/>
          <w:highlight w:val="none"/>
          <w:u w:val="single"/>
        </w:rPr>
      </w:pPr>
      <w:r>
        <w:rPr>
          <w:rFonts w:hint="eastAsia" w:ascii="宋体" w:hAnsi="宋体"/>
          <w:szCs w:val="21"/>
          <w:highlight w:val="none"/>
        </w:rPr>
        <w:t>签订地点</w:t>
      </w:r>
      <w:r>
        <w:rPr>
          <w:rFonts w:hint="eastAsia" w:ascii="宋体" w:hAnsi="宋体"/>
          <w:szCs w:val="21"/>
          <w:highlight w:val="none"/>
          <w:u w:val="single"/>
        </w:rPr>
        <w:t xml:space="preserve">   广西南宁                           </w:t>
      </w:r>
      <w:r>
        <w:rPr>
          <w:rFonts w:hint="eastAsia" w:ascii="宋体" w:hAnsi="宋体"/>
          <w:szCs w:val="21"/>
          <w:highlight w:val="none"/>
        </w:rPr>
        <w:t xml:space="preserve">                        </w:t>
      </w:r>
    </w:p>
    <w:p w14:paraId="72572D02">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根据《中华人民共和国</w:t>
      </w:r>
      <w:r>
        <w:rPr>
          <w:rFonts w:hint="eastAsia" w:ascii="宋体" w:hAnsi="宋体"/>
          <w:szCs w:val="21"/>
          <w:highlight w:val="none"/>
          <w:lang w:val="en-US" w:eastAsia="zh-CN"/>
        </w:rPr>
        <w:t>民法典</w:t>
      </w:r>
      <w:r>
        <w:rPr>
          <w:rFonts w:hint="eastAsia" w:ascii="宋体" w:hAnsi="宋体"/>
          <w:szCs w:val="21"/>
          <w:highlight w:val="none"/>
        </w:rPr>
        <w:t>》等法律、法规规定，甲乙双方签订本合同。</w:t>
      </w:r>
    </w:p>
    <w:p w14:paraId="44A5EE92">
      <w:pPr>
        <w:snapToGrid w:val="0"/>
        <w:spacing w:line="400" w:lineRule="exact"/>
        <w:ind w:left="6537" w:leftChars="-200" w:hanging="6957" w:hangingChars="3300"/>
        <w:rPr>
          <w:rFonts w:hint="eastAsia" w:ascii="宋体" w:hAnsi="宋体"/>
          <w:b/>
          <w:szCs w:val="21"/>
          <w:highlight w:val="none"/>
        </w:rPr>
      </w:pPr>
      <w:r>
        <w:rPr>
          <w:rFonts w:hint="eastAsia" w:ascii="宋体" w:hAnsi="宋体"/>
          <w:b/>
          <w:szCs w:val="21"/>
          <w:highlight w:val="none"/>
        </w:rPr>
        <w:t>第一条　合同标的</w:t>
      </w:r>
    </w:p>
    <w:p w14:paraId="3DB1C919">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1、供货一览表</w:t>
      </w:r>
    </w:p>
    <w:p w14:paraId="377B787B">
      <w:pPr>
        <w:pStyle w:val="15"/>
        <w:rPr>
          <w:rFonts w:hint="eastAsia"/>
        </w:rPr>
      </w:pPr>
    </w:p>
    <w:tbl>
      <w:tblPr>
        <w:tblStyle w:val="21"/>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40"/>
        <w:gridCol w:w="1500"/>
        <w:gridCol w:w="825"/>
        <w:gridCol w:w="1305"/>
        <w:gridCol w:w="525"/>
        <w:gridCol w:w="540"/>
        <w:gridCol w:w="1410"/>
        <w:gridCol w:w="1333"/>
      </w:tblGrid>
      <w:tr w14:paraId="470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54" w:type="dxa"/>
            <w:noWrap w:val="0"/>
            <w:vAlign w:val="center"/>
          </w:tcPr>
          <w:p w14:paraId="3D206710">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序号</w:t>
            </w:r>
          </w:p>
        </w:tc>
        <w:tc>
          <w:tcPr>
            <w:tcW w:w="2040" w:type="dxa"/>
            <w:noWrap w:val="0"/>
            <w:vAlign w:val="center"/>
          </w:tcPr>
          <w:p w14:paraId="2C55164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产品</w:t>
            </w:r>
          </w:p>
          <w:p w14:paraId="5839A51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名称</w:t>
            </w:r>
          </w:p>
        </w:tc>
        <w:tc>
          <w:tcPr>
            <w:tcW w:w="1500" w:type="dxa"/>
            <w:noWrap w:val="0"/>
            <w:vAlign w:val="center"/>
          </w:tcPr>
          <w:p w14:paraId="14C4EA70">
            <w:pPr>
              <w:snapToGrid w:val="0"/>
              <w:spacing w:line="400" w:lineRule="exact"/>
              <w:jc w:val="center"/>
              <w:rPr>
                <w:rFonts w:hint="eastAsia" w:ascii="宋体" w:hAnsi="宋体"/>
                <w:b/>
                <w:bCs/>
                <w:color w:val="000000"/>
                <w:szCs w:val="21"/>
                <w:highlight w:val="none"/>
              </w:rPr>
            </w:pPr>
            <w:r>
              <w:rPr>
                <w:rFonts w:hint="eastAsia" w:ascii="宋体" w:hAnsi="宋体"/>
                <w:b/>
                <w:bCs/>
                <w:color w:val="000000"/>
                <w:szCs w:val="21"/>
                <w:highlight w:val="none"/>
              </w:rPr>
              <w:t>产地</w:t>
            </w:r>
          </w:p>
          <w:p w14:paraId="0DA7598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品牌</w:t>
            </w:r>
          </w:p>
        </w:tc>
        <w:tc>
          <w:tcPr>
            <w:tcW w:w="825" w:type="dxa"/>
            <w:noWrap w:val="0"/>
            <w:vAlign w:val="center"/>
          </w:tcPr>
          <w:p w14:paraId="3F0256C2">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规格</w:t>
            </w:r>
          </w:p>
          <w:p w14:paraId="2C7BE12A">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型号</w:t>
            </w:r>
          </w:p>
        </w:tc>
        <w:tc>
          <w:tcPr>
            <w:tcW w:w="1305" w:type="dxa"/>
            <w:noWrap w:val="0"/>
            <w:vAlign w:val="center"/>
          </w:tcPr>
          <w:p w14:paraId="7DA201B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生产</w:t>
            </w:r>
          </w:p>
          <w:p w14:paraId="53EF281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厂家</w:t>
            </w:r>
          </w:p>
        </w:tc>
        <w:tc>
          <w:tcPr>
            <w:tcW w:w="525" w:type="dxa"/>
            <w:noWrap w:val="0"/>
            <w:vAlign w:val="center"/>
          </w:tcPr>
          <w:p w14:paraId="671E8E6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数量</w:t>
            </w:r>
          </w:p>
        </w:tc>
        <w:tc>
          <w:tcPr>
            <w:tcW w:w="540" w:type="dxa"/>
            <w:noWrap w:val="0"/>
            <w:vAlign w:val="center"/>
          </w:tcPr>
          <w:p w14:paraId="1338753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单位</w:t>
            </w:r>
          </w:p>
        </w:tc>
        <w:tc>
          <w:tcPr>
            <w:tcW w:w="1410" w:type="dxa"/>
            <w:noWrap w:val="0"/>
            <w:vAlign w:val="center"/>
          </w:tcPr>
          <w:p w14:paraId="3AF1B24C">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  价</w:t>
            </w:r>
          </w:p>
          <w:p w14:paraId="25D7763E">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c>
          <w:tcPr>
            <w:tcW w:w="1333" w:type="dxa"/>
            <w:noWrap w:val="0"/>
            <w:vAlign w:val="center"/>
          </w:tcPr>
          <w:p w14:paraId="66B1C41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金  额</w:t>
            </w:r>
          </w:p>
          <w:p w14:paraId="5D8700E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r>
      <w:tr w14:paraId="00DD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554" w:type="dxa"/>
            <w:noWrap w:val="0"/>
            <w:vAlign w:val="center"/>
          </w:tcPr>
          <w:p w14:paraId="330DFCD4">
            <w:pPr>
              <w:snapToGrid w:val="0"/>
              <w:spacing w:line="400" w:lineRule="exact"/>
              <w:jc w:val="center"/>
              <w:rPr>
                <w:rFonts w:hint="eastAsia" w:ascii="宋体" w:hAnsi="宋体"/>
                <w:b/>
                <w:bCs/>
                <w:szCs w:val="21"/>
                <w:highlight w:val="none"/>
              </w:rPr>
            </w:pPr>
          </w:p>
        </w:tc>
        <w:tc>
          <w:tcPr>
            <w:tcW w:w="2040" w:type="dxa"/>
            <w:noWrap w:val="0"/>
            <w:vAlign w:val="center"/>
          </w:tcPr>
          <w:p w14:paraId="34FE4604">
            <w:pPr>
              <w:snapToGrid w:val="0"/>
              <w:spacing w:line="400" w:lineRule="exact"/>
              <w:jc w:val="center"/>
              <w:rPr>
                <w:rFonts w:hint="eastAsia" w:ascii="宋体" w:hAnsi="宋体"/>
                <w:b/>
                <w:bCs/>
                <w:szCs w:val="21"/>
                <w:highlight w:val="none"/>
              </w:rPr>
            </w:pPr>
          </w:p>
        </w:tc>
        <w:tc>
          <w:tcPr>
            <w:tcW w:w="1500" w:type="dxa"/>
            <w:noWrap w:val="0"/>
            <w:vAlign w:val="center"/>
          </w:tcPr>
          <w:p w14:paraId="6402B476">
            <w:pPr>
              <w:snapToGrid w:val="0"/>
              <w:spacing w:line="400" w:lineRule="exact"/>
              <w:jc w:val="both"/>
              <w:rPr>
                <w:rFonts w:hint="eastAsia" w:ascii="宋体" w:hAnsi="宋体"/>
                <w:b/>
                <w:bCs/>
                <w:szCs w:val="21"/>
                <w:highlight w:val="none"/>
              </w:rPr>
            </w:pPr>
            <w:r>
              <w:rPr>
                <w:rFonts w:hint="eastAsia" w:ascii="宋体" w:hAnsi="宋体"/>
                <w:b/>
                <w:bCs/>
                <w:szCs w:val="21"/>
                <w:highlight w:val="none"/>
                <w:lang w:val="en-US" w:eastAsia="zh-CN"/>
              </w:rPr>
              <w:t xml:space="preserve"> </w:t>
            </w:r>
          </w:p>
        </w:tc>
        <w:tc>
          <w:tcPr>
            <w:tcW w:w="825" w:type="dxa"/>
            <w:noWrap w:val="0"/>
            <w:vAlign w:val="center"/>
          </w:tcPr>
          <w:p w14:paraId="19FA53CE">
            <w:pPr>
              <w:snapToGrid w:val="0"/>
              <w:spacing w:line="400" w:lineRule="exact"/>
              <w:jc w:val="center"/>
              <w:rPr>
                <w:rFonts w:hint="eastAsia" w:ascii="宋体" w:hAnsi="宋体" w:eastAsiaTheme="minorEastAsia"/>
                <w:b/>
                <w:bCs/>
                <w:szCs w:val="21"/>
                <w:highlight w:val="none"/>
                <w:lang w:val="en-US" w:eastAsia="zh-CN"/>
              </w:rPr>
            </w:pPr>
          </w:p>
        </w:tc>
        <w:tc>
          <w:tcPr>
            <w:tcW w:w="1305" w:type="dxa"/>
            <w:noWrap w:val="0"/>
            <w:vAlign w:val="top"/>
          </w:tcPr>
          <w:p w14:paraId="4043ADD7">
            <w:pPr>
              <w:snapToGrid w:val="0"/>
              <w:spacing w:line="400" w:lineRule="exact"/>
              <w:jc w:val="center"/>
              <w:rPr>
                <w:rFonts w:hint="eastAsia" w:ascii="宋体" w:hAnsi="宋体"/>
                <w:b/>
                <w:bCs/>
                <w:szCs w:val="21"/>
                <w:highlight w:val="none"/>
                <w:lang w:val="en-US" w:eastAsia="zh-CN"/>
              </w:rPr>
            </w:pPr>
          </w:p>
          <w:p w14:paraId="773431BF">
            <w:pPr>
              <w:snapToGrid w:val="0"/>
              <w:spacing w:line="400" w:lineRule="exact"/>
              <w:jc w:val="center"/>
              <w:rPr>
                <w:rFonts w:hint="eastAsia" w:ascii="宋体" w:hAnsi="宋体"/>
                <w:b/>
                <w:bCs/>
                <w:szCs w:val="21"/>
                <w:highlight w:val="none"/>
              </w:rPr>
            </w:pPr>
          </w:p>
        </w:tc>
        <w:tc>
          <w:tcPr>
            <w:tcW w:w="525" w:type="dxa"/>
            <w:noWrap w:val="0"/>
            <w:vAlign w:val="top"/>
          </w:tcPr>
          <w:p w14:paraId="241587B1">
            <w:pPr>
              <w:snapToGrid w:val="0"/>
              <w:spacing w:line="400" w:lineRule="exact"/>
              <w:jc w:val="center"/>
              <w:rPr>
                <w:rFonts w:hint="eastAsia" w:ascii="宋体" w:hAnsi="宋体"/>
                <w:b/>
                <w:bCs/>
                <w:szCs w:val="21"/>
                <w:highlight w:val="none"/>
                <w:lang w:val="en-US" w:eastAsia="zh-CN"/>
              </w:rPr>
            </w:pPr>
          </w:p>
          <w:p w14:paraId="0A8203B9">
            <w:pPr>
              <w:snapToGrid w:val="0"/>
              <w:spacing w:line="400" w:lineRule="exact"/>
              <w:jc w:val="center"/>
              <w:rPr>
                <w:rFonts w:hint="eastAsia" w:ascii="宋体" w:hAnsi="宋体"/>
                <w:b/>
                <w:bCs/>
                <w:szCs w:val="21"/>
                <w:highlight w:val="none"/>
                <w:lang w:val="en-US" w:eastAsia="zh-CN"/>
              </w:rPr>
            </w:pPr>
          </w:p>
          <w:p w14:paraId="2F5AE268">
            <w:pPr>
              <w:snapToGrid w:val="0"/>
              <w:spacing w:line="400" w:lineRule="exact"/>
              <w:jc w:val="center"/>
              <w:rPr>
                <w:rFonts w:hint="default" w:ascii="宋体" w:hAnsi="宋体" w:eastAsiaTheme="minorEastAsia"/>
                <w:b/>
                <w:bCs/>
                <w:szCs w:val="21"/>
                <w:highlight w:val="none"/>
                <w:lang w:val="en-US" w:eastAsia="zh-CN"/>
              </w:rPr>
            </w:pPr>
          </w:p>
        </w:tc>
        <w:tc>
          <w:tcPr>
            <w:tcW w:w="540" w:type="dxa"/>
            <w:noWrap w:val="0"/>
            <w:vAlign w:val="top"/>
          </w:tcPr>
          <w:p w14:paraId="35C976A3">
            <w:pPr>
              <w:snapToGrid w:val="0"/>
              <w:spacing w:line="400" w:lineRule="exact"/>
              <w:jc w:val="center"/>
              <w:rPr>
                <w:rFonts w:hint="eastAsia" w:ascii="宋体" w:hAnsi="宋体"/>
                <w:b/>
                <w:bCs/>
                <w:szCs w:val="21"/>
                <w:highlight w:val="none"/>
                <w:lang w:val="en-US" w:eastAsia="zh-CN"/>
              </w:rPr>
            </w:pPr>
          </w:p>
          <w:p w14:paraId="6D1E6B54">
            <w:pPr>
              <w:snapToGrid w:val="0"/>
              <w:spacing w:line="400" w:lineRule="exact"/>
              <w:jc w:val="center"/>
              <w:rPr>
                <w:rFonts w:hint="eastAsia" w:ascii="宋体" w:hAnsi="宋体"/>
                <w:b/>
                <w:bCs/>
                <w:szCs w:val="21"/>
                <w:highlight w:val="none"/>
                <w:lang w:val="en-US" w:eastAsia="zh-CN"/>
              </w:rPr>
            </w:pPr>
          </w:p>
          <w:p w14:paraId="706A2671">
            <w:pPr>
              <w:snapToGrid w:val="0"/>
              <w:spacing w:line="400" w:lineRule="exact"/>
              <w:jc w:val="center"/>
              <w:rPr>
                <w:rFonts w:hint="default" w:ascii="宋体" w:hAnsi="宋体" w:eastAsiaTheme="minorEastAsia"/>
                <w:b/>
                <w:bCs/>
                <w:szCs w:val="21"/>
                <w:highlight w:val="none"/>
                <w:lang w:val="en-US" w:eastAsia="zh-CN"/>
              </w:rPr>
            </w:pPr>
          </w:p>
        </w:tc>
        <w:tc>
          <w:tcPr>
            <w:tcW w:w="1410" w:type="dxa"/>
            <w:noWrap w:val="0"/>
            <w:vAlign w:val="center"/>
          </w:tcPr>
          <w:p w14:paraId="6E974712">
            <w:pPr>
              <w:snapToGrid w:val="0"/>
              <w:spacing w:line="400" w:lineRule="exact"/>
              <w:jc w:val="center"/>
              <w:rPr>
                <w:rFonts w:hint="default" w:ascii="宋体" w:hAnsi="宋体" w:eastAsiaTheme="minorEastAsia"/>
                <w:b/>
                <w:bCs/>
                <w:spacing w:val="20"/>
                <w:sz w:val="21"/>
                <w:szCs w:val="21"/>
                <w:highlight w:val="none"/>
                <w:lang w:val="en-US" w:eastAsia="zh-CN"/>
              </w:rPr>
            </w:pPr>
          </w:p>
        </w:tc>
        <w:tc>
          <w:tcPr>
            <w:tcW w:w="1333" w:type="dxa"/>
            <w:noWrap w:val="0"/>
            <w:vAlign w:val="center"/>
          </w:tcPr>
          <w:p w14:paraId="2D24E491">
            <w:pPr>
              <w:snapToGrid w:val="0"/>
              <w:spacing w:line="400" w:lineRule="exact"/>
              <w:jc w:val="center"/>
              <w:rPr>
                <w:rFonts w:hint="default" w:ascii="宋体" w:hAnsi="宋体" w:eastAsiaTheme="minorEastAsia"/>
                <w:b/>
                <w:bCs/>
                <w:spacing w:val="20"/>
                <w:sz w:val="21"/>
                <w:szCs w:val="21"/>
                <w:highlight w:val="none"/>
                <w:lang w:val="en-US" w:eastAsia="zh-CN"/>
              </w:rPr>
            </w:pPr>
          </w:p>
        </w:tc>
      </w:tr>
      <w:tr w14:paraId="4899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032" w:type="dxa"/>
            <w:gridSpan w:val="9"/>
            <w:noWrap w:val="0"/>
            <w:vAlign w:val="center"/>
          </w:tcPr>
          <w:p w14:paraId="07B6EF3A">
            <w:pPr>
              <w:snapToGrid w:val="0"/>
              <w:spacing w:line="400" w:lineRule="exact"/>
              <w:jc w:val="center"/>
              <w:rPr>
                <w:rFonts w:hint="default" w:ascii="宋体" w:hAnsi="宋体"/>
                <w:szCs w:val="21"/>
                <w:highlight w:val="none"/>
                <w:lang w:val="en-US"/>
              </w:rPr>
            </w:pPr>
            <w:r>
              <w:rPr>
                <w:rFonts w:hint="eastAsia" w:ascii="宋体" w:hAnsi="宋体"/>
                <w:b/>
                <w:bCs/>
                <w:color w:val="auto"/>
                <w:sz w:val="24"/>
                <w:szCs w:val="24"/>
                <w:highlight w:val="none"/>
                <w:lang w:val="en-US" w:eastAsia="zh-CN"/>
              </w:rPr>
              <w:t>人民币合计金额（大写）：</w:t>
            </w:r>
            <w:r>
              <w:rPr>
                <w:rFonts w:hint="eastAsia" w:ascii="宋体" w:hAnsi="宋体"/>
                <w:b/>
                <w:bCs/>
                <w:szCs w:val="21"/>
                <w:highlight w:val="none"/>
                <w:lang w:val="en-US" w:eastAsia="zh-CN"/>
              </w:rPr>
              <w:t xml:space="preserve"> </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小写）：</w:t>
            </w:r>
          </w:p>
        </w:tc>
      </w:tr>
    </w:tbl>
    <w:p w14:paraId="47FFD2F3">
      <w:pPr>
        <w:tabs>
          <w:tab w:val="left" w:pos="8820"/>
        </w:tabs>
        <w:snapToGrid w:val="0"/>
        <w:spacing w:line="400" w:lineRule="exact"/>
        <w:ind w:left="-619" w:leftChars="-295" w:right="-512" w:rightChars="-244" w:firstLine="420" w:firstLineChars="200"/>
        <w:rPr>
          <w:rFonts w:hint="eastAsia" w:ascii="宋体" w:hAnsi="宋体"/>
          <w:szCs w:val="21"/>
          <w:highlight w:val="none"/>
        </w:rPr>
      </w:pPr>
    </w:p>
    <w:p w14:paraId="4DB649CD">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2、合同合计金额包括货物价款、税款、备件、专用工具、安装、调试、检验、技术培训</w:t>
      </w:r>
      <w:r>
        <w:rPr>
          <w:rFonts w:hint="eastAsia" w:ascii="宋体" w:hAnsi="宋体"/>
          <w:szCs w:val="21"/>
          <w:highlight w:val="none"/>
          <w:lang w:eastAsia="zh-CN"/>
        </w:rPr>
        <w:t>、</w:t>
      </w:r>
      <w:r>
        <w:rPr>
          <w:rFonts w:hint="eastAsia" w:ascii="宋体" w:hAnsi="宋体"/>
          <w:szCs w:val="21"/>
          <w:highlight w:val="none"/>
        </w:rPr>
        <w:t>包装、运输</w:t>
      </w:r>
      <w:r>
        <w:rPr>
          <w:rFonts w:hint="eastAsia" w:ascii="宋体" w:hAnsi="宋体"/>
          <w:szCs w:val="21"/>
          <w:highlight w:val="none"/>
          <w:lang w:val="en-US" w:eastAsia="zh-CN"/>
        </w:rPr>
        <w:t>以及接口费</w:t>
      </w:r>
      <w:r>
        <w:rPr>
          <w:rFonts w:hint="eastAsia" w:ascii="宋体" w:hAnsi="宋体"/>
          <w:szCs w:val="21"/>
          <w:highlight w:val="none"/>
        </w:rPr>
        <w:t>等全部费用；除非另有明确约定，甲方无需向乙方支付额外任何价款、费用或报销。如公告规定、</w:t>
      </w:r>
      <w:r>
        <w:rPr>
          <w:rFonts w:hint="eastAsia" w:ascii="宋体" w:hAnsi="宋体"/>
          <w:szCs w:val="21"/>
          <w:highlight w:val="none"/>
          <w:lang w:eastAsia="zh-CN"/>
        </w:rPr>
        <w:t>谈判</w:t>
      </w:r>
      <w:r>
        <w:rPr>
          <w:rFonts w:hint="eastAsia" w:ascii="宋体" w:hAnsi="宋体"/>
          <w:szCs w:val="21"/>
          <w:highlight w:val="none"/>
        </w:rPr>
        <w:t>文件及投标文件对其另有规定的，从其规定。</w:t>
      </w:r>
    </w:p>
    <w:p w14:paraId="000481AC">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第二条　质量保证</w:t>
      </w:r>
    </w:p>
    <w:p w14:paraId="331E2F9F">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1、乙方所提供的货物型号、技术规格、技术参数等质量必须与竞标（或</w:t>
      </w:r>
      <w:r>
        <w:rPr>
          <w:rFonts w:hint="eastAsia" w:ascii="宋体" w:hAnsi="宋体"/>
          <w:szCs w:val="21"/>
          <w:highlight w:val="none"/>
          <w:lang w:eastAsia="zh-CN"/>
        </w:rPr>
        <w:t>谈判</w:t>
      </w:r>
      <w:r>
        <w:rPr>
          <w:rFonts w:hint="eastAsia" w:ascii="宋体" w:hAnsi="宋体"/>
          <w:szCs w:val="21"/>
          <w:highlight w:val="none"/>
        </w:rPr>
        <w:t>）文件和承诺相一致。</w:t>
      </w:r>
    </w:p>
    <w:p w14:paraId="515CBCE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2、乙方所提供的货物必须是全新、未使用的原装产品，且在正常安装、使用和保养条件下，其使用寿命期内各项指标均达到质量要求。</w:t>
      </w:r>
    </w:p>
    <w:p w14:paraId="36725451">
      <w:pPr>
        <w:tabs>
          <w:tab w:val="left" w:pos="8820"/>
        </w:tabs>
        <w:snapToGrid w:val="0"/>
        <w:spacing w:line="400" w:lineRule="exact"/>
        <w:ind w:left="-619" w:leftChars="-295" w:right="-512" w:rightChars="-244" w:firstLine="420" w:firstLineChars="200"/>
        <w:rPr>
          <w:rFonts w:hint="eastAsia" w:ascii="宋体" w:hAnsi="宋体" w:eastAsiaTheme="minorEastAsia"/>
          <w:szCs w:val="21"/>
          <w:highlight w:val="none"/>
          <w:lang w:eastAsia="zh-CN"/>
        </w:rPr>
      </w:pPr>
      <w:r>
        <w:rPr>
          <w:rFonts w:hint="eastAsia" w:ascii="宋体" w:hAnsi="宋体"/>
          <w:szCs w:val="21"/>
          <w:highlight w:val="none"/>
          <w:lang w:val="en-US" w:eastAsia="zh-CN"/>
        </w:rPr>
        <w:t>3、未经甲方书面同意，乙方不得擅自转让、分包其应履行的合同义务。</w:t>
      </w:r>
    </w:p>
    <w:p w14:paraId="4FB5CC52">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第三条　权</w:t>
      </w:r>
      <w:r>
        <w:rPr>
          <w:rFonts w:hint="eastAsia" w:ascii="宋体" w:hAnsi="宋体"/>
          <w:b/>
          <w:szCs w:val="21"/>
          <w:highlight w:val="none"/>
          <w:lang w:val="en-US" w:eastAsia="zh-CN"/>
        </w:rPr>
        <w:t>利</w:t>
      </w:r>
      <w:r>
        <w:rPr>
          <w:rFonts w:hint="eastAsia" w:ascii="宋体" w:hAnsi="宋体"/>
          <w:b/>
          <w:szCs w:val="21"/>
          <w:highlight w:val="none"/>
        </w:rPr>
        <w:t>保证</w:t>
      </w:r>
    </w:p>
    <w:p w14:paraId="5641ADC4">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保证所提供货物在使用时不会侵犯任何第三方的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032AF220">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20BF295">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5A8B09CD">
      <w:pPr>
        <w:tabs>
          <w:tab w:val="left" w:pos="8820"/>
        </w:tabs>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乙方应对履行本协议过程中所接触到的甲方的保密信息，包括但不限于患者个人信息（参照《信息安全技术 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07B2B444">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第四条　交付和验收</w:t>
      </w:r>
    </w:p>
    <w:p w14:paraId="7A153298">
      <w:pPr>
        <w:tabs>
          <w:tab w:val="left" w:pos="8820"/>
        </w:tabs>
        <w:snapToGrid w:val="0"/>
        <w:spacing w:line="400" w:lineRule="exact"/>
        <w:ind w:left="641" w:leftChars="-95" w:right="-512" w:rightChars="-244" w:hanging="840" w:hangingChars="400"/>
        <w:rPr>
          <w:rFonts w:hint="eastAsia" w:ascii="宋体" w:hAnsi="宋体"/>
          <w:szCs w:val="21"/>
          <w:highlight w:val="yellow"/>
        </w:rPr>
      </w:pPr>
      <w:r>
        <w:rPr>
          <w:rFonts w:hint="eastAsia" w:ascii="宋体" w:hAnsi="宋体"/>
          <w:szCs w:val="21"/>
          <w:highlight w:val="yellow"/>
        </w:rPr>
        <w:t>1、交货时间：</w:t>
      </w:r>
      <w:r>
        <w:rPr>
          <w:rFonts w:hint="eastAsia" w:ascii="宋体" w:hAnsi="宋体"/>
          <w:szCs w:val="21"/>
          <w:highlight w:val="yellow"/>
          <w:u w:val="single"/>
        </w:rPr>
        <w:t xml:space="preserve">  自签订合同之日起</w:t>
      </w:r>
      <w:r>
        <w:rPr>
          <w:rFonts w:hint="eastAsia" w:ascii="宋体" w:hAnsi="宋体"/>
          <w:szCs w:val="21"/>
          <w:highlight w:val="yellow"/>
          <w:u w:val="single"/>
          <w:lang w:val="en-US" w:eastAsia="zh-CN"/>
        </w:rPr>
        <w:t>X日内</w:t>
      </w:r>
      <w:r>
        <w:rPr>
          <w:rFonts w:hint="eastAsia" w:ascii="宋体" w:hAnsi="宋体"/>
          <w:szCs w:val="21"/>
          <w:highlight w:val="yellow"/>
          <w:u w:val="single"/>
        </w:rPr>
        <w:t xml:space="preserve">交货并验收完毕 </w:t>
      </w:r>
      <w:r>
        <w:rPr>
          <w:rFonts w:hint="eastAsia" w:ascii="宋体" w:hAnsi="宋体"/>
          <w:szCs w:val="21"/>
          <w:highlight w:val="yellow"/>
        </w:rPr>
        <w:t>、安装培训</w:t>
      </w:r>
    </w:p>
    <w:p w14:paraId="12B894A4">
      <w:pPr>
        <w:tabs>
          <w:tab w:val="left" w:pos="8820"/>
        </w:tabs>
        <w:snapToGrid w:val="0"/>
        <w:spacing w:line="400" w:lineRule="exact"/>
        <w:ind w:right="-512" w:rightChars="-244"/>
        <w:rPr>
          <w:rFonts w:hint="eastAsia" w:ascii="宋体" w:hAnsi="宋体"/>
          <w:szCs w:val="21"/>
          <w:highlight w:val="yellow"/>
        </w:rPr>
      </w:pPr>
      <w:r>
        <w:rPr>
          <w:rFonts w:hint="eastAsia" w:ascii="宋体" w:hAnsi="宋体"/>
          <w:szCs w:val="21"/>
          <w:highlight w:val="yellow"/>
        </w:rPr>
        <w:t>地点：</w:t>
      </w:r>
      <w:r>
        <w:rPr>
          <w:rFonts w:hint="eastAsia" w:ascii="宋体" w:hAnsi="宋体"/>
          <w:szCs w:val="21"/>
          <w:highlight w:val="yellow"/>
          <w:u w:val="single"/>
        </w:rPr>
        <w:t xml:space="preserve">  广西壮族自治区江滨医院指定地点   </w:t>
      </w:r>
      <w:r>
        <w:rPr>
          <w:rFonts w:hint="eastAsia" w:ascii="宋体" w:hAnsi="宋体"/>
          <w:szCs w:val="21"/>
          <w:highlight w:val="yellow"/>
        </w:rPr>
        <w:t>。</w:t>
      </w:r>
    </w:p>
    <w:p w14:paraId="19C0838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2、乙方提供不符合本合同规定的货物，甲方有权拒绝接收。</w:t>
      </w:r>
    </w:p>
    <w:p w14:paraId="4C2DD2CB">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3、乙方应将所提供货物的装箱清单、用户手册、原厂</w:t>
      </w:r>
      <w:r>
        <w:rPr>
          <w:rFonts w:hint="eastAsia" w:ascii="宋体" w:hAnsi="宋体"/>
          <w:szCs w:val="21"/>
          <w:highlight w:val="none"/>
          <w:lang w:eastAsia="zh-CN"/>
        </w:rPr>
        <w:t>质保</w:t>
      </w:r>
      <w:r>
        <w:rPr>
          <w:rFonts w:hint="eastAsia" w:ascii="宋体" w:hAnsi="宋体"/>
          <w:szCs w:val="21"/>
          <w:highlight w:val="none"/>
        </w:rPr>
        <w:t>卡、随机资料、工具和备品、备件等交付给甲方，如有缺失应及时补齐，否则视为逾期交货。维修时长大于24小时的，提供应急方案调用应急设备给甲方免费使用。</w:t>
      </w:r>
    </w:p>
    <w:p w14:paraId="6BC53A8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4、甲方应当在到货（安装、调试完）后7个工作日内进行验收。如涉及短期内无法发现的问题与瑕疵，甲方在检验期限内难以完成全面检验的，以上期限仅视为甲方对标的物的外观瑕疵提出异议的期限，具体期限根据甲方实际使用情况酌情延长。</w:t>
      </w:r>
    </w:p>
    <w:p w14:paraId="65AC6114">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47E9BDBA">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费用由乙方承担，乙方应当在伍个工作日内更换符合本合同质量要求的合格产品，由此产生的费用由乙方承担，并承担相应违约责任。</w:t>
      </w:r>
    </w:p>
    <w:p w14:paraId="5FA44D32">
      <w:pPr>
        <w:pStyle w:val="15"/>
        <w:rPr>
          <w:rFonts w:hint="eastAsia" w:hAnsi="宋体"/>
          <w:szCs w:val="21"/>
          <w:highlight w:val="none"/>
          <w:lang w:val="en-US" w:eastAsia="zh-CN"/>
        </w:rPr>
      </w:pPr>
    </w:p>
    <w:p w14:paraId="78400A0D">
      <w:pPr>
        <w:pStyle w:val="15"/>
        <w:rPr>
          <w:rFonts w:hint="default" w:hAnsi="宋体"/>
          <w:szCs w:val="21"/>
          <w:highlight w:val="none"/>
          <w:lang w:val="en-US" w:eastAsia="zh-CN"/>
        </w:rPr>
      </w:pPr>
    </w:p>
    <w:p w14:paraId="700FF523">
      <w:pPr>
        <w:tabs>
          <w:tab w:val="left" w:pos="8820"/>
        </w:tabs>
        <w:snapToGrid w:val="0"/>
        <w:spacing w:line="400" w:lineRule="exact"/>
        <w:ind w:left="-199" w:leftChars="-95" w:right="-512" w:rightChars="-244" w:firstLine="0" w:firstLineChars="0"/>
        <w:rPr>
          <w:rFonts w:hint="eastAsia" w:ascii="仿宋_GB2312" w:hAnsi="仿宋_GB2312" w:eastAsia="仿宋_GB2312" w:cs="仿宋_GB2312"/>
          <w:sz w:val="28"/>
          <w:szCs w:val="28"/>
          <w:highlight w:val="none"/>
          <w:u w:val="single"/>
        </w:rPr>
      </w:pPr>
      <w:r>
        <w:rPr>
          <w:rFonts w:hint="eastAsia" w:ascii="宋体" w:hAnsi="宋体"/>
          <w:b/>
          <w:szCs w:val="21"/>
          <w:highlight w:val="none"/>
        </w:rPr>
        <w:t>第五条  售后服务、</w:t>
      </w:r>
      <w:r>
        <w:rPr>
          <w:rFonts w:hint="eastAsia" w:ascii="宋体" w:hAnsi="宋体"/>
          <w:b/>
          <w:szCs w:val="21"/>
          <w:highlight w:val="none"/>
          <w:lang w:eastAsia="zh-CN"/>
        </w:rPr>
        <w:t>质保</w:t>
      </w:r>
      <w:r>
        <w:rPr>
          <w:rFonts w:hint="eastAsia" w:ascii="宋体" w:hAnsi="宋体"/>
          <w:b/>
          <w:szCs w:val="21"/>
          <w:highlight w:val="none"/>
        </w:rPr>
        <w:t>期</w:t>
      </w:r>
      <w:r>
        <w:rPr>
          <w:rFonts w:hint="eastAsia" w:ascii="宋体" w:hAnsi="宋体"/>
          <w:b/>
          <w:szCs w:val="21"/>
          <w:highlight w:val="none"/>
        </w:rPr>
        <w:br w:type="textWrapping"/>
      </w:r>
      <w:r>
        <w:rPr>
          <w:rFonts w:hint="eastAsia" w:cs="宋体"/>
          <w:kern w:val="0"/>
          <w:szCs w:val="21"/>
          <w:highlight w:val="none"/>
        </w:rPr>
        <w:t>1、货物</w:t>
      </w:r>
      <w:r>
        <w:rPr>
          <w:rFonts w:hint="eastAsia" w:cs="宋体"/>
          <w:kern w:val="0"/>
          <w:szCs w:val="21"/>
          <w:highlight w:val="none"/>
          <w:lang w:eastAsia="zh-CN"/>
        </w:rPr>
        <w:t>质保</w:t>
      </w:r>
      <w:r>
        <w:rPr>
          <w:rFonts w:hint="eastAsia" w:cs="宋体"/>
          <w:kern w:val="0"/>
          <w:szCs w:val="21"/>
          <w:highlight w:val="none"/>
        </w:rPr>
        <w:t>期：    自交货验收合格之日起</w:t>
      </w:r>
      <w:r>
        <w:rPr>
          <w:rFonts w:hint="eastAsia" w:cs="宋体"/>
          <w:kern w:val="0"/>
          <w:szCs w:val="21"/>
          <w:highlight w:val="none"/>
          <w:lang w:val="en-US" w:eastAsia="zh-CN"/>
        </w:rPr>
        <w:t>至产品使用期限内</w:t>
      </w:r>
      <w:r>
        <w:rPr>
          <w:rFonts w:hint="eastAsia" w:cs="宋体"/>
          <w:kern w:val="0"/>
          <w:szCs w:val="21"/>
          <w:highlight w:val="none"/>
        </w:rPr>
        <w:t xml:space="preserve">    。有效期：医用耗材（含试剂）在到达采购单位时候，可使用有效期≥最大有效期*2/3</w:t>
      </w:r>
    </w:p>
    <w:p w14:paraId="2EFB365B">
      <w:pPr>
        <w:widowControl/>
        <w:tabs>
          <w:tab w:val="left" w:pos="780"/>
          <w:tab w:val="left" w:pos="8820"/>
        </w:tabs>
        <w:spacing w:line="375" w:lineRule="atLeast"/>
        <w:ind w:left="-619" w:leftChars="-295" w:right="-512" w:rightChars="-244" w:firstLine="420" w:firstLineChars="200"/>
        <w:jc w:val="left"/>
        <w:rPr>
          <w:rFonts w:hint="eastAsia" w:ascii="宋体" w:hAnsi="宋体" w:cs="宋体"/>
          <w:kern w:val="0"/>
          <w:szCs w:val="21"/>
          <w:highlight w:val="none"/>
        </w:rPr>
      </w:pPr>
      <w:r>
        <w:rPr>
          <w:rFonts w:hint="eastAsia" w:ascii="宋体" w:hAnsi="宋体"/>
          <w:szCs w:val="21"/>
          <w:highlight w:val="none"/>
        </w:rPr>
        <w:t>2、</w:t>
      </w:r>
      <w:r>
        <w:rPr>
          <w:rFonts w:hint="eastAsia" w:cs="宋体"/>
          <w:kern w:val="0"/>
          <w:szCs w:val="21"/>
          <w:highlight w:val="none"/>
          <w:lang w:eastAsia="zh-CN"/>
        </w:rPr>
        <w:t>质保</w:t>
      </w:r>
      <w:r>
        <w:rPr>
          <w:rFonts w:hint="eastAsia" w:cs="宋体"/>
          <w:kern w:val="0"/>
          <w:szCs w:val="21"/>
          <w:highlight w:val="none"/>
        </w:rPr>
        <w:t>期满后乙方负责终身维护，提供优惠价格的零配件，只收配件成本费，不收维修费。</w:t>
      </w:r>
    </w:p>
    <w:p w14:paraId="2B8F38DD">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eastAsia="zh-CN"/>
        </w:rPr>
      </w:pPr>
      <w:r>
        <w:rPr>
          <w:rFonts w:hint="eastAsia"/>
          <w:kern w:val="0"/>
          <w:szCs w:val="21"/>
          <w:highlight w:val="none"/>
        </w:rPr>
        <w:t>3、</w:t>
      </w:r>
      <w:r>
        <w:rPr>
          <w:rFonts w:eastAsia="Times New Roman"/>
          <w:kern w:val="0"/>
          <w:szCs w:val="21"/>
          <w:highlight w:val="none"/>
        </w:rPr>
        <w:t> </w:t>
      </w:r>
      <w:r>
        <w:rPr>
          <w:rFonts w:hint="eastAsia" w:cs="宋体"/>
          <w:kern w:val="0"/>
          <w:szCs w:val="21"/>
          <w:highlight w:val="none"/>
        </w:rPr>
        <w:t>乙方接到甲方的维修通知后2小时内响应，并在</w:t>
      </w:r>
      <w:r>
        <w:rPr>
          <w:kern w:val="0"/>
          <w:szCs w:val="21"/>
          <w:highlight w:val="none"/>
        </w:rPr>
        <w:t>24</w:t>
      </w:r>
      <w:r>
        <w:rPr>
          <w:rFonts w:hint="eastAsia" w:cs="宋体"/>
          <w:kern w:val="0"/>
          <w:szCs w:val="21"/>
          <w:highlight w:val="none"/>
        </w:rPr>
        <w:t>小时内派出工程师赶到现场，按国家及行业标准对故障进行及时维修。质保期内每年</w:t>
      </w:r>
      <w:r>
        <w:rPr>
          <w:rFonts w:hint="eastAsia" w:cs="宋体"/>
          <w:kern w:val="0"/>
          <w:szCs w:val="21"/>
          <w:highlight w:val="none"/>
          <w:lang w:val="en-US" w:eastAsia="zh-CN"/>
        </w:rPr>
        <w:t>至少一</w:t>
      </w:r>
      <w:r>
        <w:rPr>
          <w:rFonts w:hint="eastAsia" w:cs="宋体"/>
          <w:kern w:val="0"/>
          <w:szCs w:val="21"/>
          <w:highlight w:val="none"/>
        </w:rPr>
        <w:t>次定期回访</w:t>
      </w:r>
      <w:r>
        <w:rPr>
          <w:rFonts w:hint="eastAsia" w:cs="宋体"/>
          <w:kern w:val="0"/>
          <w:szCs w:val="21"/>
          <w:highlight w:val="none"/>
          <w:lang w:eastAsia="zh-CN"/>
        </w:rPr>
        <w:t>。乙方在接到甲方通知后拒不响应或解决故障的，甲方有权聘请第三方进行维修，由此产生的费用由乙方承担。经过甲方或第三人维修、更换后的产品，乙方继续按本合同约定承担质量质保责任。乙方未及时履行质保义务导致的损失均由乙方承担。乙方完成相应维修后，须提供维护维修报告。维护维修更换零配件的应提供使用原厂、全新零配件并经甲方确认。本条时间、日期的约定不受法定节假日影响。</w:t>
      </w:r>
    </w:p>
    <w:p w14:paraId="1A1ACA33">
      <w:pPr>
        <w:widowControl/>
        <w:tabs>
          <w:tab w:val="left" w:pos="780"/>
          <w:tab w:val="left" w:pos="8820"/>
        </w:tabs>
        <w:spacing w:line="375" w:lineRule="atLeast"/>
        <w:ind w:left="-619" w:leftChars="-295" w:right="-512" w:rightChars="-244" w:firstLine="420" w:firstLineChars="200"/>
        <w:rPr>
          <w:rFonts w:hint="eastAsia" w:cstheme="minorBidi"/>
          <w:kern w:val="0"/>
          <w:szCs w:val="21"/>
          <w:highlight w:val="none"/>
          <w:lang w:val="en-US" w:eastAsia="zh-CN"/>
        </w:rPr>
      </w:pPr>
      <w:r>
        <w:rPr>
          <w:rFonts w:hint="eastAsia" w:cstheme="minorBidi"/>
          <w:kern w:val="0"/>
          <w:szCs w:val="21"/>
          <w:highlight w:val="none"/>
          <w:lang w:val="en-US" w:eastAsia="zh-CN"/>
        </w:rPr>
        <w:t>4、产品重要或核心零部件经过维修后，自维修合格之日起，质量保证期重新开始计算。招投标文件及乙方在质量保证或售后服务承诺中对质量质保及售后服务有其它约定及有更高要求的以其约定为准。乙方质保、维修后交付的设备以及设备内的各项零件均须符合国家、行业各项法律、法规以及标准规范，如存在多个标准规范的，以最高要求的标准规范为准。</w:t>
      </w:r>
    </w:p>
    <w:p w14:paraId="79F82F69">
      <w:pPr>
        <w:widowControl/>
        <w:tabs>
          <w:tab w:val="left" w:pos="780"/>
          <w:tab w:val="left" w:pos="8820"/>
        </w:tabs>
        <w:spacing w:line="375" w:lineRule="atLeast"/>
        <w:ind w:left="-619" w:leftChars="-295" w:right="-512" w:rightChars="-244" w:firstLine="420" w:firstLineChars="200"/>
        <w:rPr>
          <w:rFonts w:hint="default" w:cstheme="minorBidi"/>
          <w:kern w:val="0"/>
          <w:szCs w:val="21"/>
          <w:highlight w:val="none"/>
          <w:lang w:val="en-US" w:eastAsia="zh-CN"/>
        </w:rPr>
      </w:pPr>
      <w:r>
        <w:rPr>
          <w:rFonts w:hint="eastAsia" w:cstheme="minorBidi"/>
          <w:kern w:val="0"/>
          <w:szCs w:val="21"/>
          <w:highlight w:val="none"/>
          <w:lang w:val="en-US" w:eastAsia="zh-CN"/>
        </w:rPr>
        <w:t>5.有效期：</w:t>
      </w:r>
    </w:p>
    <w:p w14:paraId="545A91D8">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yellow"/>
          <w:lang w:val="en-US" w:eastAsia="zh-CN"/>
        </w:rPr>
      </w:pPr>
      <w:r>
        <w:rPr>
          <w:rFonts w:hint="eastAsia" w:cs="宋体"/>
          <w:b/>
          <w:bCs/>
          <w:kern w:val="0"/>
          <w:szCs w:val="21"/>
          <w:highlight w:val="none"/>
        </w:rPr>
        <w:t>第</w:t>
      </w:r>
      <w:r>
        <w:rPr>
          <w:rFonts w:hint="eastAsia" w:cs="宋体"/>
          <w:b/>
          <w:bCs/>
          <w:kern w:val="0"/>
          <w:szCs w:val="21"/>
          <w:highlight w:val="none"/>
          <w:lang w:val="en-US" w:eastAsia="zh-CN"/>
        </w:rPr>
        <w:t>六</w:t>
      </w:r>
      <w:r>
        <w:rPr>
          <w:rFonts w:hint="eastAsia" w:cs="宋体"/>
          <w:b/>
          <w:bCs/>
          <w:kern w:val="0"/>
          <w:szCs w:val="21"/>
          <w:highlight w:val="none"/>
        </w:rPr>
        <w:t>条　付款方式和保证金</w:t>
      </w:r>
    </w:p>
    <w:p w14:paraId="5A08AF73">
      <w:pPr>
        <w:widowControl/>
        <w:tabs>
          <w:tab w:val="left" w:pos="780"/>
          <w:tab w:val="left" w:pos="8820"/>
        </w:tabs>
        <w:spacing w:line="375" w:lineRule="atLeast"/>
        <w:ind w:left="-619" w:leftChars="-295" w:right="-512" w:rightChars="-244" w:firstLine="420" w:firstLineChars="200"/>
        <w:jc w:val="left"/>
        <w:rPr>
          <w:rFonts w:hint="eastAsia" w:cs="宋体"/>
          <w:color w:val="FF0000"/>
          <w:kern w:val="0"/>
          <w:szCs w:val="21"/>
          <w:highlight w:val="none"/>
          <w:lang w:val="en-US" w:eastAsia="zh-CN"/>
        </w:rPr>
      </w:pPr>
      <w:r>
        <w:rPr>
          <w:rFonts w:hint="eastAsia" w:cs="宋体"/>
          <w:color w:val="FF0000"/>
          <w:kern w:val="0"/>
          <w:szCs w:val="21"/>
          <w:highlight w:val="none"/>
          <w:lang w:val="en-US" w:eastAsia="zh-CN"/>
        </w:rPr>
        <w:t>1、按实际采购量按月结算，货物验收合格后，收到乙方开具全额发票后8个月内支付货款。配套耗材合同供货期为一年，满一年后按院内耗材管理相关规定进行院内耗材价格谈判确定供货价格。</w:t>
      </w:r>
    </w:p>
    <w:p w14:paraId="3F370BAA">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en-US"/>
        </w:rPr>
      </w:pPr>
      <w:r>
        <w:rPr>
          <w:rFonts w:hint="eastAsia" w:cs="宋体"/>
          <w:kern w:val="0"/>
          <w:szCs w:val="21"/>
          <w:highlight w:val="none"/>
          <w:lang w:val="en-US" w:eastAsia="zh-CN"/>
        </w:rPr>
        <w:t>2、</w:t>
      </w:r>
      <w:r>
        <w:rPr>
          <w:rFonts w:hint="eastAsia" w:cs="宋体"/>
          <w:kern w:val="0"/>
          <w:szCs w:val="21"/>
          <w:highlight w:val="none"/>
          <w:lang w:val="en-US" w:eastAsia="en-US"/>
        </w:rPr>
        <w:t>付款时，</w:t>
      </w:r>
      <w:r>
        <w:rPr>
          <w:rFonts w:hint="eastAsia" w:cs="宋体"/>
          <w:kern w:val="0"/>
          <w:szCs w:val="21"/>
          <w:highlight w:val="none"/>
          <w:lang w:val="en-US" w:eastAsia="zh-CN"/>
        </w:rPr>
        <w:t>乙方</w:t>
      </w:r>
      <w:r>
        <w:rPr>
          <w:rFonts w:hint="eastAsia" w:cs="宋体"/>
          <w:kern w:val="0"/>
          <w:szCs w:val="21"/>
          <w:highlight w:val="none"/>
          <w:lang w:val="en-US" w:eastAsia="en-US"/>
        </w:rPr>
        <w:t>须提供符合要求的发票给</w:t>
      </w:r>
      <w:r>
        <w:rPr>
          <w:rFonts w:hint="eastAsia" w:cs="宋体"/>
          <w:kern w:val="0"/>
          <w:szCs w:val="21"/>
          <w:highlight w:val="none"/>
          <w:lang w:val="en-US" w:eastAsia="zh-CN"/>
        </w:rPr>
        <w:t>甲方</w:t>
      </w:r>
      <w:r>
        <w:rPr>
          <w:rFonts w:hint="eastAsia" w:cs="宋体"/>
          <w:kern w:val="0"/>
          <w:szCs w:val="21"/>
          <w:highlight w:val="none"/>
          <w:lang w:val="en-US" w:eastAsia="en-US"/>
        </w:rPr>
        <w:t>，否则</w:t>
      </w:r>
      <w:r>
        <w:rPr>
          <w:rFonts w:hint="eastAsia" w:cs="宋体"/>
          <w:kern w:val="0"/>
          <w:szCs w:val="21"/>
          <w:highlight w:val="none"/>
          <w:lang w:val="en-US" w:eastAsia="zh-CN"/>
        </w:rPr>
        <w:t>甲方</w:t>
      </w:r>
      <w:r>
        <w:rPr>
          <w:rFonts w:hint="eastAsia" w:cs="宋体"/>
          <w:kern w:val="0"/>
          <w:szCs w:val="21"/>
          <w:highlight w:val="none"/>
          <w:lang w:val="en-US" w:eastAsia="en-US"/>
        </w:rPr>
        <w:t>的付款期限顺延。</w:t>
      </w:r>
      <w:r>
        <w:rPr>
          <w:rFonts w:hint="eastAsia" w:cs="宋体"/>
          <w:kern w:val="0"/>
          <w:szCs w:val="21"/>
          <w:highlight w:val="none"/>
          <w:lang w:val="en-US" w:eastAsia="zh-CN"/>
        </w:rPr>
        <w:t>乙方</w:t>
      </w:r>
      <w:r>
        <w:rPr>
          <w:rFonts w:hint="eastAsia" w:cs="宋体"/>
          <w:kern w:val="0"/>
          <w:szCs w:val="21"/>
          <w:highlight w:val="none"/>
          <w:lang w:val="en-US" w:eastAsia="en-US"/>
        </w:rPr>
        <w:t>应当确保发票真实无误且合法有效，如发现存在虚假发票或违规发票的，</w:t>
      </w:r>
      <w:r>
        <w:rPr>
          <w:rFonts w:hint="eastAsia" w:cs="宋体"/>
          <w:kern w:val="0"/>
          <w:szCs w:val="21"/>
          <w:highlight w:val="none"/>
          <w:lang w:val="en-US" w:eastAsia="zh-CN"/>
        </w:rPr>
        <w:t>乙方</w:t>
      </w:r>
      <w:r>
        <w:rPr>
          <w:rFonts w:hint="eastAsia" w:cs="宋体"/>
          <w:kern w:val="0"/>
          <w:szCs w:val="21"/>
          <w:highlight w:val="none"/>
          <w:lang w:val="en-US" w:eastAsia="en-US"/>
        </w:rPr>
        <w:t>须赔偿</w:t>
      </w:r>
      <w:r>
        <w:rPr>
          <w:rFonts w:hint="eastAsia" w:cs="宋体"/>
          <w:kern w:val="0"/>
          <w:szCs w:val="21"/>
          <w:highlight w:val="none"/>
          <w:lang w:val="en-US" w:eastAsia="zh-CN"/>
        </w:rPr>
        <w:t>甲方</w:t>
      </w:r>
      <w:r>
        <w:rPr>
          <w:rFonts w:hint="eastAsia" w:cs="宋体"/>
          <w:kern w:val="0"/>
          <w:szCs w:val="21"/>
          <w:highlight w:val="none"/>
          <w:lang w:val="en-US" w:eastAsia="en-US"/>
        </w:rPr>
        <w:t>发票票面金额一倍的违约金，且</w:t>
      </w:r>
      <w:r>
        <w:rPr>
          <w:rFonts w:hint="eastAsia" w:cs="宋体"/>
          <w:kern w:val="0"/>
          <w:szCs w:val="21"/>
          <w:highlight w:val="none"/>
          <w:lang w:val="en-US" w:eastAsia="zh-CN"/>
        </w:rPr>
        <w:t>甲方</w:t>
      </w:r>
      <w:r>
        <w:rPr>
          <w:rFonts w:hint="eastAsia" w:cs="宋体"/>
          <w:kern w:val="0"/>
          <w:szCs w:val="21"/>
          <w:highlight w:val="none"/>
          <w:lang w:val="en-US" w:eastAsia="en-US"/>
        </w:rPr>
        <w:t>有权终止合同，因终止合同而产生的一切损失均</w:t>
      </w:r>
      <w:r>
        <w:rPr>
          <w:rFonts w:hint="eastAsia" w:cs="宋体"/>
          <w:kern w:val="0"/>
          <w:szCs w:val="21"/>
          <w:highlight w:val="none"/>
          <w:lang w:val="en-US" w:eastAsia="zh-CN"/>
        </w:rPr>
        <w:t>乙方</w:t>
      </w:r>
      <w:r>
        <w:rPr>
          <w:rFonts w:hint="eastAsia" w:cs="宋体"/>
          <w:kern w:val="0"/>
          <w:szCs w:val="21"/>
          <w:highlight w:val="none"/>
          <w:lang w:val="en-US" w:eastAsia="en-US"/>
        </w:rPr>
        <w:t>承担。</w:t>
      </w:r>
    </w:p>
    <w:p w14:paraId="6905D174">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3、本协议所约定的付款义务，一方逾期履行的，应按照本合同订立时一年期贷款市场报价利率计算利息（逾期付款损失）。但利息（逾期付款损失）不得超过合同金额的5%。</w:t>
      </w:r>
    </w:p>
    <w:p w14:paraId="41DBD9AC">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none"/>
          <w:lang w:val="en-US" w:eastAsia="zh-CN"/>
        </w:rPr>
      </w:pPr>
      <w:r>
        <w:rPr>
          <w:rFonts w:hint="eastAsia" w:cs="宋体"/>
          <w:b/>
          <w:bCs/>
          <w:kern w:val="0"/>
          <w:szCs w:val="21"/>
          <w:highlight w:val="none"/>
          <w:lang w:val="en-US" w:eastAsia="zh-CN"/>
        </w:rPr>
        <w:t>第七条  货物包装、发运及运输</w:t>
      </w:r>
    </w:p>
    <w:p w14:paraId="74F92A4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1、乙方应在货物发运前对其进行满足运输距离、防潮、防震、防锈和防破损装卸等要求包装，以保证货物安全运达甲方指定地点。因包装、运输引起的货物损坏，由乙方自行负责。</w:t>
      </w:r>
    </w:p>
    <w:p w14:paraId="5ED050A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2、货物在交付甲方前发生的风险均由乙方负责。</w:t>
      </w:r>
    </w:p>
    <w:p w14:paraId="407181E3">
      <w:pPr>
        <w:tabs>
          <w:tab w:val="left" w:pos="8820"/>
        </w:tabs>
        <w:snapToGrid w:val="0"/>
        <w:spacing w:line="400" w:lineRule="exact"/>
        <w:ind w:left="-619" w:leftChars="-295" w:right="-512" w:rightChars="-244" w:firstLine="422" w:firstLineChars="200"/>
        <w:rPr>
          <w:rFonts w:hint="eastAsia"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八</w:t>
      </w:r>
      <w:r>
        <w:rPr>
          <w:rFonts w:hint="eastAsia" w:ascii="宋体" w:hAnsi="宋体"/>
          <w:b/>
          <w:szCs w:val="21"/>
          <w:highlight w:val="none"/>
        </w:rPr>
        <w:t>条　违约责任</w:t>
      </w:r>
    </w:p>
    <w:p w14:paraId="7716C09E">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1、甲方无故不接收合同标的物，或乙方不能提供合同标的物的，违约方需按违约货款额的20%向对方赔偿。乙方所提供的货物规格、技术标准、材料等质量不合格的，应及时更换，更换不及时的按逾期交货处理。</w:t>
      </w:r>
    </w:p>
    <w:p w14:paraId="40C2336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2、乙方提供的货物如侵犯了第三方合法权益而引发的任何纠纷或诉讼，均由乙方负责交涉并承担全部责任。</w:t>
      </w:r>
    </w:p>
    <w:p w14:paraId="39F53012">
      <w:pPr>
        <w:keepNext w:val="0"/>
        <w:keepLines w:val="0"/>
        <w:widowControl/>
        <w:suppressLineNumbers w:val="0"/>
        <w:tabs>
          <w:tab w:val="left" w:pos="8820"/>
        </w:tabs>
        <w:snapToGrid w:val="0"/>
        <w:spacing w:line="400" w:lineRule="exact"/>
        <w:ind w:left="-619" w:leftChars="-295" w:right="-512" w:rightChars="-244" w:firstLine="420" w:firstLineChars="200"/>
        <w:jc w:val="left"/>
        <w:rPr>
          <w:rFonts w:hint="eastAsia" w:ascii="宋体" w:hAnsi="宋体"/>
          <w:szCs w:val="21"/>
          <w:highlight w:val="none"/>
        </w:rPr>
      </w:pPr>
      <w:r>
        <w:rPr>
          <w:rFonts w:hint="eastAsia" w:ascii="宋体" w:hAnsi="宋体"/>
          <w:szCs w:val="21"/>
          <w:highlight w:val="none"/>
        </w:rPr>
        <w:t>3、甲方无故延期接收货物、乙方逾期交货的，每天向对方偿付违约货款额3‰违约金，但违约金累计不得超过违约货款额5%，超过20天对方有权解除合同，违约方须另按本条第1点规定向对方赔偿损失。</w:t>
      </w:r>
    </w:p>
    <w:p w14:paraId="15A29960">
      <w:pPr>
        <w:tabs>
          <w:tab w:val="left" w:pos="8820"/>
        </w:tabs>
        <w:snapToGrid w:val="0"/>
        <w:spacing w:line="400" w:lineRule="exact"/>
        <w:ind w:left="-619" w:leftChars="-295" w:right="-512" w:rightChars="-244" w:firstLine="420" w:firstLineChars="200"/>
        <w:rPr>
          <w:rFonts w:hint="eastAsia" w:ascii="宋体" w:hAnsi="宋体"/>
          <w:color w:val="FF0000"/>
          <w:szCs w:val="21"/>
          <w:highlight w:val="none"/>
          <w:lang w:eastAsia="zh-CN"/>
        </w:rPr>
      </w:pPr>
      <w:r>
        <w:rPr>
          <w:rFonts w:hint="eastAsia" w:ascii="宋体" w:hAnsi="宋体"/>
          <w:color w:val="FF0000"/>
          <w:szCs w:val="21"/>
          <w:highlight w:val="none"/>
          <w:lang w:val="en-US" w:eastAsia="zh-CN"/>
        </w:rPr>
        <w:t>4、</w:t>
      </w:r>
      <w:r>
        <w:rPr>
          <w:rFonts w:hint="eastAsia" w:ascii="宋体" w:hAnsi="宋体"/>
          <w:color w:val="FF0000"/>
          <w:szCs w:val="21"/>
          <w:highlight w:val="none"/>
          <w:lang w:val="en-US" w:eastAsia="en-US"/>
        </w:rPr>
        <w:t>1个月内缺货品类超1%，连续3 个月缺货品类超3%的配送商做出处罚应供应货品金额1倍以上违约金并终止合同</w:t>
      </w:r>
      <w:r>
        <w:rPr>
          <w:rFonts w:hint="eastAsia" w:ascii="宋体" w:hAnsi="宋体"/>
          <w:color w:val="FF0000"/>
          <w:szCs w:val="21"/>
          <w:highlight w:val="none"/>
          <w:lang w:val="en-US" w:eastAsia="zh-CN"/>
        </w:rPr>
        <w:t>。</w:t>
      </w:r>
    </w:p>
    <w:p w14:paraId="5BE12D4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、乙方未按本合同和竞标文件中规定的服务承诺提供售后服务的，甲方有权拒付质保金。</w:t>
      </w:r>
    </w:p>
    <w:p w14:paraId="24F04935">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任何一方存在任何违约行为的，除按合同约定承担违约责任外，还应赔偿守约方的一切经济损失，包括直接的财产损失，以及因违约造成的可能产生的预期经济损失以及守约方应对相关处罚、纠纷、诉讼支出的全部费用（包括但不限于守约方因此承担的处罚、赔偿责任、发生的当事人以及代理人差旅费、诉讼费、公告费、律师费、公证费、保全费、诉讼保全保险费、评估费、鉴定费及其他损失等）。</w:t>
      </w:r>
    </w:p>
    <w:p w14:paraId="3A0319BA">
      <w:pPr>
        <w:pStyle w:val="28"/>
        <w:rPr>
          <w:rFonts w:hint="default"/>
          <w:b/>
          <w:bCs/>
          <w:color w:val="FF0000"/>
          <w:lang w:val="en-US"/>
        </w:rPr>
      </w:pPr>
      <w:r>
        <w:rPr>
          <w:rFonts w:hint="eastAsia" w:hAnsi="宋体"/>
          <w:b/>
          <w:bCs/>
          <w:color w:val="FF0000"/>
          <w:szCs w:val="21"/>
          <w:highlight w:val="none"/>
          <w:lang w:val="en-US" w:eastAsia="zh-CN"/>
        </w:rPr>
        <w:t>7</w:t>
      </w:r>
      <w:r>
        <w:rPr>
          <w:rFonts w:hint="eastAsia" w:ascii="宋体" w:hAnsi="宋体"/>
          <w:b/>
          <w:bCs/>
          <w:color w:val="FF0000"/>
          <w:szCs w:val="21"/>
          <w:highlight w:val="none"/>
          <w:lang w:val="en-US" w:eastAsia="zh-CN"/>
        </w:rPr>
        <w:t>、当乙方无法按照服务约定标准进行</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服务时，甲方有权免责启用备选供应商提供</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w:t>
      </w:r>
    </w:p>
    <w:p w14:paraId="5ACD0046">
      <w:pPr>
        <w:tabs>
          <w:tab w:val="left" w:pos="8820"/>
        </w:tabs>
        <w:snapToGrid w:val="0"/>
        <w:spacing w:line="400" w:lineRule="exact"/>
        <w:ind w:left="-619" w:leftChars="-295" w:right="-512" w:rightChars="-244" w:firstLine="422" w:firstLineChars="200"/>
        <w:rPr>
          <w:rFonts w:hint="eastAsia" w:ascii="宋体" w:hAnsi="宋体"/>
          <w:b/>
          <w:szCs w:val="21"/>
          <w:highlight w:val="none"/>
          <w:lang w:val="en-US" w:eastAsia="zh-CN"/>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条　</w:t>
      </w:r>
      <w:r>
        <w:rPr>
          <w:rFonts w:hint="eastAsia" w:ascii="宋体" w:hAnsi="宋体"/>
          <w:b/>
          <w:szCs w:val="21"/>
          <w:highlight w:val="none"/>
          <w:lang w:val="en-US" w:eastAsia="zh-CN"/>
        </w:rPr>
        <w:t>其他</w:t>
      </w:r>
    </w:p>
    <w:p w14:paraId="29FFD657">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b w:val="0"/>
          <w:bCs/>
          <w:szCs w:val="21"/>
          <w:highlight w:val="none"/>
          <w:lang w:val="en-US" w:eastAsia="zh-CN"/>
        </w:rPr>
        <w:t>1、</w:t>
      </w:r>
      <w:r>
        <w:rPr>
          <w:rFonts w:hint="eastAsia" w:ascii="宋体" w:hAnsi="宋体"/>
          <w:b w:val="0"/>
          <w:bCs/>
          <w:szCs w:val="21"/>
          <w:highlight w:val="none"/>
        </w:rPr>
        <w:t>本合同</w:t>
      </w:r>
      <w:r>
        <w:rPr>
          <w:rFonts w:hint="eastAsia" w:ascii="宋体" w:hAnsi="宋体"/>
          <w:szCs w:val="21"/>
          <w:highlight w:val="none"/>
        </w:rPr>
        <w:t>一式</w:t>
      </w:r>
      <w:r>
        <w:rPr>
          <w:rFonts w:hint="eastAsia" w:ascii="宋体" w:hAnsi="宋体"/>
          <w:szCs w:val="21"/>
          <w:highlight w:val="none"/>
          <w:lang w:val="en-US" w:eastAsia="zh-CN"/>
        </w:rPr>
        <w:t>肆</w:t>
      </w:r>
      <w:r>
        <w:rPr>
          <w:rFonts w:hint="eastAsia" w:ascii="宋体" w:hAnsi="宋体"/>
          <w:szCs w:val="21"/>
          <w:highlight w:val="none"/>
        </w:rPr>
        <w:t>份，</w:t>
      </w:r>
      <w:r>
        <w:rPr>
          <w:rFonts w:hint="eastAsia" w:ascii="宋体" w:hAnsi="宋体"/>
          <w:color w:val="000000"/>
          <w:szCs w:val="21"/>
          <w:highlight w:val="none"/>
        </w:rPr>
        <w:t>甲方</w:t>
      </w:r>
      <w:r>
        <w:rPr>
          <w:rFonts w:hint="eastAsia" w:ascii="宋体" w:hAnsi="宋体"/>
          <w:color w:val="000000"/>
          <w:szCs w:val="21"/>
          <w:highlight w:val="none"/>
          <w:lang w:val="en-US" w:eastAsia="zh-CN"/>
        </w:rPr>
        <w:t>叁</w:t>
      </w:r>
      <w:r>
        <w:rPr>
          <w:rFonts w:hint="eastAsia" w:ascii="宋体" w:hAnsi="宋体"/>
          <w:color w:val="000000"/>
          <w:szCs w:val="21"/>
          <w:highlight w:val="none"/>
        </w:rPr>
        <w:t>份乙方一份，经</w:t>
      </w:r>
      <w:r>
        <w:rPr>
          <w:rFonts w:hint="eastAsia" w:ascii="宋体" w:hAnsi="宋体"/>
          <w:szCs w:val="21"/>
          <w:highlight w:val="none"/>
        </w:rPr>
        <w:t>双方法定代表人或委托代理人签字并加盖公章后生效，具有同等法律效力。</w:t>
      </w:r>
    </w:p>
    <w:p w14:paraId="1693D5B2">
      <w:pPr>
        <w:tabs>
          <w:tab w:val="left" w:pos="8820"/>
        </w:tabs>
        <w:snapToGrid w:val="0"/>
        <w:spacing w:line="400" w:lineRule="exact"/>
        <w:ind w:left="-619" w:leftChars="-295" w:right="-512" w:rightChars="-244" w:firstLine="420" w:firstLineChars="200"/>
        <w:rPr>
          <w:rFonts w:hint="eastAsia" w:ascii="宋体" w:hAnsi="宋体"/>
          <w:b w:val="0"/>
          <w:bCs/>
          <w:szCs w:val="21"/>
          <w:highlight w:val="none"/>
          <w:lang w:val="en-US" w:eastAsia="zh-CN"/>
        </w:rPr>
      </w:pPr>
      <w:r>
        <w:rPr>
          <w:rFonts w:hint="eastAsia" w:ascii="宋体" w:hAnsi="宋体"/>
          <w:b w:val="0"/>
          <w:bCs/>
          <w:szCs w:val="21"/>
          <w:highlight w:val="none"/>
          <w:lang w:val="en-US" w:eastAsia="zh-CN"/>
        </w:rPr>
        <w:t>2、</w:t>
      </w:r>
      <w:r>
        <w:rPr>
          <w:rFonts w:hint="eastAsia" w:ascii="宋体" w:hAnsi="宋体"/>
          <w:b w:val="0"/>
          <w:bCs/>
          <w:szCs w:val="21"/>
          <w:highlight w:val="none"/>
        </w:rPr>
        <w:t>反商业贿赂</w:t>
      </w:r>
      <w:r>
        <w:rPr>
          <w:rFonts w:hint="eastAsia" w:ascii="宋体" w:hAnsi="宋体"/>
          <w:b w:val="0"/>
          <w:bCs/>
          <w:szCs w:val="21"/>
          <w:highlight w:val="none"/>
          <w:lang w:val="en-US" w:eastAsia="zh-CN"/>
        </w:rPr>
        <w:t xml:space="preserve">  </w:t>
      </w:r>
      <w:r>
        <w:rPr>
          <w:rFonts w:hint="eastAsia" w:ascii="宋体" w:hAnsi="宋体"/>
          <w:b w:val="0"/>
          <w:bCs/>
          <w:szCs w:val="21"/>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3858A6BF">
      <w:pPr>
        <w:tabs>
          <w:tab w:val="left" w:pos="8820"/>
        </w:tabs>
        <w:snapToGrid w:val="0"/>
        <w:spacing w:line="400" w:lineRule="exact"/>
        <w:ind w:left="-619" w:leftChars="-295" w:right="-512" w:rightChars="-244"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本合同未尽事宜由甲乙双方友好协商解决或签订补充协议予以明确，协商不成的可向甲方所在地人民法院起诉。</w:t>
      </w:r>
    </w:p>
    <w:p w14:paraId="682908CF">
      <w:pPr>
        <w:pStyle w:val="15"/>
        <w:rPr>
          <w:rFonts w:hint="eastAsia" w:cs="宋体" w:asciiTheme="minorHAnsi" w:hAnsiTheme="minorHAnsi" w:eastAsiaTheme="minorEastAsia"/>
          <w:b/>
          <w:bCs/>
          <w:kern w:val="0"/>
          <w:sz w:val="21"/>
          <w:szCs w:val="21"/>
          <w:highlight w:val="none"/>
          <w:lang w:val="en-US" w:eastAsia="zh-CN" w:bidi="ar-SA"/>
        </w:rPr>
      </w:pPr>
      <w:r>
        <w:rPr>
          <w:rFonts w:hint="eastAsia" w:cs="宋体" w:asciiTheme="minorHAnsi" w:hAnsiTheme="minorHAnsi" w:eastAsiaTheme="minorEastAsia"/>
          <w:b/>
          <w:bCs/>
          <w:kern w:val="0"/>
          <w:sz w:val="21"/>
          <w:szCs w:val="21"/>
          <w:highlight w:val="none"/>
          <w:lang w:val="en-US" w:eastAsia="zh-CN" w:bidi="ar-SA"/>
        </w:rPr>
        <w:t>第十条 合同文件构成</w:t>
      </w:r>
    </w:p>
    <w:p w14:paraId="104E6FE9">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1.合同协议书。</w:t>
      </w:r>
    </w:p>
    <w:p w14:paraId="62806EAE">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2.中标（成交）通知书；</w:t>
      </w:r>
    </w:p>
    <w:p w14:paraId="13CDBBD7">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3.投标（响应）文件；</w:t>
      </w:r>
    </w:p>
    <w:p w14:paraId="1420729D">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4.遴选文件及更正公告（澄清或补充通知）；</w:t>
      </w:r>
    </w:p>
    <w:p w14:paraId="3C346652">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5.标准、规范及有关技术文件；</w:t>
      </w:r>
    </w:p>
    <w:p w14:paraId="16E0F756">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6.双方约定的其他合同文件。</w:t>
      </w:r>
    </w:p>
    <w:p w14:paraId="674D9F58">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上述合同文件互相补充和解释。如果合同文件之间存在矛盾或者不一致之处，以对乙方义务履行有较高要求标准的文件为准。</w:t>
      </w:r>
    </w:p>
    <w:p w14:paraId="2C7D6DB2">
      <w:pPr>
        <w:tabs>
          <w:tab w:val="left" w:pos="8820"/>
        </w:tabs>
        <w:snapToGrid w:val="0"/>
        <w:spacing w:line="400" w:lineRule="exact"/>
        <w:ind w:left="-619" w:leftChars="-295" w:right="-512" w:rightChars="-244" w:firstLine="420" w:firstLineChars="200"/>
        <w:rPr>
          <w:rFonts w:hint="eastAsia" w:ascii="宋体" w:hAnsi="宋体"/>
          <w:szCs w:val="21"/>
          <w:highlight w:val="none"/>
        </w:rPr>
      </w:pPr>
    </w:p>
    <w:tbl>
      <w:tblPr>
        <w:tblStyle w:val="21"/>
        <w:tblpPr w:leftFromText="180" w:rightFromText="180" w:vertAnchor="text" w:horzAnchor="page" w:tblpX="1455" w:tblpY="5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5044"/>
      </w:tblGrid>
      <w:tr w14:paraId="744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536" w:type="dxa"/>
            <w:noWrap w:val="0"/>
            <w:vAlign w:val="center"/>
          </w:tcPr>
          <w:p w14:paraId="68B9196F">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 xml:space="preserve">甲方（章）：广西壮族自治区江滨医院           </w:t>
            </w:r>
          </w:p>
        </w:tc>
        <w:tc>
          <w:tcPr>
            <w:tcW w:w="5044" w:type="dxa"/>
            <w:noWrap w:val="0"/>
            <w:vAlign w:val="center"/>
          </w:tcPr>
          <w:p w14:paraId="42B5F0EE">
            <w:pPr>
              <w:spacing w:line="360" w:lineRule="auto"/>
              <w:jc w:val="both"/>
              <w:rPr>
                <w:rFonts w:hint="eastAsia" w:ascii="宋体" w:hAnsi="宋体"/>
                <w:szCs w:val="21"/>
                <w:highlight w:val="none"/>
              </w:rPr>
            </w:pPr>
            <w:r>
              <w:rPr>
                <w:rFonts w:hint="eastAsia" w:ascii="宋体" w:hAnsi="宋体"/>
                <w:szCs w:val="21"/>
                <w:highlight w:val="none"/>
              </w:rPr>
              <w:t>乙方（章）：</w:t>
            </w:r>
          </w:p>
        </w:tc>
      </w:tr>
      <w:tr w14:paraId="349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AD79BC3">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单位地址：广西南宁市河堤路85号</w:t>
            </w:r>
          </w:p>
        </w:tc>
        <w:tc>
          <w:tcPr>
            <w:tcW w:w="5044" w:type="dxa"/>
            <w:noWrap w:val="0"/>
            <w:vAlign w:val="center"/>
          </w:tcPr>
          <w:p w14:paraId="5674AD07">
            <w:pPr>
              <w:snapToGrid w:val="0"/>
              <w:spacing w:line="400" w:lineRule="exact"/>
              <w:ind w:left="1058" w:leftChars="0" w:right="-15" w:rightChars="-7" w:hanging="1058" w:hangingChars="504"/>
              <w:rPr>
                <w:rFonts w:hint="eastAsia" w:ascii="宋体" w:hAnsi="宋体"/>
                <w:szCs w:val="21"/>
                <w:highlight w:val="none"/>
              </w:rPr>
            </w:pPr>
            <w:r>
              <w:rPr>
                <w:rFonts w:hint="eastAsia" w:ascii="宋体" w:hAnsi="宋体"/>
                <w:szCs w:val="21"/>
                <w:highlight w:val="none"/>
              </w:rPr>
              <w:t>单位地址：</w:t>
            </w:r>
            <w:r>
              <w:rPr>
                <w:rFonts w:hint="eastAsia" w:ascii="宋体" w:hAnsi="宋体"/>
                <w:szCs w:val="21"/>
                <w:highlight w:val="none"/>
                <w:lang w:val="en-US" w:eastAsia="zh-CN"/>
              </w:rPr>
              <w:t xml:space="preserve"> </w:t>
            </w:r>
          </w:p>
        </w:tc>
      </w:tr>
      <w:tr w14:paraId="34D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27B221CD">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p>
        </w:tc>
        <w:tc>
          <w:tcPr>
            <w:tcW w:w="5044" w:type="dxa"/>
            <w:noWrap w:val="0"/>
            <w:vAlign w:val="center"/>
          </w:tcPr>
          <w:p w14:paraId="0C03DFD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 xml:space="preserve"> </w:t>
            </w:r>
          </w:p>
        </w:tc>
      </w:tr>
      <w:tr w14:paraId="5C1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31313DDE">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委托代理人：</w:t>
            </w:r>
          </w:p>
        </w:tc>
        <w:tc>
          <w:tcPr>
            <w:tcW w:w="5044" w:type="dxa"/>
            <w:noWrap w:val="0"/>
            <w:vAlign w:val="center"/>
          </w:tcPr>
          <w:p w14:paraId="75E8D885">
            <w:pPr>
              <w:snapToGrid w:val="0"/>
              <w:spacing w:line="400" w:lineRule="exact"/>
              <w:ind w:left="-420" w:leftChars="-200" w:right="-298" w:rightChars="-142" w:firstLine="420" w:firstLineChars="200"/>
              <w:rPr>
                <w:rFonts w:hint="eastAsia" w:ascii="宋体" w:hAnsi="宋体"/>
                <w:szCs w:val="21"/>
                <w:highlight w:val="none"/>
                <w:lang w:val="en-US" w:eastAsia="zh-CN"/>
              </w:rPr>
            </w:pPr>
            <w:r>
              <w:rPr>
                <w:rFonts w:hint="eastAsia" w:ascii="宋体" w:hAnsi="宋体"/>
                <w:szCs w:val="21"/>
                <w:highlight w:val="none"/>
              </w:rPr>
              <w:t>委托代理人：</w:t>
            </w:r>
            <w:r>
              <w:rPr>
                <w:rFonts w:hint="eastAsia" w:ascii="宋体" w:hAnsi="宋体"/>
                <w:szCs w:val="21"/>
                <w:highlight w:val="none"/>
                <w:lang w:val="en-US" w:eastAsia="zh-CN"/>
              </w:rPr>
              <w:t xml:space="preserve"> </w:t>
            </w:r>
          </w:p>
        </w:tc>
      </w:tr>
      <w:tr w14:paraId="1E8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695B95D">
            <w:pPr>
              <w:snapToGrid w:val="0"/>
              <w:spacing w:line="400" w:lineRule="exact"/>
              <w:rPr>
                <w:rFonts w:hint="eastAsia" w:ascii="宋体" w:hAnsi="宋体"/>
                <w:szCs w:val="21"/>
                <w:highlight w:val="none"/>
              </w:rPr>
            </w:pPr>
            <w:r>
              <w:rPr>
                <w:rFonts w:hint="eastAsia" w:ascii="宋体" w:hAnsi="宋体"/>
                <w:szCs w:val="21"/>
              </w:rPr>
              <w:t>电话：</w:t>
            </w:r>
            <w:r>
              <w:rPr>
                <w:rFonts w:hint="eastAsia" w:ascii="宋体" w:hAnsi="宋体"/>
                <w:szCs w:val="21"/>
                <w:lang w:val="en-US" w:eastAsia="zh-CN"/>
              </w:rPr>
              <w:t>0771-2080088</w:t>
            </w:r>
          </w:p>
        </w:tc>
        <w:tc>
          <w:tcPr>
            <w:tcW w:w="5044" w:type="dxa"/>
            <w:noWrap w:val="0"/>
            <w:vAlign w:val="center"/>
          </w:tcPr>
          <w:p w14:paraId="240B32B5">
            <w:pPr>
              <w:snapToGrid w:val="0"/>
              <w:spacing w:line="400" w:lineRule="exact"/>
              <w:ind w:left="-420" w:leftChars="-200" w:right="-298" w:rightChars="-142" w:firstLine="420" w:firstLineChars="200"/>
              <w:rPr>
                <w:rFonts w:hint="default" w:ascii="宋体" w:hAnsi="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 xml:space="preserve">  </w:t>
            </w:r>
          </w:p>
        </w:tc>
      </w:tr>
      <w:tr w14:paraId="67D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E3290E6">
            <w:pPr>
              <w:snapToGrid w:val="0"/>
              <w:spacing w:line="400" w:lineRule="exact"/>
              <w:rPr>
                <w:rFonts w:hint="eastAsia" w:ascii="宋体" w:hAnsi="宋体"/>
                <w:strike/>
                <w:szCs w:val="21"/>
                <w:highlight w:val="none"/>
              </w:rPr>
            </w:pPr>
            <w:r>
              <w:rPr>
                <w:rFonts w:hint="eastAsia" w:ascii="宋体" w:hAnsi="宋体"/>
                <w:szCs w:val="21"/>
              </w:rPr>
              <w:t>开户银行：</w:t>
            </w:r>
            <w:r>
              <w:rPr>
                <w:rFonts w:hint="eastAsia" w:ascii="宋体" w:hAnsi="宋体"/>
                <w:szCs w:val="21"/>
                <w:lang w:val="en-US" w:eastAsia="zh-CN"/>
              </w:rPr>
              <w:t>交通银行南宁分行青秀山支行</w:t>
            </w:r>
          </w:p>
        </w:tc>
        <w:tc>
          <w:tcPr>
            <w:tcW w:w="5044" w:type="dxa"/>
            <w:noWrap w:val="0"/>
            <w:vAlign w:val="center"/>
          </w:tcPr>
          <w:p w14:paraId="05AB9E3A">
            <w:pPr>
              <w:snapToGrid w:val="0"/>
              <w:spacing w:line="400" w:lineRule="exact"/>
              <w:ind w:left="1257" w:leftChars="0" w:right="-15" w:rightChars="-7" w:hanging="1257" w:hangingChars="599"/>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lang w:val="en-US" w:eastAsia="zh-CN"/>
              </w:rPr>
              <w:t xml:space="preserve">  </w:t>
            </w:r>
          </w:p>
        </w:tc>
      </w:tr>
      <w:tr w14:paraId="05E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EC5E259">
            <w:pPr>
              <w:spacing w:line="220" w:lineRule="atLeast"/>
              <w:rPr>
                <w:rFonts w:hint="eastAsia" w:ascii="宋体" w:hAnsi="宋体"/>
                <w:strike/>
                <w:szCs w:val="21"/>
                <w:highlight w:val="none"/>
              </w:rPr>
            </w:pPr>
            <w:r>
              <w:rPr>
                <w:rFonts w:hint="eastAsia" w:ascii="宋体" w:hAnsi="宋体"/>
                <w:szCs w:val="21"/>
              </w:rPr>
              <w:t>账号：</w:t>
            </w:r>
            <w:r>
              <w:rPr>
                <w:rFonts w:hint="eastAsia" w:ascii="宋体" w:hAnsi="宋体"/>
                <w:szCs w:val="21"/>
                <w:lang w:val="en-US" w:eastAsia="zh-CN"/>
              </w:rPr>
              <w:t>451060505018010027923</w:t>
            </w:r>
          </w:p>
        </w:tc>
        <w:tc>
          <w:tcPr>
            <w:tcW w:w="5044" w:type="dxa"/>
            <w:noWrap w:val="0"/>
            <w:vAlign w:val="center"/>
          </w:tcPr>
          <w:p w14:paraId="771C220B">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账号：</w:t>
            </w:r>
            <w:r>
              <w:rPr>
                <w:rFonts w:hint="eastAsia" w:ascii="宋体" w:hAnsi="宋体"/>
                <w:szCs w:val="21"/>
                <w:highlight w:val="none"/>
                <w:lang w:val="en-US" w:eastAsia="zh-CN"/>
              </w:rPr>
              <w:t xml:space="preserve"> </w:t>
            </w:r>
          </w:p>
        </w:tc>
      </w:tr>
      <w:tr w14:paraId="01FD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135941B7">
            <w:pPr>
              <w:snapToGrid w:val="0"/>
              <w:spacing w:line="400" w:lineRule="exact"/>
              <w:rPr>
                <w:rFonts w:hint="eastAsia" w:ascii="宋体" w:hAnsi="宋体"/>
                <w:strike/>
                <w:szCs w:val="21"/>
                <w:highlight w:val="none"/>
              </w:rPr>
            </w:pPr>
            <w:r>
              <w:rPr>
                <w:rFonts w:hint="eastAsia" w:ascii="宋体" w:hAnsi="宋体"/>
                <w:szCs w:val="21"/>
              </w:rPr>
              <w:t>邮政编码：</w:t>
            </w:r>
            <w:r>
              <w:rPr>
                <w:rFonts w:hint="eastAsia" w:ascii="宋体" w:hAnsi="宋体"/>
                <w:szCs w:val="21"/>
                <w:lang w:val="en-US" w:eastAsia="zh-CN"/>
              </w:rPr>
              <w:t>530021</w:t>
            </w:r>
          </w:p>
        </w:tc>
        <w:tc>
          <w:tcPr>
            <w:tcW w:w="5044" w:type="dxa"/>
            <w:noWrap w:val="0"/>
            <w:vAlign w:val="center"/>
          </w:tcPr>
          <w:p w14:paraId="7CE3C6E8">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lang w:val="en-US" w:eastAsia="zh-CN"/>
              </w:rPr>
              <w:t xml:space="preserve">  </w:t>
            </w:r>
          </w:p>
        </w:tc>
      </w:tr>
      <w:tr w14:paraId="34C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36" w:type="dxa"/>
            <w:noWrap w:val="0"/>
            <w:vAlign w:val="center"/>
          </w:tcPr>
          <w:p w14:paraId="15B813F5">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tc>
        <w:tc>
          <w:tcPr>
            <w:tcW w:w="5044" w:type="dxa"/>
            <w:noWrap w:val="0"/>
            <w:vAlign w:val="center"/>
          </w:tcPr>
          <w:p w14:paraId="01CC601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w:t>
            </w:r>
            <w:r>
              <w:rPr>
                <w:rFonts w:hint="eastAsia" w:ascii="宋体" w:hAnsi="宋体"/>
                <w:szCs w:val="21"/>
                <w:highlight w:val="none"/>
                <w:lang w:val="en-US" w:eastAsia="zh-CN"/>
              </w:rPr>
              <w:t xml:space="preserve">  </w:t>
            </w:r>
            <w:r>
              <w:rPr>
                <w:rFonts w:hint="eastAsia" w:ascii="宋体" w:hAnsi="宋体"/>
                <w:szCs w:val="21"/>
                <w:highlight w:val="none"/>
              </w:rPr>
              <w:t xml:space="preserve">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日</w:t>
            </w:r>
          </w:p>
        </w:tc>
      </w:tr>
    </w:tbl>
    <w:p w14:paraId="37C7C7C5"/>
    <w:p w14:paraId="6E74362C">
      <w:pPr>
        <w:pStyle w:val="28"/>
        <w:rPr>
          <w:rFonts w:hint="default" w:ascii="宋体" w:hAnsi="宋体" w:eastAsia="宋体" w:cs="宋体"/>
          <w:lang w:val="en-US" w:eastAsia="zh-CN"/>
        </w:rPr>
      </w:pPr>
    </w:p>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C168974C"/>
    <w:multiLevelType w:val="singleLevel"/>
    <w:tmpl w:val="C168974C"/>
    <w:lvl w:ilvl="0" w:tentative="0">
      <w:start w:val="1"/>
      <w:numFmt w:val="chineseCounting"/>
      <w:suff w:val="nothing"/>
      <w:lvlText w:val="（%1）"/>
      <w:lvlJc w:val="left"/>
      <w:rPr>
        <w:rFonts w:hint="eastAsia"/>
      </w:rPr>
    </w:lvl>
  </w:abstractNum>
  <w:abstractNum w:abstractNumId="2">
    <w:nsid w:val="FDA10B12"/>
    <w:multiLevelType w:val="singleLevel"/>
    <w:tmpl w:val="FDA10B12"/>
    <w:lvl w:ilvl="0" w:tentative="0">
      <w:start w:val="7"/>
      <w:numFmt w:val="decimal"/>
      <w:suff w:val="space"/>
      <w:lvlText w:val="%1."/>
      <w:lvlJc w:val="left"/>
    </w:lvl>
  </w:abstractNum>
  <w:abstractNum w:abstractNumId="3">
    <w:nsid w:val="0D9DCE90"/>
    <w:multiLevelType w:val="singleLevel"/>
    <w:tmpl w:val="0D9DCE90"/>
    <w:lvl w:ilvl="0" w:tentative="0">
      <w:start w:val="1"/>
      <w:numFmt w:val="chineseCounting"/>
      <w:suff w:val="nothing"/>
      <w:lvlText w:val="%1、"/>
      <w:lvlJc w:val="left"/>
      <w:rPr>
        <w:rFonts w:hint="eastAsia"/>
      </w:rPr>
    </w:lvl>
  </w:abstractNum>
  <w:abstractNum w:abstractNumId="4">
    <w:nsid w:val="35A4A9F3"/>
    <w:multiLevelType w:val="singleLevel"/>
    <w:tmpl w:val="35A4A9F3"/>
    <w:lvl w:ilvl="0" w:tentative="0">
      <w:start w:val="3"/>
      <w:numFmt w:val="decimal"/>
      <w:suff w:val="nothing"/>
      <w:lvlText w:val="（%1）"/>
      <w:lvlJc w:val="left"/>
    </w:lvl>
  </w:abstractNum>
  <w:abstractNum w:abstractNumId="5">
    <w:nsid w:val="67C4B660"/>
    <w:multiLevelType w:val="singleLevel"/>
    <w:tmpl w:val="67C4B660"/>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芽">
    <w15:presenceInfo w15:providerId="WPS Office" w15:userId="2024897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172A27"/>
    <w:rsid w:val="00001CBE"/>
    <w:rsid w:val="00011583"/>
    <w:rsid w:val="00016737"/>
    <w:rsid w:val="00021919"/>
    <w:rsid w:val="00041942"/>
    <w:rsid w:val="000448F2"/>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B247F"/>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00AE"/>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073"/>
    <w:rsid w:val="009F31F7"/>
    <w:rsid w:val="00A17E0A"/>
    <w:rsid w:val="00A21D43"/>
    <w:rsid w:val="00A40B9C"/>
    <w:rsid w:val="00A43A4D"/>
    <w:rsid w:val="00A60B48"/>
    <w:rsid w:val="00A847C8"/>
    <w:rsid w:val="00A9335E"/>
    <w:rsid w:val="00AA2231"/>
    <w:rsid w:val="00AA39C5"/>
    <w:rsid w:val="00AB422D"/>
    <w:rsid w:val="00AE2092"/>
    <w:rsid w:val="00B1269A"/>
    <w:rsid w:val="00B44CB1"/>
    <w:rsid w:val="00B57D97"/>
    <w:rsid w:val="00B844CB"/>
    <w:rsid w:val="00B92F49"/>
    <w:rsid w:val="00BA7380"/>
    <w:rsid w:val="00BB558D"/>
    <w:rsid w:val="00BF0F5B"/>
    <w:rsid w:val="00C54E53"/>
    <w:rsid w:val="00C7562E"/>
    <w:rsid w:val="00CA32E0"/>
    <w:rsid w:val="00CB41FE"/>
    <w:rsid w:val="00CB4B67"/>
    <w:rsid w:val="00CB60D6"/>
    <w:rsid w:val="00CD352D"/>
    <w:rsid w:val="00CF0E40"/>
    <w:rsid w:val="00CF4046"/>
    <w:rsid w:val="00D13E8C"/>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B25AF"/>
    <w:rsid w:val="00FD3259"/>
    <w:rsid w:val="00FD4B9D"/>
    <w:rsid w:val="01070CB7"/>
    <w:rsid w:val="01341D23"/>
    <w:rsid w:val="01B42A3D"/>
    <w:rsid w:val="01C24BA7"/>
    <w:rsid w:val="01EF4FAF"/>
    <w:rsid w:val="02054F52"/>
    <w:rsid w:val="020C3953"/>
    <w:rsid w:val="02253471"/>
    <w:rsid w:val="026E0286"/>
    <w:rsid w:val="026E60C3"/>
    <w:rsid w:val="02717432"/>
    <w:rsid w:val="02915376"/>
    <w:rsid w:val="02B81FC4"/>
    <w:rsid w:val="02C92423"/>
    <w:rsid w:val="02D20D2D"/>
    <w:rsid w:val="03096FF4"/>
    <w:rsid w:val="03610A19"/>
    <w:rsid w:val="036A59B4"/>
    <w:rsid w:val="039E1873"/>
    <w:rsid w:val="040A714A"/>
    <w:rsid w:val="043D1339"/>
    <w:rsid w:val="047C676D"/>
    <w:rsid w:val="04A44EF6"/>
    <w:rsid w:val="04A575B9"/>
    <w:rsid w:val="04D076DC"/>
    <w:rsid w:val="04D330E5"/>
    <w:rsid w:val="04EB48D3"/>
    <w:rsid w:val="05017C52"/>
    <w:rsid w:val="05114FBE"/>
    <w:rsid w:val="054677F4"/>
    <w:rsid w:val="055A5762"/>
    <w:rsid w:val="057C358C"/>
    <w:rsid w:val="058D1700"/>
    <w:rsid w:val="05946468"/>
    <w:rsid w:val="05CC0E8F"/>
    <w:rsid w:val="05E828F6"/>
    <w:rsid w:val="06A00D6D"/>
    <w:rsid w:val="06D76DC6"/>
    <w:rsid w:val="070018AB"/>
    <w:rsid w:val="070B300A"/>
    <w:rsid w:val="071F58FD"/>
    <w:rsid w:val="073267E9"/>
    <w:rsid w:val="07456322"/>
    <w:rsid w:val="07686EDA"/>
    <w:rsid w:val="07894575"/>
    <w:rsid w:val="07DA4081"/>
    <w:rsid w:val="07E047CE"/>
    <w:rsid w:val="080A527C"/>
    <w:rsid w:val="080B2AC6"/>
    <w:rsid w:val="08422C6E"/>
    <w:rsid w:val="085A5FF7"/>
    <w:rsid w:val="08674142"/>
    <w:rsid w:val="088C415D"/>
    <w:rsid w:val="08A036F2"/>
    <w:rsid w:val="08AC4379"/>
    <w:rsid w:val="08CD1129"/>
    <w:rsid w:val="08DF18B6"/>
    <w:rsid w:val="09215FCB"/>
    <w:rsid w:val="093609D9"/>
    <w:rsid w:val="09391507"/>
    <w:rsid w:val="094569B0"/>
    <w:rsid w:val="095D27AE"/>
    <w:rsid w:val="098D7D07"/>
    <w:rsid w:val="099A735A"/>
    <w:rsid w:val="09A24CDB"/>
    <w:rsid w:val="09D31E8E"/>
    <w:rsid w:val="09D636E5"/>
    <w:rsid w:val="09D75BBA"/>
    <w:rsid w:val="0A2622A6"/>
    <w:rsid w:val="0A305F14"/>
    <w:rsid w:val="0A464ED5"/>
    <w:rsid w:val="0A56459C"/>
    <w:rsid w:val="0AA24A1A"/>
    <w:rsid w:val="0AA303B5"/>
    <w:rsid w:val="0AC459AA"/>
    <w:rsid w:val="0B397CC9"/>
    <w:rsid w:val="0B4E34C6"/>
    <w:rsid w:val="0B600C73"/>
    <w:rsid w:val="0BB87940"/>
    <w:rsid w:val="0BBC2B25"/>
    <w:rsid w:val="0BCC482D"/>
    <w:rsid w:val="0BCC5668"/>
    <w:rsid w:val="0BEA7692"/>
    <w:rsid w:val="0C261697"/>
    <w:rsid w:val="0C437BCD"/>
    <w:rsid w:val="0C727688"/>
    <w:rsid w:val="0C8C4185"/>
    <w:rsid w:val="0C967F91"/>
    <w:rsid w:val="0C9A4632"/>
    <w:rsid w:val="0CDF5137"/>
    <w:rsid w:val="0CE473B7"/>
    <w:rsid w:val="0D1A2F5E"/>
    <w:rsid w:val="0D5134C4"/>
    <w:rsid w:val="0D5F5E98"/>
    <w:rsid w:val="0D6B7889"/>
    <w:rsid w:val="0D6D4DC9"/>
    <w:rsid w:val="0D7A532C"/>
    <w:rsid w:val="0DAD6BC9"/>
    <w:rsid w:val="0DBA12E6"/>
    <w:rsid w:val="0DBA3094"/>
    <w:rsid w:val="0DD26BAF"/>
    <w:rsid w:val="0DD51C7C"/>
    <w:rsid w:val="0DEC2461"/>
    <w:rsid w:val="0E3B2427"/>
    <w:rsid w:val="0E9D2238"/>
    <w:rsid w:val="0EAA7BB0"/>
    <w:rsid w:val="0EFE379D"/>
    <w:rsid w:val="0F1D7D7F"/>
    <w:rsid w:val="0F340C24"/>
    <w:rsid w:val="0F380715"/>
    <w:rsid w:val="0F80697A"/>
    <w:rsid w:val="0F8120BC"/>
    <w:rsid w:val="0FB51D65"/>
    <w:rsid w:val="0FD348E1"/>
    <w:rsid w:val="0FE81AE1"/>
    <w:rsid w:val="0FEFB21B"/>
    <w:rsid w:val="0FF26B15"/>
    <w:rsid w:val="10053BE5"/>
    <w:rsid w:val="100D7DF3"/>
    <w:rsid w:val="101343D9"/>
    <w:rsid w:val="10411C94"/>
    <w:rsid w:val="10531D06"/>
    <w:rsid w:val="105913C1"/>
    <w:rsid w:val="107B2D8E"/>
    <w:rsid w:val="10A92BFD"/>
    <w:rsid w:val="10C83D1A"/>
    <w:rsid w:val="10F22B45"/>
    <w:rsid w:val="10F80ACA"/>
    <w:rsid w:val="11097AAC"/>
    <w:rsid w:val="110E3E23"/>
    <w:rsid w:val="115A7068"/>
    <w:rsid w:val="115D4462"/>
    <w:rsid w:val="11767956"/>
    <w:rsid w:val="11B322D4"/>
    <w:rsid w:val="11DA032C"/>
    <w:rsid w:val="11E46932"/>
    <w:rsid w:val="11F85986"/>
    <w:rsid w:val="1212174C"/>
    <w:rsid w:val="122502F5"/>
    <w:rsid w:val="12443874"/>
    <w:rsid w:val="12502219"/>
    <w:rsid w:val="125E5B0C"/>
    <w:rsid w:val="128071AA"/>
    <w:rsid w:val="12F71C17"/>
    <w:rsid w:val="13292CCB"/>
    <w:rsid w:val="137E4946"/>
    <w:rsid w:val="1395583F"/>
    <w:rsid w:val="139A199E"/>
    <w:rsid w:val="13F35005"/>
    <w:rsid w:val="13F866C4"/>
    <w:rsid w:val="14426038"/>
    <w:rsid w:val="14700951"/>
    <w:rsid w:val="14C8253B"/>
    <w:rsid w:val="14DC27A8"/>
    <w:rsid w:val="14F7697C"/>
    <w:rsid w:val="151D2886"/>
    <w:rsid w:val="1520644A"/>
    <w:rsid w:val="154B7376"/>
    <w:rsid w:val="155E77BF"/>
    <w:rsid w:val="15602773"/>
    <w:rsid w:val="1586074F"/>
    <w:rsid w:val="16066C7F"/>
    <w:rsid w:val="16104532"/>
    <w:rsid w:val="16213031"/>
    <w:rsid w:val="16360D19"/>
    <w:rsid w:val="165A73F6"/>
    <w:rsid w:val="1699418F"/>
    <w:rsid w:val="16A448E1"/>
    <w:rsid w:val="16B54D41"/>
    <w:rsid w:val="175C7EF3"/>
    <w:rsid w:val="1780519C"/>
    <w:rsid w:val="178A2593"/>
    <w:rsid w:val="17A17B32"/>
    <w:rsid w:val="17C84600"/>
    <w:rsid w:val="180D7938"/>
    <w:rsid w:val="18137F71"/>
    <w:rsid w:val="18546479"/>
    <w:rsid w:val="18573B7A"/>
    <w:rsid w:val="185E3D21"/>
    <w:rsid w:val="1869193F"/>
    <w:rsid w:val="18790F9B"/>
    <w:rsid w:val="18860743"/>
    <w:rsid w:val="18C67767"/>
    <w:rsid w:val="18FE4FFE"/>
    <w:rsid w:val="191D36C9"/>
    <w:rsid w:val="19210B90"/>
    <w:rsid w:val="194D65C7"/>
    <w:rsid w:val="195C6CAB"/>
    <w:rsid w:val="19CC5EC5"/>
    <w:rsid w:val="19E020D4"/>
    <w:rsid w:val="19F633D5"/>
    <w:rsid w:val="1A1905C0"/>
    <w:rsid w:val="1A302031"/>
    <w:rsid w:val="1A393CB5"/>
    <w:rsid w:val="1A4A39F2"/>
    <w:rsid w:val="1A6D5B60"/>
    <w:rsid w:val="1A8B0292"/>
    <w:rsid w:val="1A967016"/>
    <w:rsid w:val="1B2262D9"/>
    <w:rsid w:val="1B6823B3"/>
    <w:rsid w:val="1B724FAE"/>
    <w:rsid w:val="1B812F99"/>
    <w:rsid w:val="1B8371BB"/>
    <w:rsid w:val="1BE35EAC"/>
    <w:rsid w:val="1BFE5E67"/>
    <w:rsid w:val="1C275D99"/>
    <w:rsid w:val="1C2D0EC0"/>
    <w:rsid w:val="1C3C0227"/>
    <w:rsid w:val="1C444360"/>
    <w:rsid w:val="1C6309D7"/>
    <w:rsid w:val="1C767CBD"/>
    <w:rsid w:val="1CF2284B"/>
    <w:rsid w:val="1D28626C"/>
    <w:rsid w:val="1D342403"/>
    <w:rsid w:val="1D37025D"/>
    <w:rsid w:val="1D426E10"/>
    <w:rsid w:val="1D44297A"/>
    <w:rsid w:val="1D4D3C25"/>
    <w:rsid w:val="1D5E72DD"/>
    <w:rsid w:val="1DA84D30"/>
    <w:rsid w:val="1DAD0A8E"/>
    <w:rsid w:val="1DE202CC"/>
    <w:rsid w:val="1DFD6643"/>
    <w:rsid w:val="1E016615"/>
    <w:rsid w:val="1E14234D"/>
    <w:rsid w:val="1E25586B"/>
    <w:rsid w:val="1E2F335E"/>
    <w:rsid w:val="1E547E3A"/>
    <w:rsid w:val="1E896A0D"/>
    <w:rsid w:val="1ECE7A07"/>
    <w:rsid w:val="1F187EDF"/>
    <w:rsid w:val="1F3F33F9"/>
    <w:rsid w:val="1F7E48B7"/>
    <w:rsid w:val="1F903C55"/>
    <w:rsid w:val="1FA12306"/>
    <w:rsid w:val="1FFB155B"/>
    <w:rsid w:val="200A081E"/>
    <w:rsid w:val="200C767D"/>
    <w:rsid w:val="2020322B"/>
    <w:rsid w:val="20286583"/>
    <w:rsid w:val="202C3C11"/>
    <w:rsid w:val="204F1497"/>
    <w:rsid w:val="208248A0"/>
    <w:rsid w:val="208274E5"/>
    <w:rsid w:val="20A420AE"/>
    <w:rsid w:val="20AD490A"/>
    <w:rsid w:val="20BE47F2"/>
    <w:rsid w:val="20CE0ED9"/>
    <w:rsid w:val="20E102E5"/>
    <w:rsid w:val="20EA55E7"/>
    <w:rsid w:val="20EC135F"/>
    <w:rsid w:val="20F4104E"/>
    <w:rsid w:val="210668C5"/>
    <w:rsid w:val="212156C5"/>
    <w:rsid w:val="21224D81"/>
    <w:rsid w:val="212343BD"/>
    <w:rsid w:val="213411B9"/>
    <w:rsid w:val="214926AB"/>
    <w:rsid w:val="2157132A"/>
    <w:rsid w:val="21725D08"/>
    <w:rsid w:val="21741E00"/>
    <w:rsid w:val="21D31E5C"/>
    <w:rsid w:val="21EF44C8"/>
    <w:rsid w:val="22070DA1"/>
    <w:rsid w:val="220F7A8F"/>
    <w:rsid w:val="221C300F"/>
    <w:rsid w:val="22366666"/>
    <w:rsid w:val="223B259E"/>
    <w:rsid w:val="225B7F0D"/>
    <w:rsid w:val="226D2716"/>
    <w:rsid w:val="229074AF"/>
    <w:rsid w:val="229269E7"/>
    <w:rsid w:val="22A243CB"/>
    <w:rsid w:val="22AF0896"/>
    <w:rsid w:val="22B660C8"/>
    <w:rsid w:val="22C92DEA"/>
    <w:rsid w:val="22D64075"/>
    <w:rsid w:val="22F004DB"/>
    <w:rsid w:val="2308393C"/>
    <w:rsid w:val="236A6E7C"/>
    <w:rsid w:val="236E24FF"/>
    <w:rsid w:val="237E2852"/>
    <w:rsid w:val="23912A5A"/>
    <w:rsid w:val="23CD7ADF"/>
    <w:rsid w:val="23E92278"/>
    <w:rsid w:val="23EB7FF4"/>
    <w:rsid w:val="242169AF"/>
    <w:rsid w:val="24305A06"/>
    <w:rsid w:val="245A0046"/>
    <w:rsid w:val="245F2A23"/>
    <w:rsid w:val="249C0ACA"/>
    <w:rsid w:val="249D7540"/>
    <w:rsid w:val="24C34ACD"/>
    <w:rsid w:val="24E13A45"/>
    <w:rsid w:val="25411D1A"/>
    <w:rsid w:val="25A847D7"/>
    <w:rsid w:val="25D057C1"/>
    <w:rsid w:val="25D11D00"/>
    <w:rsid w:val="25EB2317"/>
    <w:rsid w:val="25FE400E"/>
    <w:rsid w:val="26006ABB"/>
    <w:rsid w:val="260158AC"/>
    <w:rsid w:val="261F184A"/>
    <w:rsid w:val="262D35EA"/>
    <w:rsid w:val="26632298"/>
    <w:rsid w:val="26661BB3"/>
    <w:rsid w:val="26764632"/>
    <w:rsid w:val="268169ED"/>
    <w:rsid w:val="26962E94"/>
    <w:rsid w:val="26BD1B50"/>
    <w:rsid w:val="26F0799B"/>
    <w:rsid w:val="26F858EE"/>
    <w:rsid w:val="26FA2C53"/>
    <w:rsid w:val="27901611"/>
    <w:rsid w:val="2791259C"/>
    <w:rsid w:val="27CF1B55"/>
    <w:rsid w:val="27D868FE"/>
    <w:rsid w:val="27EC60E8"/>
    <w:rsid w:val="27F708A7"/>
    <w:rsid w:val="28357A8F"/>
    <w:rsid w:val="283F0237"/>
    <w:rsid w:val="28813C00"/>
    <w:rsid w:val="288259EC"/>
    <w:rsid w:val="28A85995"/>
    <w:rsid w:val="28DB09AF"/>
    <w:rsid w:val="29023E15"/>
    <w:rsid w:val="290F208E"/>
    <w:rsid w:val="29211DC2"/>
    <w:rsid w:val="29305A52"/>
    <w:rsid w:val="293935AF"/>
    <w:rsid w:val="293B6925"/>
    <w:rsid w:val="294D09EE"/>
    <w:rsid w:val="29C15A7E"/>
    <w:rsid w:val="29CE019B"/>
    <w:rsid w:val="2A756869"/>
    <w:rsid w:val="2A8F792B"/>
    <w:rsid w:val="2ACA2711"/>
    <w:rsid w:val="2AEC3D7A"/>
    <w:rsid w:val="2B1B49A5"/>
    <w:rsid w:val="2B1C6CE5"/>
    <w:rsid w:val="2B765285"/>
    <w:rsid w:val="2BA67551"/>
    <w:rsid w:val="2BAA2542"/>
    <w:rsid w:val="2BBE64C7"/>
    <w:rsid w:val="2BD026A4"/>
    <w:rsid w:val="2BEA293F"/>
    <w:rsid w:val="2BFD4338"/>
    <w:rsid w:val="2C013063"/>
    <w:rsid w:val="2C4B7918"/>
    <w:rsid w:val="2C5D4657"/>
    <w:rsid w:val="2C7F265E"/>
    <w:rsid w:val="2C8B5ED0"/>
    <w:rsid w:val="2C8F1E23"/>
    <w:rsid w:val="2C9805ED"/>
    <w:rsid w:val="2CC66F08"/>
    <w:rsid w:val="2CE43832"/>
    <w:rsid w:val="2CFE171B"/>
    <w:rsid w:val="2D0B5263"/>
    <w:rsid w:val="2D40315E"/>
    <w:rsid w:val="2D4C4ADE"/>
    <w:rsid w:val="2D8FC9BF"/>
    <w:rsid w:val="2D9E27F7"/>
    <w:rsid w:val="2DB17BB8"/>
    <w:rsid w:val="2DF34DBC"/>
    <w:rsid w:val="2E0C1694"/>
    <w:rsid w:val="2E2E046F"/>
    <w:rsid w:val="2E3B4F33"/>
    <w:rsid w:val="2E807AF9"/>
    <w:rsid w:val="2E9B2D0B"/>
    <w:rsid w:val="2EDC1072"/>
    <w:rsid w:val="2EFF4953"/>
    <w:rsid w:val="2F3B56B3"/>
    <w:rsid w:val="2F436F36"/>
    <w:rsid w:val="2F4622F1"/>
    <w:rsid w:val="2F46768D"/>
    <w:rsid w:val="2F4D461C"/>
    <w:rsid w:val="2F503401"/>
    <w:rsid w:val="2F787DE3"/>
    <w:rsid w:val="2F803CE6"/>
    <w:rsid w:val="2F990904"/>
    <w:rsid w:val="2FC07915"/>
    <w:rsid w:val="2FEF1417"/>
    <w:rsid w:val="2FF23460"/>
    <w:rsid w:val="306E74AE"/>
    <w:rsid w:val="30963824"/>
    <w:rsid w:val="30A114FB"/>
    <w:rsid w:val="30FE60B8"/>
    <w:rsid w:val="311E37B6"/>
    <w:rsid w:val="314E571E"/>
    <w:rsid w:val="317258B0"/>
    <w:rsid w:val="318363FC"/>
    <w:rsid w:val="31C14EFC"/>
    <w:rsid w:val="31FB3AF8"/>
    <w:rsid w:val="3220355E"/>
    <w:rsid w:val="32497668"/>
    <w:rsid w:val="32BA0004"/>
    <w:rsid w:val="32C05267"/>
    <w:rsid w:val="32FF9119"/>
    <w:rsid w:val="3383112B"/>
    <w:rsid w:val="339C358D"/>
    <w:rsid w:val="33D740F0"/>
    <w:rsid w:val="34035740"/>
    <w:rsid w:val="340F5440"/>
    <w:rsid w:val="341065FC"/>
    <w:rsid w:val="346B5A91"/>
    <w:rsid w:val="346F4BB2"/>
    <w:rsid w:val="34931DC5"/>
    <w:rsid w:val="34975F57"/>
    <w:rsid w:val="34B32DF0"/>
    <w:rsid w:val="35183D5A"/>
    <w:rsid w:val="352721BE"/>
    <w:rsid w:val="35337105"/>
    <w:rsid w:val="354170D6"/>
    <w:rsid w:val="354237EC"/>
    <w:rsid w:val="35573F98"/>
    <w:rsid w:val="355A0096"/>
    <w:rsid w:val="35611CBF"/>
    <w:rsid w:val="35A41DB0"/>
    <w:rsid w:val="35C16E06"/>
    <w:rsid w:val="35CF0E9B"/>
    <w:rsid w:val="35F16F5C"/>
    <w:rsid w:val="35F97370"/>
    <w:rsid w:val="35FE3BB6"/>
    <w:rsid w:val="36252EF1"/>
    <w:rsid w:val="36270350"/>
    <w:rsid w:val="362D2AEB"/>
    <w:rsid w:val="36407D2B"/>
    <w:rsid w:val="36407F35"/>
    <w:rsid w:val="3648350C"/>
    <w:rsid w:val="36554EEE"/>
    <w:rsid w:val="36BF8641"/>
    <w:rsid w:val="36D52B69"/>
    <w:rsid w:val="36E31493"/>
    <w:rsid w:val="374F663D"/>
    <w:rsid w:val="37623CD1"/>
    <w:rsid w:val="376F5DFD"/>
    <w:rsid w:val="37781747"/>
    <w:rsid w:val="37C130EE"/>
    <w:rsid w:val="37C41728"/>
    <w:rsid w:val="37DC1CD5"/>
    <w:rsid w:val="37E26680"/>
    <w:rsid w:val="380E02AA"/>
    <w:rsid w:val="381C6576"/>
    <w:rsid w:val="382602C5"/>
    <w:rsid w:val="38316101"/>
    <w:rsid w:val="38A81BB8"/>
    <w:rsid w:val="38A850FE"/>
    <w:rsid w:val="38AE09B1"/>
    <w:rsid w:val="391842BA"/>
    <w:rsid w:val="391B682D"/>
    <w:rsid w:val="392A318C"/>
    <w:rsid w:val="395F185A"/>
    <w:rsid w:val="396106E4"/>
    <w:rsid w:val="399A38BD"/>
    <w:rsid w:val="39AB2306"/>
    <w:rsid w:val="39D94CA8"/>
    <w:rsid w:val="3A2223F3"/>
    <w:rsid w:val="3A2E6140"/>
    <w:rsid w:val="3A321DAA"/>
    <w:rsid w:val="3A322EC1"/>
    <w:rsid w:val="3A52002D"/>
    <w:rsid w:val="3A781144"/>
    <w:rsid w:val="3A893A14"/>
    <w:rsid w:val="3B4402BD"/>
    <w:rsid w:val="3B5A188F"/>
    <w:rsid w:val="3B950B19"/>
    <w:rsid w:val="3B9C3FD8"/>
    <w:rsid w:val="3BA45580"/>
    <w:rsid w:val="3BB508EB"/>
    <w:rsid w:val="3BF52B59"/>
    <w:rsid w:val="3BFF238D"/>
    <w:rsid w:val="3C177780"/>
    <w:rsid w:val="3C1B2370"/>
    <w:rsid w:val="3C2D2B00"/>
    <w:rsid w:val="3C37572C"/>
    <w:rsid w:val="3C5F6A31"/>
    <w:rsid w:val="3C657D39"/>
    <w:rsid w:val="3C7B8456"/>
    <w:rsid w:val="3C9A5CBB"/>
    <w:rsid w:val="3CAE2FB6"/>
    <w:rsid w:val="3CC01BC6"/>
    <w:rsid w:val="3CC046D6"/>
    <w:rsid w:val="3CC341F2"/>
    <w:rsid w:val="3D0221DE"/>
    <w:rsid w:val="3D1B04BC"/>
    <w:rsid w:val="3D393726"/>
    <w:rsid w:val="3D4D3720"/>
    <w:rsid w:val="3D6F0567"/>
    <w:rsid w:val="3D7F5103"/>
    <w:rsid w:val="3D9D1F07"/>
    <w:rsid w:val="3DAB17D3"/>
    <w:rsid w:val="3E021D6A"/>
    <w:rsid w:val="3E1C10CC"/>
    <w:rsid w:val="3E2E6E38"/>
    <w:rsid w:val="3E455441"/>
    <w:rsid w:val="3E491EE2"/>
    <w:rsid w:val="3E594E35"/>
    <w:rsid w:val="3E7569E0"/>
    <w:rsid w:val="3E7A4AD6"/>
    <w:rsid w:val="3E976956"/>
    <w:rsid w:val="3EB13629"/>
    <w:rsid w:val="3EB92D70"/>
    <w:rsid w:val="3F075817"/>
    <w:rsid w:val="3F0B460D"/>
    <w:rsid w:val="3F3A0F30"/>
    <w:rsid w:val="3F5068BC"/>
    <w:rsid w:val="3F6C2791"/>
    <w:rsid w:val="3F854A01"/>
    <w:rsid w:val="3F8756F4"/>
    <w:rsid w:val="3F8E1B07"/>
    <w:rsid w:val="3FB5EEF9"/>
    <w:rsid w:val="3FE0432D"/>
    <w:rsid w:val="3FE71217"/>
    <w:rsid w:val="40017C6D"/>
    <w:rsid w:val="402204A1"/>
    <w:rsid w:val="402F00E0"/>
    <w:rsid w:val="408B4299"/>
    <w:rsid w:val="40A4535A"/>
    <w:rsid w:val="40B83E91"/>
    <w:rsid w:val="40E94315"/>
    <w:rsid w:val="412D5350"/>
    <w:rsid w:val="413606A8"/>
    <w:rsid w:val="41691ACD"/>
    <w:rsid w:val="41792343"/>
    <w:rsid w:val="41E00614"/>
    <w:rsid w:val="4203191F"/>
    <w:rsid w:val="423B3057"/>
    <w:rsid w:val="423E71C5"/>
    <w:rsid w:val="424924E3"/>
    <w:rsid w:val="427174BE"/>
    <w:rsid w:val="42A6374D"/>
    <w:rsid w:val="42B5655D"/>
    <w:rsid w:val="42D76C7C"/>
    <w:rsid w:val="42DD6902"/>
    <w:rsid w:val="43062189"/>
    <w:rsid w:val="433504EC"/>
    <w:rsid w:val="4378353F"/>
    <w:rsid w:val="43931461"/>
    <w:rsid w:val="4397166E"/>
    <w:rsid w:val="43B705DD"/>
    <w:rsid w:val="43B753A5"/>
    <w:rsid w:val="43DB72E5"/>
    <w:rsid w:val="43F82543"/>
    <w:rsid w:val="4420119C"/>
    <w:rsid w:val="442073EE"/>
    <w:rsid w:val="449851D6"/>
    <w:rsid w:val="44B0162A"/>
    <w:rsid w:val="4519434E"/>
    <w:rsid w:val="451E56DB"/>
    <w:rsid w:val="45A1795F"/>
    <w:rsid w:val="45BC6CA2"/>
    <w:rsid w:val="45DF3603"/>
    <w:rsid w:val="45EF2E16"/>
    <w:rsid w:val="46116FEE"/>
    <w:rsid w:val="4632773A"/>
    <w:rsid w:val="464A0752"/>
    <w:rsid w:val="46587368"/>
    <w:rsid w:val="46610A04"/>
    <w:rsid w:val="469A6FE4"/>
    <w:rsid w:val="469E7614"/>
    <w:rsid w:val="46A9384E"/>
    <w:rsid w:val="46CBEFBC"/>
    <w:rsid w:val="46FC48AD"/>
    <w:rsid w:val="47030C84"/>
    <w:rsid w:val="470350FF"/>
    <w:rsid w:val="47152B0E"/>
    <w:rsid w:val="474E7DCE"/>
    <w:rsid w:val="47767A51"/>
    <w:rsid w:val="4796216E"/>
    <w:rsid w:val="47A10846"/>
    <w:rsid w:val="47A607CF"/>
    <w:rsid w:val="47F6293F"/>
    <w:rsid w:val="48272AF9"/>
    <w:rsid w:val="48310CCB"/>
    <w:rsid w:val="48755A36"/>
    <w:rsid w:val="48B646A1"/>
    <w:rsid w:val="48D16F09"/>
    <w:rsid w:val="48E22EC4"/>
    <w:rsid w:val="48F7696F"/>
    <w:rsid w:val="49054FC4"/>
    <w:rsid w:val="495917C6"/>
    <w:rsid w:val="49667651"/>
    <w:rsid w:val="498A2174"/>
    <w:rsid w:val="499872CD"/>
    <w:rsid w:val="49C83E68"/>
    <w:rsid w:val="49E022DA"/>
    <w:rsid w:val="49EF16C2"/>
    <w:rsid w:val="4A2D016F"/>
    <w:rsid w:val="4B094738"/>
    <w:rsid w:val="4B2E0642"/>
    <w:rsid w:val="4B5C3E90"/>
    <w:rsid w:val="4B635CAB"/>
    <w:rsid w:val="4B883C32"/>
    <w:rsid w:val="4B9D1793"/>
    <w:rsid w:val="4BA44862"/>
    <w:rsid w:val="4BD50ABE"/>
    <w:rsid w:val="4BF55108"/>
    <w:rsid w:val="4C072222"/>
    <w:rsid w:val="4C2D4297"/>
    <w:rsid w:val="4C49727A"/>
    <w:rsid w:val="4C651E42"/>
    <w:rsid w:val="4C687B84"/>
    <w:rsid w:val="4C9444D5"/>
    <w:rsid w:val="4C9B60A0"/>
    <w:rsid w:val="4CDF25AC"/>
    <w:rsid w:val="4CFD3DBF"/>
    <w:rsid w:val="4D27607B"/>
    <w:rsid w:val="4D340F4D"/>
    <w:rsid w:val="4D37283B"/>
    <w:rsid w:val="4D3D4B6D"/>
    <w:rsid w:val="4D3F6EC6"/>
    <w:rsid w:val="4D597A8E"/>
    <w:rsid w:val="4D6A28C8"/>
    <w:rsid w:val="4D7F68B2"/>
    <w:rsid w:val="4D9B5D22"/>
    <w:rsid w:val="4DCA5F47"/>
    <w:rsid w:val="4DD41FEC"/>
    <w:rsid w:val="4E2A50F1"/>
    <w:rsid w:val="4E382629"/>
    <w:rsid w:val="4E4D13DF"/>
    <w:rsid w:val="4E5B2058"/>
    <w:rsid w:val="4E9662CD"/>
    <w:rsid w:val="4E9B5FEF"/>
    <w:rsid w:val="4EA760CE"/>
    <w:rsid w:val="4F0A0A7E"/>
    <w:rsid w:val="4F3B46AC"/>
    <w:rsid w:val="4F6E3703"/>
    <w:rsid w:val="4FE77892"/>
    <w:rsid w:val="50081462"/>
    <w:rsid w:val="500A342C"/>
    <w:rsid w:val="500B2FD6"/>
    <w:rsid w:val="50334096"/>
    <w:rsid w:val="503B7F7D"/>
    <w:rsid w:val="505A58A5"/>
    <w:rsid w:val="507206D3"/>
    <w:rsid w:val="508C2093"/>
    <w:rsid w:val="509446DE"/>
    <w:rsid w:val="50D224FE"/>
    <w:rsid w:val="50DB3D34"/>
    <w:rsid w:val="50E8211E"/>
    <w:rsid w:val="511B7912"/>
    <w:rsid w:val="51845479"/>
    <w:rsid w:val="51984A67"/>
    <w:rsid w:val="519C4558"/>
    <w:rsid w:val="51AE428B"/>
    <w:rsid w:val="51C043C7"/>
    <w:rsid w:val="51D12633"/>
    <w:rsid w:val="521D02E0"/>
    <w:rsid w:val="52254871"/>
    <w:rsid w:val="524B3888"/>
    <w:rsid w:val="52C06024"/>
    <w:rsid w:val="52E00474"/>
    <w:rsid w:val="52E77591"/>
    <w:rsid w:val="52E9110F"/>
    <w:rsid w:val="530C24F6"/>
    <w:rsid w:val="530C3FA4"/>
    <w:rsid w:val="53163E96"/>
    <w:rsid w:val="53946B0A"/>
    <w:rsid w:val="53C103D3"/>
    <w:rsid w:val="53EA0E7E"/>
    <w:rsid w:val="53FB5734"/>
    <w:rsid w:val="541303D5"/>
    <w:rsid w:val="541B25F6"/>
    <w:rsid w:val="54554E92"/>
    <w:rsid w:val="545C12FD"/>
    <w:rsid w:val="548337AD"/>
    <w:rsid w:val="5492579E"/>
    <w:rsid w:val="54A0435F"/>
    <w:rsid w:val="54C81F8A"/>
    <w:rsid w:val="54CF3C66"/>
    <w:rsid w:val="54DC4C6B"/>
    <w:rsid w:val="54EA0DA6"/>
    <w:rsid w:val="55172D03"/>
    <w:rsid w:val="554664C0"/>
    <w:rsid w:val="557B0928"/>
    <w:rsid w:val="558D1ADF"/>
    <w:rsid w:val="55910D23"/>
    <w:rsid w:val="55AB13D9"/>
    <w:rsid w:val="55C0458D"/>
    <w:rsid w:val="55D818D6"/>
    <w:rsid w:val="55E7340D"/>
    <w:rsid w:val="55F935FB"/>
    <w:rsid w:val="56173D09"/>
    <w:rsid w:val="561D3E56"/>
    <w:rsid w:val="5621459A"/>
    <w:rsid w:val="56332E5E"/>
    <w:rsid w:val="56384571"/>
    <w:rsid w:val="563FDC9F"/>
    <w:rsid w:val="56554CD5"/>
    <w:rsid w:val="5659610E"/>
    <w:rsid w:val="567B78F1"/>
    <w:rsid w:val="56851CBF"/>
    <w:rsid w:val="56D54068"/>
    <w:rsid w:val="56F87195"/>
    <w:rsid w:val="57211FE5"/>
    <w:rsid w:val="5731445B"/>
    <w:rsid w:val="575A31D4"/>
    <w:rsid w:val="576075DD"/>
    <w:rsid w:val="57623FBB"/>
    <w:rsid w:val="57A203EE"/>
    <w:rsid w:val="57A37075"/>
    <w:rsid w:val="57BA333F"/>
    <w:rsid w:val="57DB3813"/>
    <w:rsid w:val="57EC1669"/>
    <w:rsid w:val="582C5F09"/>
    <w:rsid w:val="58705DF6"/>
    <w:rsid w:val="58A14202"/>
    <w:rsid w:val="58C229CF"/>
    <w:rsid w:val="58E32A6C"/>
    <w:rsid w:val="58F76517"/>
    <w:rsid w:val="590429E2"/>
    <w:rsid w:val="59088591"/>
    <w:rsid w:val="592D1158"/>
    <w:rsid w:val="592E38D1"/>
    <w:rsid w:val="59DA7A4C"/>
    <w:rsid w:val="59EE413D"/>
    <w:rsid w:val="5A026F22"/>
    <w:rsid w:val="5A8C2C8F"/>
    <w:rsid w:val="5A91207C"/>
    <w:rsid w:val="5ADE3D9D"/>
    <w:rsid w:val="5AFB35D0"/>
    <w:rsid w:val="5B4541C1"/>
    <w:rsid w:val="5B621D4F"/>
    <w:rsid w:val="5B690C52"/>
    <w:rsid w:val="5B7044EE"/>
    <w:rsid w:val="5B766B2C"/>
    <w:rsid w:val="5BAA4540"/>
    <w:rsid w:val="5BAB5397"/>
    <w:rsid w:val="5BDA31A3"/>
    <w:rsid w:val="5C3B496D"/>
    <w:rsid w:val="5C846628"/>
    <w:rsid w:val="5CD86465"/>
    <w:rsid w:val="5D0D6309"/>
    <w:rsid w:val="5D103FF7"/>
    <w:rsid w:val="5D375134"/>
    <w:rsid w:val="5D752454"/>
    <w:rsid w:val="5D7C2C92"/>
    <w:rsid w:val="5DC43500"/>
    <w:rsid w:val="5E257683"/>
    <w:rsid w:val="5E5E1703"/>
    <w:rsid w:val="5E806366"/>
    <w:rsid w:val="5E9F522C"/>
    <w:rsid w:val="5EE75C84"/>
    <w:rsid w:val="5EF84D97"/>
    <w:rsid w:val="5F115E4F"/>
    <w:rsid w:val="5F188BFF"/>
    <w:rsid w:val="5F492F10"/>
    <w:rsid w:val="5F5521EA"/>
    <w:rsid w:val="5F6D308F"/>
    <w:rsid w:val="5F7E4509"/>
    <w:rsid w:val="5FA42829"/>
    <w:rsid w:val="5FAA1B23"/>
    <w:rsid w:val="5FC30F01"/>
    <w:rsid w:val="5FC42623"/>
    <w:rsid w:val="5FEA6DB8"/>
    <w:rsid w:val="5FEFA147"/>
    <w:rsid w:val="600C49DF"/>
    <w:rsid w:val="604D2EC1"/>
    <w:rsid w:val="607448F1"/>
    <w:rsid w:val="60B151FE"/>
    <w:rsid w:val="60DC43FC"/>
    <w:rsid w:val="60E6759D"/>
    <w:rsid w:val="610C0686"/>
    <w:rsid w:val="61860438"/>
    <w:rsid w:val="61E67129"/>
    <w:rsid w:val="61FA48B8"/>
    <w:rsid w:val="621A6DD3"/>
    <w:rsid w:val="624C0ACD"/>
    <w:rsid w:val="62775FD3"/>
    <w:rsid w:val="62C85073"/>
    <w:rsid w:val="62EF2D14"/>
    <w:rsid w:val="630C2BBF"/>
    <w:rsid w:val="631249DE"/>
    <w:rsid w:val="631303F2"/>
    <w:rsid w:val="63147A45"/>
    <w:rsid w:val="631754A0"/>
    <w:rsid w:val="63302D52"/>
    <w:rsid w:val="634E4F86"/>
    <w:rsid w:val="63556489"/>
    <w:rsid w:val="63666D2F"/>
    <w:rsid w:val="63A44697"/>
    <w:rsid w:val="63FD5670"/>
    <w:rsid w:val="63FF2724"/>
    <w:rsid w:val="64103438"/>
    <w:rsid w:val="642D7291"/>
    <w:rsid w:val="646721FB"/>
    <w:rsid w:val="649C69A8"/>
    <w:rsid w:val="64DC3BDB"/>
    <w:rsid w:val="65076AE0"/>
    <w:rsid w:val="65242234"/>
    <w:rsid w:val="652A071D"/>
    <w:rsid w:val="65426D6C"/>
    <w:rsid w:val="654F4FE5"/>
    <w:rsid w:val="65660CAD"/>
    <w:rsid w:val="65763BE5"/>
    <w:rsid w:val="657E7CA3"/>
    <w:rsid w:val="65B031D7"/>
    <w:rsid w:val="65D90E4C"/>
    <w:rsid w:val="661978F4"/>
    <w:rsid w:val="66384919"/>
    <w:rsid w:val="66552ACF"/>
    <w:rsid w:val="66591D86"/>
    <w:rsid w:val="665F56FC"/>
    <w:rsid w:val="66630D48"/>
    <w:rsid w:val="66657C73"/>
    <w:rsid w:val="66943F01"/>
    <w:rsid w:val="66A55805"/>
    <w:rsid w:val="66E770F1"/>
    <w:rsid w:val="66EA360D"/>
    <w:rsid w:val="66F81DD8"/>
    <w:rsid w:val="675D1C3B"/>
    <w:rsid w:val="677FB9BA"/>
    <w:rsid w:val="679338AF"/>
    <w:rsid w:val="67A474D3"/>
    <w:rsid w:val="67DC629D"/>
    <w:rsid w:val="67EE6D37"/>
    <w:rsid w:val="67FC1454"/>
    <w:rsid w:val="68273FF7"/>
    <w:rsid w:val="682C39F6"/>
    <w:rsid w:val="68633465"/>
    <w:rsid w:val="68896A60"/>
    <w:rsid w:val="688E4077"/>
    <w:rsid w:val="68A06F6F"/>
    <w:rsid w:val="68C11012"/>
    <w:rsid w:val="68DE083B"/>
    <w:rsid w:val="69444284"/>
    <w:rsid w:val="6957611C"/>
    <w:rsid w:val="695B21AB"/>
    <w:rsid w:val="69687332"/>
    <w:rsid w:val="69B15CC3"/>
    <w:rsid w:val="69C15A70"/>
    <w:rsid w:val="69C86CB0"/>
    <w:rsid w:val="69F538B6"/>
    <w:rsid w:val="69FC7262"/>
    <w:rsid w:val="6A117F0A"/>
    <w:rsid w:val="6A325601"/>
    <w:rsid w:val="6A470981"/>
    <w:rsid w:val="6A590E71"/>
    <w:rsid w:val="6ACE09AC"/>
    <w:rsid w:val="6AFD2513"/>
    <w:rsid w:val="6B320738"/>
    <w:rsid w:val="6B36011B"/>
    <w:rsid w:val="6B3D425E"/>
    <w:rsid w:val="6B5B28CD"/>
    <w:rsid w:val="6B5E41D4"/>
    <w:rsid w:val="6B640FF1"/>
    <w:rsid w:val="6B9F6CC6"/>
    <w:rsid w:val="6BF353D2"/>
    <w:rsid w:val="6C5E0930"/>
    <w:rsid w:val="6C822FC3"/>
    <w:rsid w:val="6C865790"/>
    <w:rsid w:val="6CAB3449"/>
    <w:rsid w:val="6CB30550"/>
    <w:rsid w:val="6CC3252A"/>
    <w:rsid w:val="6CDC4DF5"/>
    <w:rsid w:val="6CE961FD"/>
    <w:rsid w:val="6CED2470"/>
    <w:rsid w:val="6CF52916"/>
    <w:rsid w:val="6CF748E0"/>
    <w:rsid w:val="6D477CA6"/>
    <w:rsid w:val="6D6261FE"/>
    <w:rsid w:val="6D6535F8"/>
    <w:rsid w:val="6D856353"/>
    <w:rsid w:val="6D9D2F83"/>
    <w:rsid w:val="6DDD692C"/>
    <w:rsid w:val="6DE035C6"/>
    <w:rsid w:val="6DF162FB"/>
    <w:rsid w:val="6DF344AA"/>
    <w:rsid w:val="6E0F45B9"/>
    <w:rsid w:val="6E425AE3"/>
    <w:rsid w:val="6E61500E"/>
    <w:rsid w:val="6E7B1FE3"/>
    <w:rsid w:val="6EA82806"/>
    <w:rsid w:val="6EB79363"/>
    <w:rsid w:val="6F2D45E9"/>
    <w:rsid w:val="6F7044D6"/>
    <w:rsid w:val="6FB7F674"/>
    <w:rsid w:val="6FBB1BF5"/>
    <w:rsid w:val="6FBBFE63"/>
    <w:rsid w:val="6FCF1B33"/>
    <w:rsid w:val="6FDE7692"/>
    <w:rsid w:val="700215D2"/>
    <w:rsid w:val="70411573"/>
    <w:rsid w:val="704F2A4D"/>
    <w:rsid w:val="705838E8"/>
    <w:rsid w:val="705D0D2C"/>
    <w:rsid w:val="70664731"/>
    <w:rsid w:val="707F66EE"/>
    <w:rsid w:val="71280A54"/>
    <w:rsid w:val="712D6B22"/>
    <w:rsid w:val="71353C29"/>
    <w:rsid w:val="71502F94"/>
    <w:rsid w:val="717958C4"/>
    <w:rsid w:val="717D77DC"/>
    <w:rsid w:val="718E5302"/>
    <w:rsid w:val="719A1732"/>
    <w:rsid w:val="71B97781"/>
    <w:rsid w:val="71C823A7"/>
    <w:rsid w:val="72030880"/>
    <w:rsid w:val="72072820"/>
    <w:rsid w:val="721750DD"/>
    <w:rsid w:val="7218206E"/>
    <w:rsid w:val="721E58E3"/>
    <w:rsid w:val="72715D6F"/>
    <w:rsid w:val="729D40CD"/>
    <w:rsid w:val="72A425CB"/>
    <w:rsid w:val="72A46970"/>
    <w:rsid w:val="72F314B4"/>
    <w:rsid w:val="72F90BB3"/>
    <w:rsid w:val="730A3131"/>
    <w:rsid w:val="731F04B2"/>
    <w:rsid w:val="73475E97"/>
    <w:rsid w:val="73532145"/>
    <w:rsid w:val="73834058"/>
    <w:rsid w:val="739A7D73"/>
    <w:rsid w:val="73B52DFF"/>
    <w:rsid w:val="73BF156E"/>
    <w:rsid w:val="73CC2623"/>
    <w:rsid w:val="73FCAC2A"/>
    <w:rsid w:val="74031DBD"/>
    <w:rsid w:val="742064CB"/>
    <w:rsid w:val="74402074"/>
    <w:rsid w:val="746D7236"/>
    <w:rsid w:val="747D453E"/>
    <w:rsid w:val="74A5009D"/>
    <w:rsid w:val="75057498"/>
    <w:rsid w:val="751F3788"/>
    <w:rsid w:val="752124FA"/>
    <w:rsid w:val="75310F90"/>
    <w:rsid w:val="75555FAC"/>
    <w:rsid w:val="755F74C6"/>
    <w:rsid w:val="75672F1E"/>
    <w:rsid w:val="759E59E2"/>
    <w:rsid w:val="75A13F05"/>
    <w:rsid w:val="75A86778"/>
    <w:rsid w:val="75B3511C"/>
    <w:rsid w:val="75E60E12"/>
    <w:rsid w:val="75FD499F"/>
    <w:rsid w:val="75FE0A8D"/>
    <w:rsid w:val="766A6123"/>
    <w:rsid w:val="766F54E7"/>
    <w:rsid w:val="7682240C"/>
    <w:rsid w:val="7689013A"/>
    <w:rsid w:val="76A85706"/>
    <w:rsid w:val="76BC4CB6"/>
    <w:rsid w:val="76E2EB90"/>
    <w:rsid w:val="77383CFC"/>
    <w:rsid w:val="777A4144"/>
    <w:rsid w:val="777C1F74"/>
    <w:rsid w:val="77AE0291"/>
    <w:rsid w:val="77D7DF77"/>
    <w:rsid w:val="784E19C9"/>
    <w:rsid w:val="785712FB"/>
    <w:rsid w:val="785F128C"/>
    <w:rsid w:val="78624319"/>
    <w:rsid w:val="788F3C1F"/>
    <w:rsid w:val="78B272CF"/>
    <w:rsid w:val="78C4200E"/>
    <w:rsid w:val="78E7271C"/>
    <w:rsid w:val="78F41CD4"/>
    <w:rsid w:val="79134850"/>
    <w:rsid w:val="792425B9"/>
    <w:rsid w:val="79344C86"/>
    <w:rsid w:val="793A396C"/>
    <w:rsid w:val="793B5B55"/>
    <w:rsid w:val="795E0110"/>
    <w:rsid w:val="797449B2"/>
    <w:rsid w:val="797E411A"/>
    <w:rsid w:val="79892D64"/>
    <w:rsid w:val="79FF3026"/>
    <w:rsid w:val="79FF3B0A"/>
    <w:rsid w:val="7A016D9E"/>
    <w:rsid w:val="7A0A49FD"/>
    <w:rsid w:val="7A0B5527"/>
    <w:rsid w:val="7A48677B"/>
    <w:rsid w:val="7A4B3BF0"/>
    <w:rsid w:val="7A5549F4"/>
    <w:rsid w:val="7A6B34E9"/>
    <w:rsid w:val="7A915F76"/>
    <w:rsid w:val="7ABA0AE5"/>
    <w:rsid w:val="7AD26045"/>
    <w:rsid w:val="7B0F7299"/>
    <w:rsid w:val="7B18439F"/>
    <w:rsid w:val="7B191EC6"/>
    <w:rsid w:val="7B1C0ED6"/>
    <w:rsid w:val="7B371087"/>
    <w:rsid w:val="7B51340D"/>
    <w:rsid w:val="7B9E0939"/>
    <w:rsid w:val="7BA774D1"/>
    <w:rsid w:val="7BA9149B"/>
    <w:rsid w:val="7BF79AA3"/>
    <w:rsid w:val="7C176405"/>
    <w:rsid w:val="7C296138"/>
    <w:rsid w:val="7C5C4760"/>
    <w:rsid w:val="7C611D6D"/>
    <w:rsid w:val="7C6133C6"/>
    <w:rsid w:val="7C727BFF"/>
    <w:rsid w:val="7C8D66C7"/>
    <w:rsid w:val="7CB200BE"/>
    <w:rsid w:val="7CE7FCE6"/>
    <w:rsid w:val="7D020E63"/>
    <w:rsid w:val="7D092933"/>
    <w:rsid w:val="7D12583B"/>
    <w:rsid w:val="7D16490F"/>
    <w:rsid w:val="7D337637"/>
    <w:rsid w:val="7D350A9B"/>
    <w:rsid w:val="7D536F56"/>
    <w:rsid w:val="7D714B06"/>
    <w:rsid w:val="7D822C6D"/>
    <w:rsid w:val="7DF6029C"/>
    <w:rsid w:val="7DFF35F5"/>
    <w:rsid w:val="7E327437"/>
    <w:rsid w:val="7E381D20"/>
    <w:rsid w:val="7E751B09"/>
    <w:rsid w:val="7E893AC6"/>
    <w:rsid w:val="7EB97C47"/>
    <w:rsid w:val="7EBF0CBA"/>
    <w:rsid w:val="7EBF18AD"/>
    <w:rsid w:val="7EDDFCBD"/>
    <w:rsid w:val="7EED78F1"/>
    <w:rsid w:val="7EEED450"/>
    <w:rsid w:val="7EF7D038"/>
    <w:rsid w:val="7EFED7FC"/>
    <w:rsid w:val="7F1363F6"/>
    <w:rsid w:val="7F637F50"/>
    <w:rsid w:val="7F6BDCD6"/>
    <w:rsid w:val="7F833DB1"/>
    <w:rsid w:val="7F9B3D14"/>
    <w:rsid w:val="7F9DF3B6"/>
    <w:rsid w:val="7FB4040F"/>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35"/>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0">
    <w:name w:val="Body Text Indent"/>
    <w:basedOn w:val="1"/>
    <w:link w:val="33"/>
    <w:qFormat/>
    <w:uiPriority w:val="0"/>
    <w:pPr>
      <w:spacing w:line="200" w:lineRule="exact"/>
      <w:ind w:firstLine="301"/>
    </w:pPr>
    <w:rPr>
      <w:rFonts w:ascii="宋体" w:hAnsi="Courier New" w:eastAsia="宋体" w:cs="Times New Roman"/>
      <w:spacing w:val="-4"/>
      <w:sz w:val="18"/>
      <w:szCs w:val="20"/>
    </w:rPr>
  </w:style>
  <w:style w:type="paragraph" w:styleId="11">
    <w:name w:val="List 2"/>
    <w:basedOn w:val="1"/>
    <w:qFormat/>
    <w:uiPriority w:val="0"/>
    <w:pPr>
      <w:ind w:left="100" w:leftChars="200" w:hanging="200" w:hangingChars="200"/>
    </w:pPr>
  </w:style>
  <w:style w:type="paragraph" w:styleId="12">
    <w:name w:val="Plain Text"/>
    <w:basedOn w:val="1"/>
    <w:link w:val="34"/>
    <w:qFormat/>
    <w:uiPriority w:val="0"/>
    <w:rPr>
      <w:rFonts w:ascii="宋体" w:hAnsi="Courier New" w:eastAsia="宋体" w:cs="Times New Roman"/>
      <w:szCs w:val="20"/>
    </w:rPr>
  </w:style>
  <w:style w:type="paragraph" w:styleId="13">
    <w:name w:val="Date"/>
    <w:basedOn w:val="1"/>
    <w:next w:val="1"/>
    <w:link w:val="32"/>
    <w:unhideWhenUsed/>
    <w:qFormat/>
    <w:uiPriority w:val="0"/>
    <w:pPr>
      <w:ind w:left="100" w:leftChars="2500"/>
    </w:pPr>
  </w:style>
  <w:style w:type="paragraph" w:styleId="14">
    <w:name w:val="Balloon Text"/>
    <w:basedOn w:val="1"/>
    <w:link w:val="38"/>
    <w:semiHidden/>
    <w:unhideWhenUsed/>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rFonts w:ascii="宋体" w:hAnsi="Courier New" w:eastAsia="宋体" w:cs="Times New Roman"/>
      <w:sz w:val="18"/>
      <w:szCs w:val="20"/>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index 1"/>
    <w:basedOn w:val="1"/>
    <w:next w:val="1"/>
    <w:semiHidden/>
    <w:qFormat/>
    <w:uiPriority w:val="0"/>
    <w:pPr>
      <w:spacing w:line="360" w:lineRule="auto"/>
    </w:pPr>
    <w:rPr>
      <w:rFonts w:ascii="宋体" w:hAnsi="宋体" w:eastAsia="宋体" w:cs="Times New Roman"/>
      <w:bCs/>
      <w:szCs w:val="21"/>
    </w:rPr>
  </w:style>
  <w:style w:type="paragraph" w:styleId="19">
    <w:name w:val="annotation subject"/>
    <w:basedOn w:val="7"/>
    <w:next w:val="7"/>
    <w:link w:val="36"/>
    <w:semiHidden/>
    <w:unhideWhenUsed/>
    <w:qFormat/>
    <w:uiPriority w:val="99"/>
    <w:rPr>
      <w:b/>
      <w:bCs/>
    </w:rPr>
  </w:style>
  <w:style w:type="paragraph" w:styleId="20">
    <w:name w:val="Body Text First Indent 2"/>
    <w:basedOn w:val="1"/>
    <w:qFormat/>
    <w:uiPriority w:val="0"/>
    <w:pPr>
      <w:spacing w:after="120"/>
      <w:ind w:left="420" w:leftChars="200" w:firstLine="420" w:firstLineChars="200"/>
    </w:pPr>
    <w:rPr>
      <w:rFonts w:ascii="Times New Roman"/>
      <w:szCs w:val="24"/>
    </w:rPr>
  </w:style>
  <w:style w:type="table" w:styleId="2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rPr>
      <w:rFonts w:cs="Times New Roman"/>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纯文本1"/>
    <w:basedOn w:val="1"/>
    <w:qFormat/>
    <w:uiPriority w:val="0"/>
    <w:rPr>
      <w:rFonts w:ascii="宋体" w:hAnsi="Courier New"/>
      <w:szCs w:val="20"/>
    </w:rPr>
  </w:style>
  <w:style w:type="paragraph" w:customStyle="1" w:styleId="29">
    <w:name w:val="表格文字"/>
    <w:basedOn w:val="30"/>
    <w:qFormat/>
    <w:uiPriority w:val="99"/>
    <w:pPr>
      <w:spacing w:before="25" w:after="25"/>
      <w:jc w:val="left"/>
    </w:pPr>
    <w:rPr>
      <w:bCs/>
      <w:spacing w:val="10"/>
      <w:kern w:val="0"/>
      <w:sz w:val="24"/>
    </w:rPr>
  </w:style>
  <w:style w:type="paragraph" w:customStyle="1" w:styleId="3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1">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32">
    <w:name w:val="日期 Char"/>
    <w:basedOn w:val="23"/>
    <w:link w:val="13"/>
    <w:semiHidden/>
    <w:qFormat/>
    <w:uiPriority w:val="99"/>
  </w:style>
  <w:style w:type="character" w:customStyle="1" w:styleId="33">
    <w:name w:val="正文文本缩进 Char"/>
    <w:basedOn w:val="23"/>
    <w:link w:val="10"/>
    <w:qFormat/>
    <w:uiPriority w:val="0"/>
    <w:rPr>
      <w:rFonts w:ascii="宋体" w:hAnsi="Courier New" w:eastAsia="宋体" w:cs="Times New Roman"/>
      <w:spacing w:val="-4"/>
      <w:sz w:val="18"/>
      <w:szCs w:val="20"/>
    </w:rPr>
  </w:style>
  <w:style w:type="character" w:customStyle="1" w:styleId="34">
    <w:name w:val="纯文本 Char"/>
    <w:basedOn w:val="23"/>
    <w:link w:val="12"/>
    <w:qFormat/>
    <w:uiPriority w:val="0"/>
    <w:rPr>
      <w:rFonts w:ascii="宋体" w:hAnsi="Courier New" w:eastAsia="宋体" w:cs="Times New Roman"/>
      <w:szCs w:val="20"/>
    </w:rPr>
  </w:style>
  <w:style w:type="character" w:customStyle="1" w:styleId="35">
    <w:name w:val="批注文字 Char"/>
    <w:basedOn w:val="23"/>
    <w:link w:val="7"/>
    <w:semiHidden/>
    <w:qFormat/>
    <w:uiPriority w:val="99"/>
  </w:style>
  <w:style w:type="character" w:customStyle="1" w:styleId="36">
    <w:name w:val="批注主题 Char"/>
    <w:basedOn w:val="35"/>
    <w:link w:val="19"/>
    <w:semiHidden/>
    <w:qFormat/>
    <w:uiPriority w:val="99"/>
    <w:rPr>
      <w:b/>
      <w:bCs/>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4"/>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页脚 Char"/>
    <w:basedOn w:val="23"/>
    <w:link w:val="15"/>
    <w:qFormat/>
    <w:uiPriority w:val="99"/>
    <w:rPr>
      <w:rFonts w:ascii="宋体" w:hAnsi="Courier New" w:eastAsia="宋体" w:cs="Times New Roman"/>
      <w:sz w:val="18"/>
      <w:szCs w:val="20"/>
    </w:rPr>
  </w:style>
  <w:style w:type="character" w:customStyle="1" w:styleId="41">
    <w:name w:val="页眉 Char"/>
    <w:basedOn w:val="23"/>
    <w:link w:val="16"/>
    <w:qFormat/>
    <w:uiPriority w:val="99"/>
    <w:rPr>
      <w:rFonts w:ascii="宋体" w:hAnsi="Courier New" w:eastAsia="宋体" w:cs="Times New Roman"/>
      <w:sz w:val="18"/>
      <w:szCs w:val="20"/>
    </w:rPr>
  </w:style>
  <w:style w:type="paragraph" w:customStyle="1" w:styleId="42">
    <w:name w:val="List Paragraph1"/>
    <w:basedOn w:val="1"/>
    <w:qFormat/>
    <w:uiPriority w:val="0"/>
    <w:pPr>
      <w:ind w:firstLine="420" w:firstLineChars="200"/>
    </w:pPr>
    <w:rPr>
      <w:rFonts w:ascii="Calibri" w:hAnsi="Calibri"/>
    </w:rPr>
  </w:style>
  <w:style w:type="paragraph" w:customStyle="1" w:styleId="43">
    <w:name w:val="Body text|1"/>
    <w:basedOn w:val="1"/>
    <w:qFormat/>
    <w:uiPriority w:val="0"/>
    <w:pPr>
      <w:spacing w:after="220"/>
    </w:pPr>
    <w:rPr>
      <w:rFonts w:ascii="宋体" w:hAnsi="宋体" w:eastAsia="宋体" w:cs="宋体"/>
      <w:sz w:val="20"/>
      <w:szCs w:val="20"/>
      <w:lang w:val="zh-TW" w:eastAsia="zh-TW" w:bidi="zh-TW"/>
    </w:rPr>
  </w:style>
  <w:style w:type="paragraph" w:customStyle="1" w:styleId="44">
    <w:name w:val="Body text|2"/>
    <w:basedOn w:val="1"/>
    <w:qFormat/>
    <w:uiPriority w:val="0"/>
    <w:pPr>
      <w:spacing w:after="110"/>
    </w:pPr>
    <w:rPr>
      <w:sz w:val="18"/>
      <w:szCs w:val="18"/>
    </w:rPr>
  </w:style>
  <w:style w:type="paragraph" w:customStyle="1" w:styleId="45">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6">
    <w:name w:val="NormalCharacter"/>
    <w:semiHidden/>
    <w:qFormat/>
    <w:uiPriority w:val="0"/>
  </w:style>
  <w:style w:type="paragraph" w:customStyle="1" w:styleId="4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8">
    <w:name w:val="默认段落字体 Para Char Char Char Char Char Char Char Char Char1 Char Char Char Char"/>
    <w:basedOn w:val="1"/>
    <w:qFormat/>
    <w:uiPriority w:val="0"/>
    <w:rPr>
      <w:rFonts w:ascii="Tahoma" w:hAnsi="Tahoma"/>
      <w:sz w:val="24"/>
      <w:szCs w:val="20"/>
    </w:rPr>
  </w:style>
  <w:style w:type="paragraph" w:customStyle="1" w:styleId="49">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51">
    <w:name w:val="ca-12"/>
    <w:qFormat/>
    <w:uiPriority w:val="0"/>
    <w:rPr>
      <w:rFonts w:eastAsia="宋体" w:cs="Times New Roman"/>
      <w:kern w:val="2"/>
      <w:sz w:val="24"/>
      <w:szCs w:val="24"/>
      <w:lang w:val="en-US" w:eastAsia="zh-CN" w:bidi="ar-SA"/>
    </w:rPr>
  </w:style>
  <w:style w:type="paragraph" w:customStyle="1" w:styleId="52">
    <w:name w:val="首行缩进"/>
    <w:basedOn w:val="1"/>
    <w:qFormat/>
    <w:uiPriority w:val="0"/>
    <w:pPr>
      <w:spacing w:line="360" w:lineRule="auto"/>
      <w:ind w:firstLine="480" w:firstLineChars="200"/>
    </w:pPr>
    <w:rPr>
      <w:rFonts w:ascii="宋体" w:hAnsi="宋体" w:cs="宋体"/>
      <w:kern w:val="0"/>
      <w:sz w:val="24"/>
    </w:rPr>
  </w:style>
  <w:style w:type="character" w:customStyle="1" w:styleId="53">
    <w:name w:val="font01"/>
    <w:basedOn w:val="23"/>
    <w:qFormat/>
    <w:uiPriority w:val="0"/>
    <w:rPr>
      <w:rFonts w:hint="eastAsia" w:ascii="宋体" w:hAnsi="宋体" w:eastAsia="宋体" w:cs="宋体"/>
      <w:color w:val="000000"/>
      <w:sz w:val="22"/>
      <w:szCs w:val="22"/>
      <w:u w:val="none"/>
    </w:rPr>
  </w:style>
  <w:style w:type="character" w:customStyle="1" w:styleId="54">
    <w:name w:val="font51"/>
    <w:basedOn w:val="23"/>
    <w:qFormat/>
    <w:uiPriority w:val="0"/>
    <w:rPr>
      <w:rFonts w:hint="eastAsia" w:ascii="宋体" w:hAnsi="宋体" w:eastAsia="宋体" w:cs="宋体"/>
      <w:color w:val="000000"/>
      <w:sz w:val="21"/>
      <w:szCs w:val="21"/>
      <w:u w:val="none"/>
    </w:rPr>
  </w:style>
  <w:style w:type="paragraph" w:customStyle="1" w:styleId="55">
    <w:name w:val="_Style 1"/>
    <w:basedOn w:val="1"/>
    <w:autoRedefine/>
    <w:qFormat/>
    <w:uiPriority w:val="99"/>
    <w:pPr>
      <w:ind w:firstLine="420" w:firstLineChars="200"/>
    </w:pPr>
  </w:style>
  <w:style w:type="paragraph" w:customStyle="1" w:styleId="56">
    <w:name w:val="Table Text"/>
    <w:basedOn w:val="1"/>
    <w:semiHidden/>
    <w:qFormat/>
    <w:uiPriority w:val="0"/>
    <w:rPr>
      <w:rFonts w:ascii="宋体" w:hAnsi="宋体" w:eastAsia="宋体" w:cs="宋体"/>
      <w:sz w:val="20"/>
      <w:szCs w:val="20"/>
    </w:rPr>
  </w:style>
  <w:style w:type="paragraph" w:customStyle="1" w:styleId="57">
    <w:name w:val="列出段落1"/>
    <w:basedOn w:val="1"/>
    <w:qFormat/>
    <w:uiPriority w:val="34"/>
    <w:pPr>
      <w:ind w:firstLine="420" w:firstLineChars="200"/>
    </w:pPr>
    <w:rPr>
      <w:lang w:val="zh-CN"/>
    </w:rPr>
  </w:style>
  <w:style w:type="character" w:customStyle="1" w:styleId="58">
    <w:name w:val="font31"/>
    <w:basedOn w:val="23"/>
    <w:qFormat/>
    <w:uiPriority w:val="0"/>
    <w:rPr>
      <w:rFonts w:hint="default" w:ascii="方正仿宋_GBK" w:hAnsi="方正仿宋_GBK" w:eastAsia="方正仿宋_GBK" w:cs="方正仿宋_GBK"/>
      <w:color w:val="000000"/>
      <w:sz w:val="28"/>
      <w:szCs w:val="28"/>
      <w:u w:val="none"/>
    </w:r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ac8a59b3-f56a-47a1-9aea-de12b818e934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54BD4A70</paraID>
      <start>0</start>
      <end>2</end>
      <status>unmodified</status>
      <modifiedWord/>
      <trackRevisions>false</trackRevisions>
    </reviewItem>
    <reviewItem>
      <errorID>9a4446f1-1459-4a2c-bacc-13d059db22df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57D57231</paraID>
      <start>0</start>
      <end>2</end>
      <status>unmodified</status>
      <modifiedWord/>
      <trackRevisions>false</trackRevisions>
    </reviewItem>
    <reviewItem>
      <errorID>bcea5747-4184-4d11-b9ee-4f28cbec2afe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3BA61A13</paraID>
      <start>0</start>
      <end>2</end>
      <status>unmodified</status>
      <modifiedWord/>
      <trackRevisions>false</trackRevisions>
    </reviewItem>
    <reviewItem>
      <errorID>19b76604-fdb9-497e-9271-15f0d93d34cb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11AC2ADC</paraID>
      <start>0</start>
      <end>2</end>
      <status>unmodified</status>
      <modifiedWord/>
      <trackRevisions>false</trackRevisions>
    </reviewItem>
    <reviewItem>
      <errorID>871a3aed-c9d4-4d29-aaaf-ee0211361415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24F02724</paraID>
      <start>0</start>
      <end>2</end>
      <status>unmodified</status>
      <modifiedWord/>
      <trackRevisions>false</trackRevisions>
    </reviewItem>
    <reviewItem>
      <errorID>096033bd-f453-48ee-a2ca-5f4817ef0c9e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5888553F</paraID>
      <start>0</start>
      <end>2</end>
      <status>unmodified</status>
      <modifiedWord/>
      <trackRevisions>false</trackRevisions>
    </reviewItem>
    <reviewItem>
      <errorID>ccb294a7-8910-454d-98a7-7c161bc6ef35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6603CD9</paraID>
      <start>0</start>
      <end>2</end>
      <status>unmodified</status>
      <modifiedWord/>
      <trackRevisions>false</trackRevisions>
    </reviewItem>
    <reviewItem>
      <errorID>eb3eeb23-9adc-4e7a-ab10-cc692716f1a9</errorID>
      <errorWord>时</errorWord>
      <group>L1_Word</group>
      <groupName>字词问题</groupName>
      <ability>L2_Typo</ability>
      <abilityName>字词错误</abilityName>
      <candidateList>
        <item/>
      </candidateList>
      <explain/>
      <paraID>22392824</paraID>
      <start>14</start>
      <end>15</end>
      <status>unmodified</status>
      <modifiedWord/>
      <trackRevisions>false</trackRevisions>
    </reviewItem>
    <reviewItem>
      <errorID>40db5c8c-0918-45d9-bea0-ad928d2f190e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585B899E</paraID>
      <start>0</start>
      <end>2</end>
      <status>unmodified</status>
      <modifiedWord/>
      <trackRevisions>false</trackRevisions>
    </reviewItem>
    <reviewItem>
      <errorID>95941ab6-16dc-4a36-bcb4-cd2a08edff5c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2BEA7DAD</paraID>
      <start>0</start>
      <end>2</end>
      <status>unmodified</status>
      <modifiedWord/>
      <trackRevisions>false</trackRevisions>
    </reviewItem>
    <reviewItem>
      <errorID>92d3fa25-2289-45be-ab1b-37f76d74629b</errorID>
      <errorWord>免于</errorWord>
      <group>L1_Word</group>
      <groupName>字词问题</groupName>
      <ability>L2_Typo</ability>
      <abilityName>字词错误</abilityName>
      <candidateList>
        <item>免予</item>
      </candidateList>
      <explain>存在发音相同字词的误用。</explain>
      <paraID>36201CE5</paraID>
      <start>40</start>
      <end>42</end>
      <status>unmodified</status>
      <modifiedWord/>
      <trackRevisions>false</trackRevisions>
    </reviewItem>
    <reviewItem>
      <errorID>2e1e0078-0913-4ed2-9d13-61f57c7abed4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77E39F4</paraID>
      <start>0</start>
      <end>2</end>
      <status>unmodified</status>
      <modifiedWord/>
      <trackRevisions>false</trackRevisions>
    </reviewItem>
    <reviewItem>
      <errorID>f195a469-30bb-45ee-841c-093958e9c221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234AC5D</paraID>
      <start>0</start>
      <end>2</end>
      <status>unmodified</status>
      <modifiedWord/>
      <trackRevisions>false</trackRevisions>
    </reviewItem>
    <reviewItem>
      <errorID>e14b5639-611e-4e16-80b4-e4ffd4c2977e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495BCA94</paraID>
      <start>0</start>
      <end>2</end>
      <status>unmodified</status>
      <modifiedWord/>
      <trackRevisions>false</trackRevisions>
    </reviewItem>
    <reviewItem>
      <errorID>188cdb40-6594-472c-a651-bfcffba5b44b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171C1A6A</paraID>
      <start>0</start>
      <end>2</end>
      <status>unmodified</status>
      <modifiedWord/>
      <trackRevisions>false</trackRevisions>
    </reviewItem>
    <reviewItem>
      <errorID>7c511f5f-fcdb-4d23-a316-1d77732dd762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33BF7512</paraID>
      <start>0</start>
      <end>2</end>
      <status>unmodified</status>
      <modifiedWord/>
      <trackRevisions>false</trackRevisions>
    </reviewItem>
    <reviewItem>
      <errorID>8644de7e-e5d6-42b0-b61c-6429b736ef74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1A72C27D</paraID>
      <start>0</start>
      <end>2</end>
      <status>unmodified</status>
      <modifiedWord/>
      <trackRevisions>false</trackRevisions>
    </reviewItem>
    <reviewItem>
      <errorID>2c0b734e-f6e6-483c-835a-4421460c4a2e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37B86AFC</paraID>
      <start>0</start>
      <end>2</end>
      <status>unmodified</status>
      <modifiedWord/>
      <trackRevisions>false</trackRevisions>
    </reviewItem>
    <reviewItem>
      <errorID>78baea24-32a4-4fb5-8c17-babb8975f500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73EB0647</paraID>
      <start>0</start>
      <end>2</end>
      <status>unmodified</status>
      <modifiedWord/>
      <trackRevisions>false</trackRevisions>
    </reviewItem>
    <reviewItem>
      <errorID>1727bc6e-7021-4e11-b158-3085748acf5c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35C85E52</paraID>
      <start>0</start>
      <end>2</end>
      <status>unmodified</status>
      <modifiedWord/>
      <trackRevisions>false</trackRevisions>
    </reviewItem>
    <reviewItem>
      <errorID>1207da23-3bb6-472a-925a-0ed9f0dda3b5</errorID>
      <errorWord>晰</errorWord>
      <group>L1_Word</group>
      <groupName>字词问题</groupName>
      <ability>L2_Typo</ability>
      <abilityName>字词错误</abilityName>
      <candidateList>
        <item>晰地</item>
      </candidateList>
      <explain/>
      <paraID>35C85E52</paraID>
      <start>24</start>
      <end>25</end>
      <status>unmodified</status>
      <modifiedWord/>
      <trackRevisions>false</trackRevisions>
    </reviewItem>
    <reviewItem>
      <errorID>37efc475-08bc-47be-9aa1-fd31ac189c8b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4142093B</paraID>
      <start>0</start>
      <end>2</end>
      <status>unmodified</status>
      <modifiedWord/>
      <trackRevisions>false</trackRevisions>
    </reviewItem>
    <reviewItem>
      <errorID>68a8e815-dc95-47e6-a4f3-9187d716a4cc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4C365E05</paraID>
      <start>0</start>
      <end>2</end>
      <status>unmodified</status>
      <modifiedWord/>
      <trackRevisions>false</trackRevisions>
    </reviewItem>
    <reviewItem>
      <errorID>c57144db-d76e-411a-ba74-e7f033bbe7b6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1F59169F</paraID>
      <start>0</start>
      <end>2</end>
      <status>unmodified</status>
      <modifiedWord/>
      <trackRevisions>false</trackRevisions>
    </reviewItem>
    <reviewItem>
      <errorID>0eaab052-e200-47dc-a742-f0b11ed7912b</errorID>
      <errorWord>免于</errorWord>
      <group>L1_Word</group>
      <groupName>字词问题</groupName>
      <ability>L2_Typo</ability>
      <abilityName>字词错误</abilityName>
      <candidateList>
        <item>免予</item>
      </candidateList>
      <explain>存在发音相同字词的误用。</explain>
      <paraID>73833529</paraID>
      <start>40</start>
      <end>42</end>
      <status>unmodified</status>
      <modifiedWord/>
      <trackRevisions>false</trackRevisions>
    </reviewItem>
    <reviewItem>
      <errorID>f679b5ff-7a85-43d8-a29b-63ce68eacf21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5C7661DA</paraID>
      <start>0</start>
      <end>2</end>
      <status>unmodified</status>
      <modifiedWord/>
      <trackRevisions>false</trackRevisions>
    </reviewItem>
    <reviewItem>
      <errorID>dd6147cc-92c6-488d-bffa-87435090190f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3D8E15CE</paraID>
      <start>0</start>
      <end>2</end>
      <status>unmodified</status>
      <modifiedWord/>
      <trackRevisions>false</trackRevisions>
    </reviewItem>
    <reviewItem>
      <errorID>d2e2e62b-5371-44ff-b18c-1944bbcc8690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1DCDA1BF</paraID>
      <start>0</start>
      <end>2</end>
      <status>unmodified</status>
      <modifiedWord/>
      <trackRevisions>false</trackRevisions>
    </reviewItem>
    <reviewItem>
      <errorID>81df0ab5-694e-4351-907d-92027fae52d9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58F1F320</paraID>
      <start>0</start>
      <end>2</end>
      <status>unmodified</status>
      <modifiedWord/>
      <trackRevisions>false</trackRevisions>
    </reviewItem>
    <reviewItem>
      <errorID>24c578a8-687d-4d45-8f3c-1e004e777a8c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4BF230AD</paraID>
      <start>0</start>
      <end>2</end>
      <status>unmodified</status>
      <modifiedWord/>
      <trackRevisions>false</trackRevisions>
    </reviewItem>
    <reviewItem>
      <errorID>73aa80e3-4f49-44bd-b101-a082992fd59e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7FEA0879</paraID>
      <start>0</start>
      <end>2</end>
      <status>unmodified</status>
      <modifiedWord/>
      <trackRevisions>false</trackRevisions>
    </reviewItem>
    <reviewItem>
      <errorID>e32e7d72-4281-4239-85a3-ed6f38c13334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77A170EE</paraID>
      <start>0</start>
      <end>2</end>
      <status>unmodified</status>
      <modifiedWord/>
      <trackRevisions>false</trackRevisions>
    </reviewItem>
    <reviewItem>
      <errorID>cba74cb8-7221-4f9e-9a5b-2dbf5e2a0582</errorID>
      <errorWord>，</errorWord>
      <group>L1_Word</group>
      <groupName>字词问题</groupName>
      <ability>L2_Typo</ability>
      <abilityName>字词错误</abilityName>
      <candidateList>
        <item>，将</item>
      </candidateList>
      <explain/>
      <paraID>222DD385</paraID>
      <start>128</start>
      <end>129</end>
      <status>unmodified</status>
      <modifiedWord/>
      <trackRevisions>false</trackRevisions>
    </reviewItem>
    <reviewItem>
      <errorID>72f84827-8fb4-4d4c-b45e-3ea47359dbd3</errorID>
      <errorWord>医用耗材医用耗材</errorWord>
      <group>L1_Word</group>
      <groupName>字词问题</groupName>
      <ability>L2_Typo</ability>
      <abilityName>字词错误</abilityName>
      <candidateList>
        <item>医用耗材</item>
      </candidateList>
      <explain/>
      <paraID>767DB255</paraID>
      <start>7</start>
      <end>19</end>
      <status>modified</status>
      <modifiedWord>医用耗材</modifiedWord>
      <trackRevisions>true</trackRevisions>
    </reviewItem>
    <reviewItem>
      <errorID>99dee541-16f6-47ff-b1a8-f544e446410c</errorID>
      <errorWord>砭贴</errorWord>
      <group>L1_Word</group>
      <groupName>字词问题</groupName>
      <ability>L2_Typo</ability>
      <abilityName>字词错误</abilityName>
      <candidateList>
        <item>粘贴</item>
      </candidateList>
      <explain>存在发音相近字词的误用。</explain>
      <paraID>10CEF06B</paraID>
      <start>0</start>
      <end>2</end>
      <status>unmodified</status>
      <modifiedWord/>
      <trackRevisions>false</trackRevisions>
    </reviewItem>
    <reviewItem>
      <errorID>6a7f13ab-9ffd-4647-9312-fd171e5e4251</errorID>
      <errorWord>黏贴</errorWord>
      <group>L1_Word</group>
      <groupName>字词问题</groupName>
      <ability>L2_Typo</ability>
      <abilityName>字词错误</abilityName>
      <candidateList>
        <item>粘贴</item>
      </candidateList>
      <explain>存在发音相同字词的误用。</explain>
      <paraID> EFA86DB</paraID>
      <start>56</start>
      <end>58</end>
      <status>unmodified</status>
      <modifiedWord/>
      <trackRevisions>false</trackRevisions>
    </reviewItem>
    <reviewItem>
      <errorID>5472eb42-26ed-4509-a80e-2a1c9cc0d73b</errorID>
      <errorWord>(</errorWord>
      <group>L1_Format</group>
      <groupName>格式问题</groupName>
      <ability>L2_HalfPunc</ability>
      <abilityName>全半角检查</abilityName>
      <candidateList>
        <item>（</item>
      </candidateList>
      <explain>文本全半角错误。</explain>
      <paraID>2F56F7C2</paraID>
      <start>6</start>
      <end>7</end>
      <status>unmodified</status>
      <modifiedWord/>
      <trackRevisions>false</trackRevisions>
    </reviewItem>
    <reviewItem>
      <errorID>3568f37e-3815-42cb-b65a-eed59042600e</errorID>
      <errorWord>，</errorWord>
      <group>L1_Format</group>
      <groupName>格式问题</groupName>
      <ability>L2_HalfPunc</ability>
      <abilityName>全半角检查</abilityName>
      <candidateList>
        <item>, </item>
      </candidateList>
      <explain>文本全半角错误。</explain>
      <paraID>1FFB5EAB</paraID>
      <start>3</start>
      <end>4</end>
      <status>unmodified</status>
      <modifiedWord/>
      <trackRevisions>false</trackRevisions>
    </reviewItem>
    <reviewItem>
      <errorID>34d186b6-5b87-4b9b-b972-53f217027db6</errorID>
      <errorWord>-</errorWord>
      <group>L1_Format</group>
      <groupName>格式问题</groupName>
      <ability>L2_HalfPunc</ability>
      <abilityName>全半角检查</abilityName>
      <candidateList>
        <item>－</item>
      </candidateList>
      <explain>文本全半角错误。</explain>
      <paraID>77D5348A</paraID>
      <start>5</start>
      <end>6</end>
      <status>unmodified</status>
      <modifiedWord/>
      <trackRevisions>false</trackRevisions>
    </reviewItem>
    <reviewItem>
      <errorID>18817453-12ad-41e2-9887-8b335ca75929</errorID>
      <errorWord>）</errorWord>
      <group>L1_Format</group>
      <groupName>格式问题</groupName>
      <ability>L2_HalfPunc</ability>
      <abilityName>全半角检查</abilityName>
      <candidateList>
        <item>)</item>
      </candidateList>
      <explain>文本全半角错误。</explain>
      <paraID>4F74DFAE</paraID>
      <start>22</start>
      <end>23</end>
      <status>unmodified</status>
      <modifiedWord/>
      <trackRevisions>false</trackRevisions>
    </reviewItem>
    <reviewItem>
      <errorID>0c1be257-947b-46a7-b130-de018e5f21f5</errorID>
      <errorWord>：</errorWord>
      <group>L1_Format</group>
      <groupName>格式问题</groupName>
      <ability>L2_HalfPunc</ability>
      <abilityName>全半角检查</abilityName>
      <candidateList>
        <item>:</item>
      </candidateList>
      <explain>文本全半角错误。</explain>
      <paraID>3396F8C9</paraID>
      <start>3</start>
      <end>4</end>
      <status>unmodified</status>
      <modifiedWord/>
      <trackRevisions>false</trackRevisions>
    </reviewItem>
    <reviewItem>
      <errorID>a33deeae-cd43-4069-94b0-d71ba54482d5</errorID>
      <errorWord>：</errorWord>
      <group>L1_Format</group>
      <groupName>格式问题</groupName>
      <ability>L2_HalfPunc</ability>
      <abilityName>全半角检查</abilityName>
      <candidateList>
        <item>:</item>
      </candidateList>
      <explain>文本全半角错误。</explain>
      <paraID>3396F8C9</paraID>
      <start>16</start>
      <end>17</end>
      <status>unmodified</status>
      <modifiedWord/>
      <trackRevisions>false</trackRevisions>
    </reviewItem>
    <reviewItem>
      <errorID>1e1507b5-d5d4-4ff0-93ba-8c177c7b0372</errorID>
      <errorWord>(</errorWord>
      <group>L1_Format</group>
      <groupName>格式问题</groupName>
      <ability>L2_HalfPunc</ability>
      <abilityName>全半角检查</abilityName>
      <candidateList>
        <item>（</item>
      </candidateList>
      <explain>文本全半角错误。</explain>
      <paraID>69EF69F8</paraID>
      <start>24</start>
      <end>25</end>
      <status>unmodified</status>
      <modifiedWord/>
      <trackRevisions>false</trackRevisions>
    </reviewItem>
    <reviewItem>
      <errorID>f0ce232e-5251-42eb-b03f-c03a0340dc6d</errorID>
      <errorWord>)</errorWord>
      <group>L1_Format</group>
      <groupName>格式问题</groupName>
      <ability>L2_HalfPunc</ability>
      <abilityName>全半角检查</abilityName>
      <candidateList>
        <item>）</item>
      </candidateList>
      <explain>文本全半角错误。</explain>
      <paraID>69EF69F8</paraID>
      <start>33</start>
      <end>34</end>
      <status>unmodified</status>
      <modifiedWord/>
      <trackRevisions>false</trackRevisions>
    </reviewItem>
    <reviewItem>
      <errorID>83ad6769-4819-4dd9-a336-7ad983591f9e</errorID>
      <errorWord>干</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3140712A</paraID>
      <start>2</start>
      <end>3</end>
      <status>unmodified</status>
      <modifiedWord/>
      <trackRevisions>false</trackRevisions>
    </reviewItem>
    <reviewItem>
      <errorID>b919af04-4847-44f1-acfd-284d68f5bdbe</errorID>
      <errorWord>.、</errorWord>
      <group>L1_Punc</group>
      <groupName>标点问题</groupName>
      <ability>L2_Punc</ability>
      <abilityName>标点符号检查</abilityName>
      <candidateList>
        <item>.</item>
      </candidateList>
      <explain/>
      <paraID>3A50B907</paraID>
      <start>30</start>
      <end>32</end>
      <status>unmodified</status>
      <modifiedWord/>
      <trackRevisions>false</trackRevisions>
    </reviewItem>
    <reviewItem>
      <errorID>284c345b-6fff-4bde-897b-ae0b3f977e40</errorID>
      <errorWord>经验</errorWord>
      <group>L1_Word</group>
      <groupName>字词问题</groupName>
      <ability>L2_Typo</ability>
      <abilityName>字词错误</abilityName>
      <candidateList>
        <item>验</item>
      </candidateList>
      <explain/>
      <paraID>1BACD8A6</paraID>
      <start>12</start>
      <end>14</end>
      <status>unmodified</status>
      <modifiedWord/>
      <trackRevisions>false</trackRevisions>
    </reviewItem>
    <reviewItem>
      <errorID>7e00b42b-fef0-4f3d-b5f8-ef8764917557</errorID>
      <errorWord>、等</errorWord>
      <group>L1_Punc</group>
      <groupName>标点问题</groupName>
      <ability>L2_Punc</ability>
      <abilityName>标点符号检查</abilityName>
      <candidateList>
        <item>等</item>
      </candidateList>
      <explain>“及”“和”“等”连词前不宜使用顿号，建议删除（或使用逗号）。</explain>
      <paraID>7514AD56</paraID>
      <start>21</start>
      <end>23</end>
      <status>unmodified</status>
      <modifiedWord/>
      <trackRevisions>false</trackRevisions>
    </reviewItem>
    <reviewItem>
      <errorID>97eb2ccd-a897-4fa3-b4cc-d7acaec0fb76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66BFE596</paraID>
      <start>29</start>
      <end>45</end>
      <status>modified</status>
      <modifiedWord>药品监督管理局</modifiedWord>
      <trackRevisions>true</trackRevisions>
    </reviewItem>
    <reviewItem>
      <errorID>5135f658-83bb-404a-9897-45362136f2ab</errorID>
      <errorWord>程</errorWord>
      <group>L1_Word</group>
      <groupName>字词问题</groupName>
      <ability>L2_Typo</ability>
      <abilityName>字词错误</abilityName>
      <candidateList>
        <item>程中</item>
      </candidateList>
      <explain/>
      <paraID>66BFE596</paraID>
      <start>78</start>
      <end>79</end>
      <status>unmodified</status>
      <modifiedWord/>
      <trackRevisions>false</trackRevisions>
    </reviewItem>
    <reviewItem>
      <errorID>1102a40f-a671-4f74-9696-037cf5a0f8e5</errorID>
      <errorWord>费</errorWord>
      <group>L1_Word</group>
      <groupName>字词问题</groupName>
      <ability>L2_Typo</ability>
      <abilityName>字词错误</abilityName>
      <candidateList>
        <item>费用</item>
      </candidateList>
      <explain/>
      <paraID>5EF2C8C2</paraID>
      <start>210</start>
      <end>211</end>
      <status>unmodified</status>
      <modifiedWord/>
      <trackRevisions>false</trackRevisions>
    </reviewItem>
    <reviewItem>
      <errorID>5c0a6b55-9ccf-4ea9-a6c8-c5263774138a</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5EF2C8C2</paraID>
      <start>259</start>
      <end>271</end>
      <status>unmodified</status>
      <modifiedWord/>
      <trackRevisions>false</trackRevisions>
    </reviewItem>
    <reviewItem>
      <errorID>a6a59a08-beed-4101-bcb9-18ce54311c23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4C26C0E4</paraID>
      <start>28</start>
      <end>31</end>
      <status>unmodified</status>
      <modifiedWord/>
      <trackRevisions>false</trackRevisions>
    </reviewItem>
    <reviewItem>
      <errorID>23b6f6d5-3530-473c-8882-6197c75e2f7c</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27B80732</paraID>
      <start>18</start>
      <end>21</end>
      <status>unmodified</status>
      <modifiedWord/>
      <trackRevisions>false</trackRevisions>
    </reviewItem>
    <reviewItem>
      <errorID>53f6e286-2d91-4a48-9c5b-461438677b9f</errorID>
      <errorWord>其它</errorWord>
      <group>L1_Word</group>
      <groupName>字词问题</groupName>
      <ability>L2_Alias</ability>
      <abilityName>也作/曾用词</abilityName>
      <candidateList>
        <item>其他</item>
      </candidateList>
      <explain>词汇[其它]为不规范表述或旧称，其规范书面表述为[其他]。</explain>
      <paraID>60FF09B4</paraID>
      <start>2</start>
      <end>4</end>
      <status>unmodified</status>
      <modifiedWord/>
      <trackRevisions>false</trackRevisions>
    </reviewItem>
    <reviewItem>
      <errorID>1de8c2f3-a6a0-465c-bf7e-9484dbf0d629</errorID>
      <errorWord>受</errorWord>
      <group>L1_Word</group>
      <groupName>字词问题</groupName>
      <ability>L2_Typo</ability>
      <abilityName>字词错误</abilityName>
      <candidateList>
        <item>受到</item>
      </candidateList>
      <explain/>
      <paraID>419059B8</paraID>
      <start>86</start>
      <end>87</end>
      <status>unmodified</status>
      <modifiedWord/>
      <trackRevisions>false</trackRevisions>
    </reviewItem>
    <reviewItem>
      <errorID>e5f952bc-3542-4d04-b6b7-e8f69f1fb78a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7B7EF3D</paraID>
      <start>0</start>
      <end>3</end>
      <status>unmodified</status>
      <modifiedWord/>
      <trackRevisions>false</trackRevisions>
    </reviewItem>
    <reviewItem>
      <errorID>7cfdbabe-ec8b-48b8-966e-d0de2050c833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63BA38EE</paraID>
      <start>0</start>
      <end>3</end>
      <status>unmodified</status>
      <modifiedWord/>
      <trackRevisions>false</trackRevisions>
    </reviewItem>
    <reviewItem>
      <errorID>c35e50b0-32b4-433d-a82e-5a2b1995bf06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5F4B030E</paraID>
      <start>0</start>
      <end>3</end>
      <status>unmodified</status>
      <modifiedWord/>
      <trackRevisions>false</trackRevisions>
    </reviewItem>
    <reviewItem>
      <errorID>f8be7aa6-da54-4615-9ea0-dcd1ee1b9238</errorID>
      <errorWord>其它</errorWord>
      <group>L1_Word</group>
      <groupName>字词问题</groupName>
      <ability>L2_Alias</ability>
      <abilityName>也作/曾用词</abilityName>
      <candidateList>
        <item>其他</item>
      </candidateList>
      <explain>词汇[其它]为不规范表述或旧称，其规范书面表述为[其他]。</explain>
      <paraID>42276657</paraID>
      <start>36</start>
      <end>38</end>
      <status>unmodified</status>
      <modifiedWord/>
      <trackRevisions>false</trackRevisions>
    </reviewItem>
    <reviewItem>
      <errorID>97f2efff-8270-468a-bf11-c116ad7a84dd</errorID>
      <errorWord>提供提供</errorWord>
      <group>L1_Word</group>
      <groupName>字词问题</groupName>
      <ability>L2_Typo</ability>
      <abilityName>字词错误</abilityName>
      <candidateList>
        <item>提供</item>
      </candidateList>
      <explain/>
      <paraID>7E88DEF0</paraID>
      <start>82</start>
      <end>88</end>
      <status>modified</status>
      <modifiedWord>提供</modifiedWord>
      <trackRevisions>true</trackRevisions>
    </reviewItem>
    <reviewItem>
      <errorID>c3d5a59c-9e3f-46b9-bdd2-f44d001b8e83</errorID>
      <errorWord>(</errorWord>
      <group>L1_Format</group>
      <groupName>格式问题</groupName>
      <ability>L2_HalfPunc</ability>
      <abilityName>全半角检查</abilityName>
      <candidateList>
        <item>（</item>
      </candidateList>
      <explain>文本全半角错误。</explain>
      <paraID>6A9AFFAE</paraID>
      <start>23</start>
      <end>24</end>
      <status>unmodified</status>
      <modifiedWord/>
      <trackRevisions>false</trackRevisions>
    </reviewItem>
    <reviewItem>
      <errorID>f015bed4-c3db-4a6f-8096-f38b0ba428e0</errorID>
      <errorWord>)</errorWord>
      <group>L1_Format</group>
      <groupName>格式问题</groupName>
      <ability>L2_HalfPunc</ability>
      <abilityName>全半角检查</abilityName>
      <candidateList>
        <item>）</item>
      </candidateList>
      <explain>文本全半角错误。</explain>
      <paraID>6A9AFFAE</paraID>
      <start>46</start>
      <end>47</end>
      <status>unmodified</status>
      <modifiedWord/>
      <trackRevisions>false</trackRevisions>
    </reviewItem>
    <reviewItem>
      <errorID>303ad944-0fb2-4a36-ab4f-5dec7d5df8b6</errorID>
      <errorWord>(</errorWord>
      <group>L1_Format</group>
      <groupName>格式问题</groupName>
      <ability>L2_HalfPunc</ability>
      <abilityName>全半角检查</abilityName>
      <candidateList>
        <item>（</item>
      </candidateList>
      <explain>文本全半角错误。</explain>
      <paraID>6A9AFFAE</paraID>
      <start>55</start>
      <end>56</end>
      <status>unmodified</status>
      <modifiedWord/>
      <trackRevisions>false</trackRevisions>
    </reviewItem>
    <reviewItem>
      <errorID>e4f6f1c0-2278-4ada-89fd-825f0c03aacd</errorID>
      <errorWord>)</errorWord>
      <group>L1_Format</group>
      <groupName>格式问题</groupName>
      <ability>L2_HalfPunc</ability>
      <abilityName>全半角检查</abilityName>
      <candidateList>
        <item>）</item>
      </candidateList>
      <explain>文本全半角错误。</explain>
      <paraID>6A9AFFAE</paraID>
      <start>71</start>
      <end>72</end>
      <status>unmodified</status>
      <modifiedWord/>
      <trackRevisions>false</trackRevisions>
    </reviewItem>
    <reviewItem>
      <errorID>04548a03-ab7d-4b94-ab99-2ec92d00e407</errorID>
      <errorWord>-</errorWord>
      <group>L1_Format</group>
      <groupName>格式问题</groupName>
      <ability>L2_HalfPunc</ability>
      <abilityName>全半角检查</abilityName>
      <candidateList>
        <item>－</item>
      </candidateList>
      <explain>文本全半角错误。</explain>
      <paraID>539CCF49</paraID>
      <start>20</start>
      <end>21</end>
      <status>unmodified</status>
      <modifiedWord/>
      <trackRevisions>false</trackRevisions>
    </reviewItem>
    <reviewItem>
      <errorID>19a18432-e615-4ba3-9dd3-9ec4877623aa</errorID>
      <errorWord>法律、法规</errorWord>
      <group>L1_Word</group>
      <groupName>字词问题</groupName>
      <ability>L2_Typo</ability>
      <abilityName>字词错误</abilityName>
      <candidateList>
        <item>法律法规</item>
      </candidateList>
      <explain/>
      <paraID>16097FB9</paraID>
      <start>2</start>
      <end>7</end>
      <status>unmodified</status>
      <modifiedWord/>
      <trackRevisions>false</trackRevisions>
    </reviewItem>
    <reviewItem>
      <errorID>e3338654-e270-44cc-99bb-1f6b167c7ec3</errorID>
      <errorWord>，</errorWord>
      <group>L1_Word</group>
      <groupName>字词问题</groupName>
      <ability>L2_Typo</ability>
      <abilityName>字词错误</abilityName>
      <candidateList>
        <item>，在</item>
      </candidateList>
      <explain/>
      <paraID>5368490E</paraID>
      <start>46</start>
      <end>47</end>
      <status>unmodified</status>
      <modifiedWord/>
      <trackRevisions>false</trackRevisions>
    </reviewItem>
    <reviewItem>
      <errorID>db105e26-c382-410b-978a-6881bab6469d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40CD572C</paraID>
      <start>0</start>
      <end>3</end>
      <status>unmodified</status>
      <modifiedWord/>
      <trackRevisions>false</trackRevisions>
    </reviewItem>
    <reviewItem>
      <errorID>bb32b29c-be80-4fb1-a9c6-427531ca0b1a</errorID>
      <errorWord>本</errorWord>
      <group>L1_Word</group>
      <groupName>字词问题</groupName>
      <ability>L2_Typo</ability>
      <abilityName>字词错误</abilityName>
      <candidateList>
        <item>本次</item>
      </candidateList>
      <explain/>
      <paraID>40CD572C</paraID>
      <start>8</start>
      <end>9</end>
      <status>unmodified</status>
      <modifiedWord/>
      <trackRevisions>false</trackRevisions>
    </reviewItem>
    <reviewItem>
      <errorID>e20059cc-1b34-4a8b-9226-1fbd828b1d02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1FDE4955</paraID>
      <start>0</start>
      <end>3</end>
      <status>unmodified</status>
      <modifiedWord/>
      <trackRevisions>false</trackRevisions>
    </reviewItem>
    <reviewItem>
      <errorID>043541a5-d4ab-42a7-96af-ab53f766ad28</errorID>
      <errorWord>,</errorWord>
      <group>L1_Format</group>
      <groupName>格式问题</groupName>
      <ability>L2_HalfPunc</ability>
      <abilityName>全半角检查</abilityName>
      <candidateList>
        <item>，</item>
      </candidateList>
      <explain>文本全半角错误。</explain>
      <paraID>1D76C261</paraID>
      <start>148</start>
      <end>149</end>
      <status>unmodified</status>
      <modifiedWord/>
      <trackRevisions>false</trackRevisions>
    </reviewItem>
    <reviewItem>
      <errorID>0fe8f51e-bfb8-4541-ae0a-c1feb4f34a2a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61E28C2E</paraID>
      <start>0</start>
      <end>2</end>
      <status>unmodified</status>
      <modifiedWord/>
      <trackRevisions>false</trackRevisions>
    </reviewItem>
    <reviewItem>
      <errorID>d552bc5e-9f4d-4db5-9fa0-eb2ecb4cb4cf</errorID>
      <errorWord>(</errorWord>
      <group>L1_Format</group>
      <groupName>格式问题</groupName>
      <ability>L2_HalfPunc</ability>
      <abilityName>全半角检查</abilityName>
      <candidateList>
        <item>（</item>
      </candidateList>
      <explain>文本全半角错误。</explain>
      <paraID>3406F538</paraID>
      <start>51</start>
      <end>52</end>
      <status>unmodified</status>
      <modifiedWord/>
      <trackRevisions>false</trackRevisions>
    </reviewItem>
    <reviewItem>
      <errorID>8c7dd5cd-47b5-4ace-94de-a70dc4e8c625</errorID>
      <errorWord>)</errorWord>
      <group>L1_Format</group>
      <groupName>格式问题</groupName>
      <ability>L2_HalfPunc</ability>
      <abilityName>全半角检查</abilityName>
      <candidateList>
        <item>）</item>
      </candidateList>
      <explain>文本全半角错误。</explain>
      <paraID>3406F538</paraID>
      <start>62</start>
      <end>63</end>
      <status>unmodified</status>
      <modifiedWord/>
      <trackRevisions>false</trackRevisions>
    </reviewItem>
    <reviewItem>
      <errorID>8aa1d0f4-f4c8-44d7-a37c-1cbe6757b6d8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10592FC4</paraID>
      <start>0</start>
      <end>2</end>
      <status>unmodified</status>
      <modifiedWord/>
      <trackRevisions>false</trackRevisions>
    </reviewItem>
    <reviewItem>
      <errorID>af216d95-e125-4339-95e5-35b18066006b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4BE3CD68</paraID>
      <start>7</start>
      <end>8</end>
      <status>unmodified</status>
      <modifiedWord/>
      <trackRevisions>false</trackRevisions>
    </reviewItem>
    <reviewItem>
      <errorID>7d26576a-8f32-46fc-a411-87f011915c90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6C1AB756</paraID>
      <start>6</start>
      <end>7</end>
      <status>unmodified</status>
      <modifiedWord/>
      <trackRevisions>false</trackRevisions>
    </reviewItem>
    <reviewItem>
      <errorID>f62ab6dc-28fb-44df-aea0-bf43c1ebd369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4259B0D2</paraID>
      <start>6</start>
      <end>7</end>
      <status>unmodified</status>
      <modifiedWord/>
      <trackRevisions>false</trackRevisions>
    </reviewItem>
    <reviewItem>
      <errorID>a246ea6a-dd51-4512-81c7-ede6224d2007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27B2BBD3</paraID>
      <start>0</start>
      <end>2</end>
      <status>unmodified</status>
      <modifiedWord/>
      <trackRevisions>false</trackRevisions>
    </reviewItem>
    <reviewItem>
      <errorID>6e9ea12e-9ca3-4cfc-800f-bbe38df64eec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21574CE1</paraID>
      <start>6</start>
      <end>7</end>
      <status>unmodified</status>
      <modifiedWord/>
      <trackRevisions>false</trackRevisions>
    </reviewItem>
    <reviewItem>
      <errorID>866e91da-42fa-4054-9eb3-13f6667cac0c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7BF0E45E</paraID>
      <start>6</start>
      <end>7</end>
      <status>unmodified</status>
      <modifiedWord/>
      <trackRevisions>false</trackRevisions>
    </reviewItem>
    <reviewItem>
      <errorID>7a0fc463-7b69-4a5b-9b4a-eb55c332d764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607B8F28</paraID>
      <start>6</start>
      <end>7</end>
      <status>unmodified</status>
      <modifiedWord/>
      <trackRevisions>false</trackRevisions>
    </reviewItem>
    <reviewItem>
      <errorID>8e46f5a6-11a4-48b1-aabb-93a652629784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BD35D85</paraID>
      <start>0</start>
      <end>2</end>
      <status>unmodified</status>
      <modifiedWord/>
      <trackRevisions>false</trackRevisions>
    </reviewItem>
    <reviewItem>
      <errorID>69a47128-d3d4-40f3-aff4-751c51056e91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5BF6FA9B</paraID>
      <start>0</start>
      <end>2</end>
      <status>unmodified</status>
      <modifiedWord/>
      <trackRevisions>false</trackRevisions>
    </reviewItem>
    <reviewItem>
      <errorID>b2c1062c-fdf1-470c-9de8-9dde76ba0a90</errorID>
      <errorWord>(</errorWord>
      <group>L1_Format</group>
      <groupName>格式问题</groupName>
      <ability>L2_HalfPunc</ability>
      <abilityName>全半角检查</abilityName>
      <candidateList>
        <item>（</item>
      </candidateList>
      <explain>文本全半角错误。</explain>
      <paraID>5BF6FA9B</paraID>
      <start>74</start>
      <end>75</end>
      <status>unmodified</status>
      <modifiedWord/>
      <trackRevisions>false</trackRevisions>
    </reviewItem>
    <reviewItem>
      <errorID>8ea47040-01ea-4cda-8ccc-e31e1c8b0aaa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1997E824</paraID>
      <start>0</start>
      <end>2</end>
      <status>unmodified</status>
      <modifiedWord/>
      <trackRevisions>false</trackRevisions>
    </reviewItem>
    <reviewItem>
      <errorID>e94210fb-bf5d-4ba8-ba0e-eab62f399e97</errorID>
      <errorWord>(</errorWord>
      <group>L1_Format</group>
      <groupName>格式问题</groupName>
      <ability>L2_HalfPunc</ability>
      <abilityName>全半角检查</abilityName>
      <candidateList>
        <item>（</item>
      </candidateList>
      <explain>文本全半角错误。</explain>
      <paraID>1997E824</paraID>
      <start>46</start>
      <end>47</end>
      <status>unmodified</status>
      <modifiedWord/>
      <trackRevisions>false</trackRevisions>
    </reviewItem>
    <reviewItem>
      <errorID>76df1b55-c4f9-4e1e-a95d-2eed91dfcd74</errorID>
      <errorWord>(</errorWord>
      <group>L1_Format</group>
      <groupName>格式问题</groupName>
      <ability>L2_HalfPunc</ability>
      <abilityName>全半角检查</abilityName>
      <candidateList>
        <item>（</item>
      </candidateList>
      <explain>文本全半角错误。</explain>
      <paraID>19FD43D6</paraID>
      <start>4</start>
      <end>5</end>
      <status>unmodified</status>
      <modifiedWord/>
      <trackRevisions>false</trackRevisions>
    </reviewItem>
    <reviewItem>
      <errorID>2f455d32-663b-40a2-8590-1d33a35da24c</errorID>
      <errorWord>)</errorWord>
      <group>L1_Format</group>
      <groupName>格式问题</groupName>
      <ability>L2_HalfPunc</ability>
      <abilityName>全半角检查</abilityName>
      <candidateList>
        <item>）</item>
      </candidateList>
      <explain>文本全半角错误。</explain>
      <paraID>19FD43D6</paraID>
      <start>7</start>
      <end>8</end>
      <status>unmodified</status>
      <modifiedWord/>
      <trackRevisions>false</trackRevisions>
    </reviewItem>
    <reviewItem>
      <errorID>ee6fd299-ac60-4370-b27e-45bb425456a9</errorID>
      <errorWord>（</errorWord>
      <group>L1_Punc</group>
      <groupName>标点问题</groupName>
      <ability>L2_Punc</ability>
      <abilityName>标点符号检查</abilityName>
      <candidateList/>
      <explain>同一形式括号套用。</explain>
      <paraID>68A9A6D6</paraID>
      <start>90</start>
      <end>91</end>
      <status>unmodified</status>
      <modifiedWord/>
      <trackRevisions>false</trackRevisions>
    </reviewItem>
    <reviewItem>
      <errorID>2916286a-991c-4749-896c-419b6ac6f6a3</errorID>
      <errorWord>）</errorWord>
      <group>L1_Punc</group>
      <groupName>标点问题</groupName>
      <ability>L2_Punc</ability>
      <abilityName>标点符号检查</abilityName>
      <candidateList/>
      <explain>同一形式括号套用。</explain>
      <paraID>68A9A6D6</paraID>
      <start>95</start>
      <end>96</end>
      <status>unmodified</status>
      <modifiedWord/>
      <trackRevisions>false</trackRevisions>
    </reviewItem>
    <reviewItem>
      <errorID>66213f10-2587-4b2b-a5a2-8c5e8290f1e7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452B23C5</paraID>
      <start>0</start>
      <end>2</end>
      <status>unmodified</status>
      <modifiedWord/>
      <trackRevisions>false</trackRevisions>
    </reviewItem>
    <reviewItem>
      <errorID>662cdd53-5978-4e79-9f34-89ac6bea21c6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6060A3A0</paraID>
      <start>0</start>
      <end>2</end>
      <status>unmodified</status>
      <modifiedWord/>
      <trackRevisions>false</trackRevisions>
    </reviewItem>
    <reviewItem>
      <errorID>077dec60-396d-4397-aed1-513b0bcb1f14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47A42139</paraID>
      <start>0</start>
      <end>2</end>
      <status>unmodified</status>
      <modifiedWord/>
      <trackRevisions>false</trackRevisions>
    </reviewItem>
    <reviewItem>
      <errorID>a147ca3d-2b26-432b-a612-3c14573e222e</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beed9094-fe71-406c-ba72-51fe034afbca</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a1613519-af00-48a0-a5c6-d82f179666aa</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fb39c57d-2914-449b-b9c8-8a600fa54230</errorID>
      <errorWord>（</errorWord>
      <group>L1_Word</group>
      <groupName>字词问题</groupName>
      <ability>L2_Typo</ability>
      <abilityName>字词错误</abilityName>
      <candidateList>
        <item>（加</item>
      </candidateList>
      <explain/>
      <paraID>31AEC700</paraID>
      <start>4</start>
      <end>5</end>
      <status>unmodified</status>
      <modifiedWord/>
      <trackRevisions>false</trackRevisions>
    </reviewItem>
    <reviewItem>
      <errorID>6d8ee001-d0d5-428d-9bbc-0e50322bab14</errorID>
      <errorWord>(</errorWord>
      <group>L1_Format</group>
      <groupName>格式问题</groupName>
      <ability>L2_HalfPunc</ability>
      <abilityName>全半角检查</abilityName>
      <candidateList>
        <item>（</item>
      </candidateList>
      <explain>文本全半角错误。</explain>
      <paraID>72B5F615</paraID>
      <start>107</start>
      <end>108</end>
      <status>unmodified</status>
      <modifiedWord/>
      <trackRevisions>false</trackRevisions>
    </reviewItem>
    <reviewItem>
      <errorID>8c8f3c80-d4e9-46ee-b32b-d1d182ee2da8</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2dab4fb4-d9d3-4f88-add5-682a2023a01b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B367764</paraID>
      <start>0</start>
      <end>2</end>
      <status>unmodified</status>
      <modifiedWord/>
      <trackRevisions>false</trackRevisions>
    </reviewItem>
    <reviewItem>
      <errorID>cacd6945-49d4-4e56-8b98-ddd9e1fee8d1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5E3B428D</paraID>
      <start>0</start>
      <end>2</end>
      <status>unmodified</status>
      <modifiedWord/>
      <trackRevisions>false</trackRevisions>
    </reviewItem>
    <reviewItem>
      <errorID>61b2014d-8a23-4256-a9b1-2a01767a8817</errorID>
      <errorWord>、价</errorWord>
      <group>L1_Word</group>
      <groupName>字词问题</groupName>
      <ability>L2_Typo</ability>
      <abilityName>字词错误</abilityName>
      <candidateList>
        <item>、</item>
      </candidateList>
      <explain/>
      <paraID>685B3DB5</paraID>
      <start>1</start>
      <end>3</end>
      <status>unmodified</status>
      <modifiedWord/>
      <trackRevisions>false</trackRevisions>
    </reviewItem>
    <reviewItem>
      <errorID>c6de73df-fb7a-458f-95c0-0fe1a57afa67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32A59E6B</paraID>
      <start>0</start>
      <end>2</end>
      <status>unmodified</status>
      <modifiedWord/>
      <trackRevisions>false</trackRevisions>
    </reviewItem>
    <reviewItem>
      <errorID>b202d1fb-2971-44c1-a7dd-b12c2435a445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2C791E7B</paraID>
      <start>0</start>
      <end>2</end>
      <status>unmodified</status>
      <modifiedWord/>
      <trackRevisions>false</trackRevisions>
    </reviewItem>
    <reviewItem>
      <errorID>bc82521f-5e97-4c0f-90a2-9e146113e704</errorID>
      <errorWord>(</errorWord>
      <group>L1_Format</group>
      <groupName>格式问题</groupName>
      <ability>L2_HalfPunc</ability>
      <abilityName>全半角检查</abilityName>
      <candidateList>
        <item>（</item>
      </candidateList>
      <explain>文本全半角错误。</explain>
      <paraID>38FC7BF6</paraID>
      <start>4</start>
      <end>5</end>
      <status>unmodified</status>
      <modifiedWord/>
      <trackRevisions>false</trackRevisions>
    </reviewItem>
    <reviewItem>
      <errorID>6f598b20-67e9-47e3-bfea-e6069e4bbfc2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5F72394E</paraID>
      <start>20</start>
      <end>23</end>
      <status>unmodified</status>
      <modifiedWord/>
      <trackRevisions>false</trackRevisions>
    </reviewItem>
    <reviewItem>
      <errorID>f6d27101-c36a-4543-ae92-e1c9d57be8b6</errorID>
      <errorWord>（</errorWord>
      <group>L1_Word</group>
      <groupName>字词问题</groupName>
      <ability>L2_Typo</ability>
      <abilityName>字词错误</abilityName>
      <candidateList>
        <item>（加</item>
      </candidateList>
      <explain/>
      <paraID>6FB4C043</paraID>
      <start>5</start>
      <end>6</end>
      <status>unmodified</status>
      <modifiedWord/>
      <trackRevisions>false</trackRevisions>
    </reviewItem>
    <reviewItem>
      <errorID>b101a949-431c-4846-83e9-42ad1fc2e845</errorID>
      <errorWord>法律、法规</errorWord>
      <group>L1_Word</group>
      <groupName>字词问题</groupName>
      <ability>L2_Typo</ability>
      <abilityName>字词错误</abilityName>
      <candidateList>
        <item>法律法规</item>
      </candidateList>
      <explain/>
      <paraID>72572D02</paraID>
      <start>15</start>
      <end>20</end>
      <status>unmodified</status>
      <modifiedWord/>
      <trackRevisions>false</trackRevisions>
    </reviewItem>
    <reviewItem>
      <errorID>fdff83ac-7d69-487c-aff6-bd157d53755b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3DB1C919</paraID>
      <start>0</start>
      <end>2</end>
      <status>unmodified</status>
      <modifiedWord/>
      <trackRevisions>false</trackRevisions>
    </reviewItem>
    <reviewItem>
      <errorID>ca223a9f-e991-4b48-80b6-61929073ff9e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4DB649CD</paraID>
      <start>0</start>
      <end>2</end>
      <status>unmodified</status>
      <modifiedWord/>
      <trackRevisions>false</trackRevisions>
    </reviewItem>
    <reviewItem>
      <errorID>c66f5d4e-a4b3-480c-a9d7-614d11825b2b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331E2F9F</paraID>
      <start>0</start>
      <end>2</end>
      <status>unmodified</status>
      <modifiedWord/>
      <trackRevisions>false</trackRevisions>
    </reviewItem>
    <reviewItem>
      <errorID>3c35b9c8-5a71-4934-b651-df626046aea2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515CBCEC</paraID>
      <start>0</start>
      <end>2</end>
      <status>unmodified</status>
      <modifiedWord/>
      <trackRevisions>false</trackRevisions>
    </reviewItem>
    <reviewItem>
      <errorID>5a904c2b-df96-4ab2-a0b9-a697b08a428f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36725451</paraID>
      <start>0</start>
      <end>2</end>
      <status>unmodified</status>
      <modifiedWord/>
      <trackRevisions>false</trackRevisions>
    </reviewItem>
    <reviewItem>
      <errorID>73cba79f-c5c3-476a-a567-693845b7d569</errorID>
      <errorWord>纠纷的</errorWord>
      <group>L1_Word</group>
      <groupName>字词问题</groupName>
      <ability>L2_Typo</ability>
      <abilityName>字词错误</abilityName>
      <candidateList>
        <item>纠纷</item>
      </candidateList>
      <explain/>
      <paraID>5641ADC4</paraID>
      <start>85</start>
      <end>88</end>
      <status>unmodified</status>
      <modifiedWord/>
      <trackRevisions>false</trackRevisions>
    </reviewItem>
    <reviewItem>
      <errorID>d64f0c46-b6d1-48f4-a617-66431a1ff152</errorID>
      <errorWord>费</errorWord>
      <group>L1_Word</group>
      <groupName>字词问题</groupName>
      <ability>L2_Typo</ability>
      <abilityName>字词错误</abilityName>
      <candidateList>
        <item>费用</item>
      </candidateList>
      <explain/>
      <paraID>5641ADC4</paraID>
      <start>110</start>
      <end>111</end>
      <status>unmodified</status>
      <modifiedWord/>
      <trackRevisions>false</trackRevisions>
    </reviewItem>
    <reviewItem>
      <errorID>4af1a0d8-f832-4971-a91a-f8a3558dba88</errorID>
      <errorWord>法律、法规</errorWord>
      <group>L1_Word</group>
      <groupName>字词问题</groupName>
      <ability>L2_Typo</ability>
      <abilityName>字词错误</abilityName>
      <candidateList>
        <item>法律法规</item>
      </candidateList>
      <explain/>
      <paraID>620BF295</paraID>
      <start>74</start>
      <end>79</end>
      <status>unmodified</status>
      <modifiedWord/>
      <trackRevisions>false</trackRevisions>
    </reviewItem>
    <reviewItem>
      <errorID>957a28fa-1500-42d4-b21f-18a81ee6982b</errorID>
      <errorWord>（</errorWord>
      <group>L1_Punc</group>
      <groupName>标点问题</groupName>
      <ability>L2_Punc</ability>
      <abilityName>标点符号检查</abilityName>
      <candidateList/>
      <explain>同一形式括号套用。</explain>
      <paraID>5A8B09CD</paraID>
      <start>59</start>
      <end>60</end>
      <status>unmodified</status>
      <modifiedWord/>
      <trackRevisions>false</trackRevisions>
    </reviewItem>
    <reviewItem>
      <errorID>52fcfcf9-73d2-4269-89ec-30766a25e7a7</errorID>
      <errorWord>）</errorWord>
      <group>L1_Punc</group>
      <groupName>标点问题</groupName>
      <ability>L2_Punc</ability>
      <abilityName>标点符号检查</abilityName>
      <candidateList/>
      <explain>同一形式括号套用。</explain>
      <paraID>5A8B09CD</paraID>
      <start>75</start>
      <end>76</end>
      <status>unmodified</status>
      <modifiedWord/>
      <trackRevisions>false</trackRevisions>
    </reviewItem>
    <reviewItem>
      <errorID>b354968d-fb2f-4250-808d-4503727fbf46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7A153298</paraID>
      <start>0</start>
      <end>2</end>
      <status>unmodified</status>
      <modifiedWord/>
      <trackRevisions>false</trackRevisions>
    </reviewItem>
    <reviewItem>
      <errorID>06530ee4-50f7-4823-a25a-88303b30f578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19C08381</paraID>
      <start>0</start>
      <end>2</end>
      <status>unmodified</status>
      <modifiedWord/>
      <trackRevisions>false</trackRevisions>
    </reviewItem>
    <reviewItem>
      <errorID>f5e9400f-8468-458c-858f-dcf9a1223a1d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4C2DD2CB</paraID>
      <start>0</start>
      <end>2</end>
      <status>unmodified</status>
      <modifiedWord/>
      <trackRevisions>false</trackRevisions>
    </reviewItem>
    <reviewItem>
      <errorID>7567f6c6-a1a8-48ad-84f9-584ce754d48f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6BC53A8C</paraID>
      <start>0</start>
      <end>2</end>
      <status>unmodified</status>
      <modifiedWord/>
      <trackRevisions>false</trackRevisions>
    </reviewItem>
    <reviewItem>
      <errorID>65c2a925-40ac-4161-8580-dc5de74f1fc5</errorID>
      <errorWord>完</errorWord>
      <group>L1_Word</group>
      <groupName>字词问题</groupName>
      <ability>L2_Typo</ability>
      <abilityName>字词错误</abilityName>
      <candidateList>
        <item>完成</item>
      </candidateList>
      <explain>〈动〉按照预期的目的结束；做成：～任务｜～作业｜计划完得成。</explain>
      <paraID>6BC53A8C</paraID>
      <start>15</start>
      <end>16</end>
      <status>unmodified</status>
      <modifiedWord/>
      <trackRevisions>false</trackRevisions>
    </reviewItem>
    <reviewItem>
      <errorID>4e7d899b-1f0f-4bb2-8b93-1d5c01e3df50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65AC6114</paraID>
      <start>0</start>
      <end>2</end>
      <status>unmodified</status>
      <modifiedWord/>
      <trackRevisions>false</trackRevisions>
    </reviewItem>
    <reviewItem>
      <errorID>1632f668-bb20-48e1-b895-d8f76f404ffa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47E9BDBA</paraID>
      <start>0</start>
      <end>2</end>
      <status>unmodified</status>
      <modifiedWord/>
      <trackRevisions>false</trackRevisions>
    </reviewItem>
    <reviewItem>
      <errorID>039c0755-5518-4d5f-94fb-04e0caaa7faf</errorID>
      <errorWord>伍个</errorWord>
      <group>L1_Word</group>
      <groupName>字词问题</groupName>
      <ability>L2_Typo</ability>
      <abilityName>字词错误</abilityName>
      <candidateList>
        <item>五个</item>
      </candidateList>
      <explain>存在发音相同字词的误用。</explain>
      <paraID>47E9BDBA</paraID>
      <start>122</start>
      <end>124</end>
      <status>unmodified</status>
      <modifiedWord/>
      <trackRevisions>false</trackRevisions>
    </reviewItem>
    <reviewItem>
      <errorID>e0491d08-adbe-443d-92f3-f8f9f09c8007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56FE2874</paraID>
      <start>0</start>
      <end>2</end>
      <status>unmodified</status>
      <modifiedWord/>
      <trackRevisions>false</trackRevisions>
    </reviewItem>
    <reviewItem>
      <errorID>24055759-8fd4-45aa-8a41-4eb628fb837d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2EFB365B</paraID>
      <start>0</start>
      <end>2</end>
      <status>unmodified</status>
      <modifiedWord/>
      <trackRevisions>false</trackRevisions>
    </reviewItem>
    <reviewItem>
      <errorID>af85bb7d-48ad-40d9-9253-45bb42e22a26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2B8F38DD</paraID>
      <start>0</start>
      <end>2</end>
      <status>unmodified</status>
      <modifiedWord/>
      <trackRevisions>false</trackRevisions>
    </reviewItem>
    <reviewItem>
      <errorID>5e0bef4c-60c0-430a-91a9-c9711a8acd2a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1A1ACA33</paraID>
      <start>0</start>
      <end>2</end>
      <status>unmodified</status>
      <modifiedWord/>
      <trackRevisions>false</trackRevisions>
    </reviewItem>
    <reviewItem>
      <errorID>8ea7b6fc-b41d-41b9-b5ea-6c5fa89e52f0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1A1ACA33</paraID>
      <start>71</start>
      <end>75</end>
      <status>unmodified</status>
      <modifiedWord/>
      <trackRevisions>false</trackRevisions>
    </reviewItem>
    <reviewItem>
      <errorID>aa877080-4b61-423b-baf1-a59a0cb421c0</errorID>
      <errorWord>法律、法规</errorWord>
      <group>L1_Word</group>
      <groupName>字词问题</groupName>
      <ability>L2_Typo</ability>
      <abilityName>字词错误</abilityName>
      <candidateList>
        <item>法律法规</item>
      </candidateList>
      <explain/>
      <paraID>1A1ACA33</paraID>
      <start>123</start>
      <end>128</end>
      <status>unmodified</status>
      <modifiedWord/>
      <trackRevisions>false</trackRevisions>
    </reviewItem>
    <reviewItem>
      <errorID>fe8312ce-2080-492b-9b91-749f05d0fc85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5A08AF73</paraID>
      <start>0</start>
      <end>2</end>
      <status>unmodified</status>
      <modifiedWord/>
      <trackRevisions>false</trackRevisions>
    </reviewItem>
    <reviewItem>
      <errorID>368f6048-3e0d-4d21-8e2e-26e93d6dcac1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3F370BAA</paraID>
      <start>0</start>
      <end>2</end>
      <status>unmodified</status>
      <modifiedWord/>
      <trackRevisions>false</trackRevisions>
    </reviewItem>
    <reviewItem>
      <errorID>5e2232bf-6ad6-46f3-8de9-de1617dd212c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6905D174</paraID>
      <start>0</start>
      <end>2</end>
      <status>unmodified</status>
      <modifiedWord/>
      <trackRevisions>false</trackRevisions>
    </reviewItem>
    <reviewItem>
      <errorID>366a4c4d-4e7a-4d36-86e1-a6890353412c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74F92A42</paraID>
      <start>0</start>
      <end>2</end>
      <status>unmodified</status>
      <modifiedWord/>
      <trackRevisions>false</trackRevisions>
    </reviewItem>
    <reviewItem>
      <errorID>3a25e65c-c0ee-41b2-8018-665387fddbdd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5ED050A2</paraID>
      <start>0</start>
      <end>2</end>
      <status>unmodified</status>
      <modifiedWord/>
      <trackRevisions>false</trackRevisions>
    </reviewItem>
    <reviewItem>
      <errorID>85980439-512b-4748-9160-846fd2368d45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7716C09E</paraID>
      <start>0</start>
      <end>2</end>
      <status>unmodified</status>
      <modifiedWord/>
      <trackRevisions>false</trackRevisions>
    </reviewItem>
    <reviewItem>
      <errorID>f0aaa225-6e20-4d07-a1fb-4dbe035b5166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40C2336C</paraID>
      <start>0</start>
      <end>2</end>
      <status>unmodified</status>
      <modifiedWord/>
      <trackRevisions>false</trackRevisions>
    </reviewItem>
    <reviewItem>
      <errorID>fc3850dd-3534-4300-bf06-26407df2db34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3E676AEF</paraID>
      <start>0</start>
      <end>2</end>
      <status>unmodified</status>
      <modifiedWord/>
      <trackRevisions>false</trackRevisions>
    </reviewItem>
    <reviewItem>
      <errorID>ba5cd8cf-eb2b-4b79-9e7e-0c28ffc1e267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5BE12D41</paraID>
      <start>0</start>
      <end>2</end>
      <status>unmodified</status>
      <modifiedWord/>
      <trackRevisions>false</trackRevisions>
    </reviewItem>
    <reviewItem>
      <errorID>adc4d4c6-e7c5-4923-a9c4-1fe0b85090de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24F04935</paraID>
      <start>0</start>
      <end>2</end>
      <status>unmodified</status>
      <modifiedWord/>
      <trackRevisions>false</trackRevisions>
    </reviewItem>
    <reviewItem>
      <errorID>398c2dee-ef21-4c6d-9095-7d57f297d674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3A0319BA</paraID>
      <start>0</start>
      <end>2</end>
      <status>unmodified</status>
      <modifiedWord/>
      <trackRevisions>false</trackRevisions>
    </reviewItem>
    <reviewItem>
      <errorID>d648b130-4bb1-4233-b659-681a266efd41</errorID>
      <errorWord>供应</errorWord>
      <group>L1_Word</group>
      <groupName>字词问题</groupName>
      <ability>L2_Typo</ability>
      <abilityName>字词错误</abilityName>
      <candidateList>
        <item>提供</item>
      </candidateList>
      <explain>“供应～服务”搭配不当，建议修改为“提供～服务”。</explain>
      <paraID>3A0319BA</paraID>
      <start>19</start>
      <end>21</end>
      <status>unmodified</status>
      <modifiedWord/>
      <trackRevisions>false</trackRevisions>
    </reviewItem>
    <reviewItem>
      <errorID>371fd0b3-c78a-4f27-bb28-c502f57efef3</errorID>
      <errorWord>供应</errorWord>
      <group>L1_Word</group>
      <groupName>字词问题</groupName>
      <ability>L2_Typo</ability>
      <abilityName>字词错误</abilityName>
      <candidateList>
        <item>提供</item>
      </candidateList>
      <explain>“供应～服务”搭配不当，建议修改为“提供～服务”。</explain>
      <paraID>3A0319BA</paraID>
      <start>35</start>
      <end>37</end>
      <status>unmodified</status>
      <modifiedWord/>
      <trackRevisions>false</trackRevisions>
    </reviewItem>
    <reviewItem>
      <errorID>ae5689e8-943c-4e80-8f84-ad1d3e6b42cd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29FFD657</paraID>
      <start>0</start>
      <end>2</end>
      <status>unmodified</status>
      <modifiedWord/>
      <trackRevisions>false</trackRevisions>
    </reviewItem>
    <reviewItem>
      <errorID>ae48906d-a6a6-42b7-8908-81940c40683f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1693D5B2</paraID>
      <start>0</start>
      <end>2</end>
      <status>unmodified</status>
      <modifiedWord/>
      <trackRevisions>false</trackRevisions>
    </reviewItem>
    <reviewItem>
      <errorID>ad3e58ab-63fe-4e21-ae64-b525c291c1b3</errorID>
      <errorWord>定</errorWord>
      <group>L1_Word</group>
      <groupName>字词问题</groupName>
      <ability>L2_Typo</ability>
      <abilityName>字词错误</abilityName>
      <candidateList>
        <item>定以</item>
      </candidateList>
      <explain/>
      <paraID>1693D5B2</paraID>
      <start>41</start>
      <end>42</end>
      <status>unmodified</status>
      <modifiedWord/>
      <trackRevisions>false</trackRevisions>
    </reviewItem>
    <reviewItem>
      <errorID>2c4bc778-a347-4bf6-a482-b80e80bb8913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3858A6BF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38030-dcd5-43a0-a062-c838b9efbb3a}">
  <ds:schemaRefs/>
</ds:datastoreItem>
</file>

<file path=docProps/app.xml><?xml version="1.0" encoding="utf-8"?>
<Properties xmlns="http://schemas.openxmlformats.org/officeDocument/2006/extended-properties" xmlns:vt="http://schemas.openxmlformats.org/officeDocument/2006/docPropsVTypes">
  <Company>Microsoft</Company>
  <Pages>33</Pages>
  <Words>2286</Words>
  <Characters>2439</Characters>
  <Lines>60</Lines>
  <Paragraphs>17</Paragraphs>
  <TotalTime>1</TotalTime>
  <ScaleCrop>false</ScaleCrop>
  <LinksUpToDate>false</LinksUpToDate>
  <CharactersWithSpaces>2521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大彭</cp:lastModifiedBy>
  <cp:lastPrinted>2026-05-26T09:59:00Z</cp:lastPrinted>
  <dcterms:modified xsi:type="dcterms:W3CDTF">2026-06-04T01:22:06Z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68818D1AF745410E90E8C3B6D662E52D_13</vt:lpwstr>
  </property>
  <property fmtid="{D5CDD505-2E9C-101B-9397-08002B2CF9AE}" pid="4" name="KSOTemplateDocerSaveRecord">
    <vt:lpwstr>eyJoZGlkIjoiZDBiOTBjZTJiNjFlODk1ODY2ZTA5ZGQyMzRkM2Q5ODYiLCJ1c2VySWQiOiIzNTYwNjgwMDMifQ==</vt:lpwstr>
  </property>
</Properties>
</file>