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12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90"/>
        <w:gridCol w:w="7428"/>
      </w:tblGrid>
      <w:tr w14:paraId="1D9F2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2879EEA9">
            <w:pPr>
              <w:pStyle w:val="5"/>
              <w:spacing w:before="130" w:line="189" w:lineRule="auto"/>
              <w:ind w:left="139"/>
            </w:pPr>
            <w:r>
              <w:rPr>
                <w:spacing w:val="5"/>
              </w:rPr>
              <w:t>▲商务条款</w:t>
            </w:r>
          </w:p>
        </w:tc>
      </w:tr>
      <w:tr w14:paraId="7CD6D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40" w:type="pct"/>
            <w:vAlign w:val="center"/>
          </w:tcPr>
          <w:p w14:paraId="72C99F5C">
            <w:pPr>
              <w:pStyle w:val="5"/>
              <w:spacing w:before="178" w:line="190" w:lineRule="auto"/>
              <w:ind w:left="125"/>
              <w:jc w:val="center"/>
              <w:rPr>
                <w:rFonts w:hint="default"/>
                <w:color w:val="FF0000"/>
                <w:spacing w:val="4"/>
                <w:highlight w:val="yellow"/>
                <w:lang w:val="en-US" w:eastAsia="zh-CN"/>
              </w:rPr>
            </w:pPr>
            <w:r>
              <w:rPr>
                <w:rFonts w:hint="eastAsia"/>
                <w:color w:val="auto"/>
                <w:spacing w:val="4"/>
                <w:highlight w:val="none"/>
                <w:lang w:val="en-US" w:eastAsia="zh-CN"/>
              </w:rPr>
              <w:t>投标报价要求</w:t>
            </w:r>
          </w:p>
        </w:tc>
        <w:tc>
          <w:tcPr>
            <w:tcW w:w="4359" w:type="pct"/>
            <w:vAlign w:val="top"/>
          </w:tcPr>
          <w:p w14:paraId="14A5243D">
            <w:pPr>
              <w:pStyle w:val="5"/>
              <w:spacing w:before="176" w:line="190" w:lineRule="auto"/>
              <w:ind w:left="125"/>
              <w:outlineLvl w:val="0"/>
              <w:rPr>
                <w:rFonts w:hint="eastAsia"/>
                <w:spacing w:val="6"/>
                <w:lang w:eastAsia="zh-CN"/>
              </w:rPr>
            </w:pPr>
            <w:r>
              <w:rPr>
                <w:rFonts w:hint="eastAsia"/>
                <w:spacing w:val="6"/>
                <w:lang w:eastAsia="zh-CN"/>
              </w:rPr>
              <w:t>1、报价必须含以下部分，包括：</w:t>
            </w:r>
          </w:p>
          <w:p w14:paraId="3C3904E8">
            <w:pPr>
              <w:pStyle w:val="5"/>
              <w:spacing w:before="176" w:line="190" w:lineRule="auto"/>
              <w:ind w:left="125"/>
              <w:outlineLvl w:val="0"/>
              <w:rPr>
                <w:rFonts w:hint="eastAsia"/>
                <w:spacing w:val="6"/>
                <w:lang w:eastAsia="zh-CN"/>
              </w:rPr>
            </w:pPr>
            <w:r>
              <w:rPr>
                <w:rFonts w:hint="eastAsia"/>
                <w:spacing w:val="6"/>
                <w:lang w:eastAsia="zh-CN"/>
              </w:rPr>
              <w:t>（1）货物的价格；</w:t>
            </w:r>
          </w:p>
          <w:p w14:paraId="7CC3C77B">
            <w:pPr>
              <w:pStyle w:val="5"/>
              <w:spacing w:before="176" w:line="190" w:lineRule="auto"/>
              <w:ind w:left="125"/>
              <w:outlineLvl w:val="0"/>
              <w:rPr>
                <w:rFonts w:hint="eastAsia"/>
                <w:spacing w:val="6"/>
                <w:lang w:eastAsia="zh-CN"/>
              </w:rPr>
            </w:pPr>
            <w:r>
              <w:rPr>
                <w:rFonts w:hint="eastAsia"/>
                <w:spacing w:val="6"/>
                <w:lang w:eastAsia="zh-CN"/>
              </w:rPr>
              <w:t>（2）必要的保险费用和各项税金；</w:t>
            </w:r>
          </w:p>
          <w:p w14:paraId="1723B5DD">
            <w:pPr>
              <w:pStyle w:val="5"/>
              <w:spacing w:before="176" w:line="190" w:lineRule="auto"/>
              <w:ind w:left="125"/>
              <w:outlineLvl w:val="0"/>
              <w:rPr>
                <w:rFonts w:hint="eastAsia"/>
                <w:spacing w:val="6"/>
                <w:lang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和一般风险所有成本费用的总和。</w:t>
            </w:r>
          </w:p>
          <w:p w14:paraId="00B69000">
            <w:pPr>
              <w:pStyle w:val="5"/>
              <w:spacing w:before="176" w:line="190" w:lineRule="auto"/>
              <w:ind w:left="125"/>
              <w:outlineLvl w:val="0"/>
              <w:rPr>
                <w:rFonts w:hint="eastAsia"/>
                <w:color w:val="FF0000"/>
                <w:spacing w:val="11"/>
                <w:lang w:val="en-US" w:eastAsia="zh-CN"/>
              </w:rPr>
            </w:pPr>
            <w:r>
              <w:rPr>
                <w:rFonts w:hint="eastAsia"/>
                <w:spacing w:val="6"/>
                <w:lang w:eastAsia="zh-CN"/>
              </w:rPr>
              <w:t>（</w:t>
            </w:r>
            <w:r>
              <w:rPr>
                <w:rFonts w:hint="default"/>
                <w:spacing w:val="6"/>
                <w:lang w:eastAsia="zh-CN"/>
              </w:rPr>
              <w:t>4</w:t>
            </w:r>
            <w:r>
              <w:rPr>
                <w:rFonts w:hint="eastAsia"/>
                <w:spacing w:val="6"/>
                <w:lang w:eastAsia="zh-CN"/>
              </w:rPr>
              <w:t>）</w:t>
            </w:r>
            <w:r>
              <w:rPr>
                <w:rFonts w:hint="default"/>
                <w:spacing w:val="6"/>
                <w:lang w:eastAsia="zh-CN"/>
              </w:rPr>
              <w:t>如</w:t>
            </w:r>
            <w:r>
              <w:rPr>
                <w:rFonts w:hint="eastAsia"/>
                <w:spacing w:val="6"/>
                <w:lang w:eastAsia="zh-CN"/>
              </w:rPr>
              <w:t>仪器与HIS系统</w:t>
            </w:r>
            <w:r>
              <w:rPr>
                <w:rFonts w:hint="eastAsia"/>
                <w:spacing w:val="6"/>
                <w:lang w:val="en-US" w:eastAsia="zh-CN"/>
              </w:rPr>
              <w:t>需要</w:t>
            </w:r>
            <w:r>
              <w:rPr>
                <w:rFonts w:hint="eastAsia"/>
                <w:spacing w:val="6"/>
                <w:lang w:eastAsia="zh-CN"/>
              </w:rPr>
              <w:t>对接</w:t>
            </w:r>
            <w:r>
              <w:rPr>
                <w:rFonts w:hint="eastAsia"/>
                <w:spacing w:val="6"/>
                <w:lang w:val="en-US" w:eastAsia="zh-CN"/>
              </w:rPr>
              <w:t>的</w:t>
            </w:r>
            <w:r>
              <w:rPr>
                <w:rFonts w:hint="eastAsia"/>
                <w:spacing w:val="6"/>
                <w:lang w:eastAsia="zh-CN"/>
              </w:rPr>
              <w:t>，设备联机及接口所需费用</w:t>
            </w:r>
            <w:r>
              <w:rPr>
                <w:rFonts w:hint="default"/>
                <w:spacing w:val="6"/>
                <w:lang w:eastAsia="zh-CN"/>
              </w:rPr>
              <w:t>（含his系统接口开发费用）</w:t>
            </w:r>
            <w:r>
              <w:rPr>
                <w:rFonts w:hint="eastAsia"/>
                <w:spacing w:val="6"/>
                <w:lang w:eastAsia="zh-CN"/>
              </w:rPr>
              <w:t>均由供货商承担。</w:t>
            </w:r>
          </w:p>
        </w:tc>
      </w:tr>
      <w:tr w14:paraId="4FE59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0" w:type="pct"/>
            <w:vAlign w:val="center"/>
          </w:tcPr>
          <w:p w14:paraId="2BC14F62">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359" w:type="pct"/>
            <w:vAlign w:val="center"/>
          </w:tcPr>
          <w:p w14:paraId="2B3D2C62">
            <w:pPr>
              <w:keepNext w:val="0"/>
              <w:keepLines w:val="0"/>
              <w:pageBreakBefore w:val="0"/>
              <w:kinsoku/>
              <w:wordWrap/>
              <w:overflowPunct/>
              <w:topLinePunct w:val="0"/>
              <w:autoSpaceDE/>
              <w:autoSpaceDN/>
              <w:bidi w:val="0"/>
              <w:adjustRightInd w:val="0"/>
              <w:snapToGrid w:val="0"/>
              <w:spacing w:line="380" w:lineRule="exact"/>
              <w:ind w:firstLine="212" w:firstLineChars="100"/>
              <w:jc w:val="left"/>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w:t>
            </w:r>
            <w:r>
              <w:rPr>
                <w:rFonts w:hint="eastAsia" w:ascii="微软雅黑" w:hAnsi="微软雅黑" w:eastAsia="微软雅黑" w:cs="微软雅黑"/>
                <w:snapToGrid w:val="0"/>
                <w:color w:val="000000"/>
                <w:spacing w:val="6"/>
                <w:kern w:val="0"/>
                <w:sz w:val="20"/>
                <w:szCs w:val="20"/>
                <w:lang w:val="en-US" w:eastAsia="zh-CN" w:bidi="ar-SA"/>
              </w:rPr>
              <w:t>起25日内。</w:t>
            </w:r>
          </w:p>
        </w:tc>
      </w:tr>
      <w:tr w14:paraId="72917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0" w:type="pct"/>
            <w:vAlign w:val="top"/>
          </w:tcPr>
          <w:p w14:paraId="33CA78DD">
            <w:pPr>
              <w:pStyle w:val="5"/>
              <w:spacing w:before="178" w:line="190" w:lineRule="auto"/>
              <w:ind w:left="125"/>
              <w:jc w:val="center"/>
              <w:rPr>
                <w:spacing w:val="4"/>
              </w:rPr>
            </w:pPr>
            <w:r>
              <w:rPr>
                <w:spacing w:val="4"/>
              </w:rPr>
              <w:t>交货时间</w:t>
            </w:r>
            <w:r>
              <w:rPr>
                <w:rFonts w:hint="eastAsia"/>
                <w:spacing w:val="4"/>
                <w:lang w:eastAsia="zh-CN"/>
              </w:rPr>
              <w:t>、</w:t>
            </w:r>
            <w:r>
              <w:rPr>
                <w:rFonts w:hint="eastAsia"/>
                <w:spacing w:val="4"/>
                <w:lang w:val="en-US" w:eastAsia="zh-CN"/>
              </w:rPr>
              <w:t>要求</w:t>
            </w:r>
            <w:r>
              <w:rPr>
                <w:spacing w:val="4"/>
              </w:rPr>
              <w:t>及地点</w:t>
            </w:r>
          </w:p>
        </w:tc>
        <w:tc>
          <w:tcPr>
            <w:tcW w:w="4359" w:type="pct"/>
            <w:vAlign w:val="top"/>
          </w:tcPr>
          <w:p w14:paraId="308E9AD5">
            <w:pPr>
              <w:pStyle w:val="5"/>
              <w:spacing w:before="178" w:line="190" w:lineRule="auto"/>
              <w:ind w:left="125"/>
              <w:rPr>
                <w:rFonts w:hint="eastAsia"/>
                <w:spacing w:val="4"/>
                <w:lang w:eastAsia="zh-CN"/>
              </w:rPr>
            </w:pPr>
            <w:r>
              <w:rPr>
                <w:spacing w:val="4"/>
              </w:rPr>
              <w:t>1.交货期：合同签订后</w:t>
            </w:r>
            <w:r>
              <w:rPr>
                <w:rFonts w:hint="eastAsia"/>
                <w:spacing w:val="4"/>
                <w:lang w:eastAsia="zh-CN"/>
              </w:rPr>
              <w:t>30天内（进口产品90天内），采购人电话通知中标人送货后，交货安装调试并正常运行。</w:t>
            </w:r>
          </w:p>
          <w:p w14:paraId="201BE882">
            <w:pPr>
              <w:pStyle w:val="5"/>
              <w:spacing w:before="178" w:line="190" w:lineRule="auto"/>
              <w:ind w:left="125"/>
              <w:rPr>
                <w:spacing w:val="4"/>
              </w:rPr>
            </w:pPr>
            <w:r>
              <w:rPr>
                <w:rFonts w:hint="eastAsia"/>
                <w:spacing w:val="4"/>
                <w:lang w:val="en-US" w:eastAsia="en-US"/>
              </w:rPr>
              <w:t>2.交货时，需提供中标产品国家权威机构的检测报告。</w:t>
            </w:r>
            <w:r>
              <w:rPr>
                <w:rFonts w:ascii="微软雅黑" w:hAnsi="微软雅黑" w:eastAsia="微软雅黑" w:cs="微软雅黑"/>
                <w:snapToGrid w:val="0"/>
                <w:color w:val="000000"/>
                <w:spacing w:val="4"/>
                <w:kern w:val="0"/>
                <w:sz w:val="20"/>
                <w:szCs w:val="20"/>
                <w:lang w:val="en-US" w:eastAsia="en-US" w:bidi="ar-SA"/>
              </w:rPr>
              <w:t>（如检测报告的型号与中标产品型号不一致的，需提相关证明材料，否则将视为无效）</w:t>
            </w:r>
            <w:r>
              <w:rPr>
                <w:rFonts w:hint="eastAsia" w:ascii="微软雅黑" w:hAnsi="微软雅黑" w:eastAsia="微软雅黑" w:cs="微软雅黑"/>
                <w:snapToGrid w:val="0"/>
                <w:color w:val="000000"/>
                <w:spacing w:val="4"/>
                <w:kern w:val="0"/>
                <w:sz w:val="20"/>
                <w:szCs w:val="20"/>
                <w:lang w:val="en-US" w:eastAsia="zh-CN" w:bidi="ar-SA"/>
              </w:rPr>
              <w:t>。</w:t>
            </w:r>
            <w:r>
              <w:t xml:space="preserve"> </w:t>
            </w:r>
          </w:p>
          <w:p w14:paraId="42940035">
            <w:pPr>
              <w:pStyle w:val="5"/>
              <w:spacing w:before="178" w:line="190" w:lineRule="auto"/>
              <w:ind w:left="125"/>
              <w:rPr>
                <w:spacing w:val="4"/>
              </w:rPr>
            </w:pPr>
            <w:r>
              <w:rPr>
                <w:rFonts w:hint="eastAsia"/>
                <w:spacing w:val="4"/>
                <w:lang w:val="en-US" w:eastAsia="zh-CN"/>
              </w:rPr>
              <w:t>3、</w:t>
            </w:r>
            <w:r>
              <w:rPr>
                <w:spacing w:val="4"/>
              </w:rPr>
              <w:t>地点：采购人指定地点。</w:t>
            </w:r>
          </w:p>
        </w:tc>
      </w:tr>
      <w:tr w14:paraId="01971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0" w:type="pct"/>
            <w:vAlign w:val="top"/>
          </w:tcPr>
          <w:p w14:paraId="6834E90E"/>
          <w:p w14:paraId="541EDFAC"/>
          <w:p w14:paraId="615B1A15">
            <w:pPr>
              <w:pStyle w:val="5"/>
              <w:spacing w:before="86" w:line="187" w:lineRule="auto"/>
              <w:rPr>
                <w:spacing w:val="9"/>
              </w:rPr>
            </w:pPr>
          </w:p>
          <w:p w14:paraId="383465C0">
            <w:pPr>
              <w:pStyle w:val="5"/>
              <w:spacing w:before="86" w:line="187" w:lineRule="auto"/>
              <w:jc w:val="center"/>
            </w:pPr>
            <w:r>
              <w:rPr>
                <w:spacing w:val="9"/>
              </w:rPr>
              <w:t>质保期</w:t>
            </w:r>
          </w:p>
        </w:tc>
        <w:tc>
          <w:tcPr>
            <w:tcW w:w="4359" w:type="pct"/>
            <w:vAlign w:val="top"/>
          </w:tcPr>
          <w:p w14:paraId="75FE83A2">
            <w:pPr>
              <w:pStyle w:val="5"/>
              <w:spacing w:before="178" w:line="190" w:lineRule="auto"/>
              <w:ind w:left="125"/>
              <w:rPr>
                <w:rFonts w:hint="eastAsia"/>
                <w:spacing w:val="4"/>
                <w:lang w:eastAsia="zh-CN"/>
              </w:rPr>
            </w:pPr>
            <w:r>
              <w:rPr>
                <w:rFonts w:hint="eastAsia"/>
                <w:spacing w:val="6"/>
                <w:lang w:eastAsia="zh-CN"/>
              </w:rPr>
              <w:t>1.投标人应明确承诺：按国家有关产品“三包”规定执行“三包”，货物验收合格后，自安装验收合格之</w:t>
            </w:r>
            <w:r>
              <w:rPr>
                <w:rFonts w:hint="eastAsia"/>
                <w:spacing w:val="4"/>
                <w:lang w:eastAsia="zh-CN"/>
              </w:rPr>
              <w:t>日起质保期≥</w:t>
            </w:r>
            <w:r>
              <w:rPr>
                <w:rFonts w:hint="eastAsia"/>
                <w:spacing w:val="4"/>
                <w:lang w:val="en-US" w:eastAsia="zh-CN"/>
              </w:rPr>
              <w:t>1</w:t>
            </w:r>
            <w:r>
              <w:rPr>
                <w:rFonts w:hint="eastAsia"/>
                <w:spacing w:val="4"/>
                <w:lang w:eastAsia="zh-CN"/>
              </w:rPr>
              <w:t xml:space="preserve"> 年，质保期内非人为损坏免费更换所有故障零 配件，并免费提供设备的系统软件及硬件的安全性改版升级和技术支持 ，确保设备 正常运行，质保期满后，终身维护。</w:t>
            </w:r>
          </w:p>
          <w:p w14:paraId="2E4C705B">
            <w:pPr>
              <w:pStyle w:val="5"/>
              <w:spacing w:before="178" w:line="190" w:lineRule="auto"/>
              <w:ind w:left="125"/>
              <w:rPr>
                <w:rFonts w:hint="default"/>
                <w:spacing w:val="6"/>
                <w:lang w:val="en-US" w:eastAsia="zh-CN"/>
              </w:rPr>
            </w:pPr>
            <w:r>
              <w:rPr>
                <w:rFonts w:hint="eastAsia"/>
                <w:spacing w:val="4"/>
                <w:lang w:val="en-US" w:eastAsia="zh-CN"/>
              </w:rPr>
              <w:t>2.</w:t>
            </w:r>
            <w:r>
              <w:rPr>
                <w:rFonts w:hint="eastAsia"/>
                <w:spacing w:val="4"/>
                <w:lang w:eastAsia="zh-CN"/>
              </w:rPr>
              <w:t>要求投标货物是全新的、未经改装的、合格的、满足本项目技术需求及要求的 货物。所有零部件、配件必须是未经使用的全新的并符</w:t>
            </w:r>
            <w:r>
              <w:rPr>
                <w:rFonts w:hint="eastAsia"/>
                <w:spacing w:val="6"/>
                <w:lang w:eastAsia="zh-CN"/>
              </w:rPr>
              <w:t>合国家有关质量安全标准的产 品。</w:t>
            </w:r>
          </w:p>
          <w:p w14:paraId="4E1F977E">
            <w:pPr>
              <w:pStyle w:val="5"/>
              <w:spacing w:before="176" w:line="190" w:lineRule="auto"/>
              <w:ind w:left="125"/>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45FB703D">
            <w:pPr>
              <w:pStyle w:val="5"/>
              <w:spacing w:before="178" w:line="190" w:lineRule="auto"/>
              <w:ind w:left="125"/>
              <w:rPr>
                <w:rFonts w:hint="eastAsia"/>
                <w:spacing w:val="4"/>
                <w:lang w:eastAsia="zh-CN"/>
              </w:rPr>
            </w:pPr>
            <w:r>
              <w:rPr>
                <w:rFonts w:hint="eastAsia"/>
                <w:spacing w:val="6"/>
                <w:lang w:val="en-US" w:eastAsia="zh-CN"/>
              </w:rPr>
              <w:t>4</w:t>
            </w:r>
            <w:r>
              <w:rPr>
                <w:rFonts w:hint="eastAsia"/>
                <w:spacing w:val="6"/>
                <w:lang w:eastAsia="zh-CN"/>
              </w:rPr>
              <w:t>.质量保证期承诺优于</w:t>
            </w:r>
            <w:r>
              <w:rPr>
                <w:rFonts w:hint="eastAsia"/>
                <w:spacing w:val="4"/>
                <w:lang w:eastAsia="zh-CN"/>
              </w:rPr>
              <w:t>国家“三包”规定的 ，或优于招标文件规定的，按投标人实际承诺执行。</w:t>
            </w:r>
          </w:p>
          <w:p w14:paraId="62C413BF">
            <w:pPr>
              <w:pStyle w:val="5"/>
              <w:spacing w:before="178" w:line="190" w:lineRule="auto"/>
              <w:ind w:left="125"/>
              <w:rPr>
                <w:rFonts w:hint="default"/>
                <w:lang w:val="en-US" w:eastAsia="zh-CN"/>
              </w:rPr>
            </w:pPr>
            <w:r>
              <w:rPr>
                <w:rFonts w:hint="eastAsia"/>
                <w:spacing w:val="4"/>
                <w:lang w:val="en-US" w:eastAsia="zh-CN"/>
              </w:rPr>
              <w:t>5.</w:t>
            </w:r>
            <w:r>
              <w:rPr>
                <w:rFonts w:hint="eastAsia"/>
                <w:spacing w:val="4"/>
                <w:lang w:eastAsia="zh-CN"/>
              </w:rPr>
              <w:t>若在使用的前3个月内，出现非人为操作失误的重大故障，应予以免费换货。</w:t>
            </w:r>
          </w:p>
        </w:tc>
      </w:tr>
      <w:tr w14:paraId="598A2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40" w:type="pct"/>
            <w:vAlign w:val="top"/>
          </w:tcPr>
          <w:p w14:paraId="18DBB16C">
            <w:pPr>
              <w:pStyle w:val="5"/>
              <w:spacing w:before="176" w:line="190" w:lineRule="auto"/>
              <w:ind w:left="125"/>
              <w:jc w:val="center"/>
              <w:outlineLvl w:val="0"/>
              <w:rPr>
                <w:rFonts w:hint="eastAsia"/>
                <w:spacing w:val="6"/>
                <w:lang w:eastAsia="zh-CN"/>
              </w:rPr>
            </w:pPr>
          </w:p>
          <w:p w14:paraId="57C1B9F2">
            <w:pPr>
              <w:pStyle w:val="5"/>
              <w:spacing w:before="176" w:line="190" w:lineRule="auto"/>
              <w:ind w:left="125"/>
              <w:jc w:val="center"/>
              <w:outlineLvl w:val="0"/>
              <w:rPr>
                <w:rFonts w:hint="eastAsia"/>
                <w:spacing w:val="6"/>
                <w:lang w:eastAsia="zh-CN"/>
              </w:rPr>
            </w:pPr>
          </w:p>
          <w:p w14:paraId="134B8242">
            <w:pPr>
              <w:pStyle w:val="5"/>
              <w:spacing w:before="176" w:line="190" w:lineRule="auto"/>
              <w:ind w:left="125"/>
              <w:jc w:val="center"/>
              <w:outlineLvl w:val="0"/>
              <w:rPr>
                <w:rFonts w:hint="eastAsia"/>
                <w:spacing w:val="6"/>
                <w:lang w:eastAsia="zh-CN"/>
              </w:rPr>
            </w:pPr>
          </w:p>
          <w:p w14:paraId="6216D0FA">
            <w:pPr>
              <w:pStyle w:val="5"/>
              <w:spacing w:before="176" w:line="190" w:lineRule="auto"/>
              <w:ind w:left="125"/>
              <w:jc w:val="center"/>
              <w:outlineLvl w:val="0"/>
              <w:rPr>
                <w:rFonts w:hint="eastAsia"/>
                <w:spacing w:val="6"/>
                <w:lang w:eastAsia="zh-CN"/>
              </w:rPr>
            </w:pPr>
          </w:p>
          <w:p w14:paraId="67D26F2B">
            <w:pPr>
              <w:pStyle w:val="5"/>
              <w:spacing w:before="176" w:line="190" w:lineRule="auto"/>
              <w:ind w:left="125"/>
              <w:jc w:val="center"/>
              <w:outlineLvl w:val="0"/>
              <w:rPr>
                <w:rFonts w:hint="eastAsia"/>
                <w:spacing w:val="6"/>
                <w:lang w:eastAsia="zh-CN"/>
              </w:rPr>
            </w:pPr>
          </w:p>
          <w:p w14:paraId="53BCEAF9">
            <w:pPr>
              <w:pStyle w:val="5"/>
              <w:spacing w:before="176" w:line="190" w:lineRule="auto"/>
              <w:ind w:left="125"/>
              <w:jc w:val="center"/>
              <w:outlineLvl w:val="0"/>
              <w:rPr>
                <w:rFonts w:hint="eastAsia"/>
                <w:spacing w:val="6"/>
                <w:lang w:eastAsia="zh-CN"/>
              </w:rPr>
            </w:pPr>
          </w:p>
          <w:p w14:paraId="797F1525">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359" w:type="pct"/>
            <w:vAlign w:val="top"/>
          </w:tcPr>
          <w:p w14:paraId="1B15D125">
            <w:pPr>
              <w:pStyle w:val="5"/>
              <w:spacing w:before="176" w:line="190" w:lineRule="auto"/>
              <w:ind w:left="125"/>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w:t>
            </w:r>
            <w:r>
              <w:rPr>
                <w:rFonts w:hint="eastAsia"/>
                <w:color w:val="auto"/>
                <w:szCs w:val="21"/>
              </w:rPr>
              <w:t>提供相关设备的维修工程师姓名及电话号码，人员更换需要及时通知采购人。如国内有400、800等电话维修系统的提供电话号码。</w:t>
            </w:r>
          </w:p>
          <w:p w14:paraId="4CC7021B">
            <w:pPr>
              <w:pStyle w:val="5"/>
              <w:spacing w:before="176" w:line="190" w:lineRule="auto"/>
              <w:ind w:left="125"/>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w:t>
            </w:r>
            <w:r>
              <w:rPr>
                <w:rFonts w:hint="eastAsia"/>
                <w:spacing w:val="6"/>
                <w:lang w:eastAsia="zh-CN"/>
              </w:rPr>
              <w:t xml:space="preserve">次，工程人员专项培训 2 </w:t>
            </w:r>
            <w:r>
              <w:rPr>
                <w:rFonts w:hint="eastAsia"/>
                <w:spacing w:val="6"/>
                <w:lang w:eastAsia="zh-CN"/>
              </w:rPr>
              <w:t>人次， 视采购人时间安排确定。</w:t>
            </w:r>
          </w:p>
          <w:p w14:paraId="66A24272">
            <w:pPr>
              <w:pStyle w:val="5"/>
              <w:spacing w:before="176" w:line="190" w:lineRule="auto"/>
              <w:ind w:left="125"/>
              <w:outlineLvl w:val="0"/>
              <w:rPr>
                <w:rFonts w:hint="eastAsia"/>
                <w:spacing w:val="6"/>
                <w:lang w:eastAsia="zh-CN"/>
              </w:rPr>
            </w:pPr>
            <w:r>
              <w:rPr>
                <w:rFonts w:hint="eastAsia"/>
                <w:spacing w:val="6"/>
                <w:lang w:eastAsia="zh-CN"/>
              </w:rPr>
              <w:t xml:space="preserve">3. 提供 7*24 </w:t>
            </w:r>
            <w:r>
              <w:rPr>
                <w:rFonts w:hint="eastAsia"/>
                <w:spacing w:val="6"/>
                <w:lang w:eastAsia="zh-CN"/>
              </w:rPr>
              <w:t xml:space="preserve">小时售后服务，接到采购人通知后 2 </w:t>
            </w:r>
            <w:r>
              <w:rPr>
                <w:rFonts w:hint="eastAsia"/>
                <w:spacing w:val="6"/>
                <w:lang w:eastAsia="zh-CN"/>
              </w:rPr>
              <w:t xml:space="preserve">小时内作出实质响应（远程解决或做出预备维护动作），并在 24 </w:t>
            </w:r>
            <w:r>
              <w:rPr>
                <w:rFonts w:hint="eastAsia"/>
                <w:spacing w:val="6"/>
                <w:lang w:eastAsia="zh-CN"/>
              </w:rPr>
              <w:t>小时内恢复设备运行；</w:t>
            </w:r>
          </w:p>
          <w:p w14:paraId="7A74714A">
            <w:pPr>
              <w:pStyle w:val="5"/>
              <w:spacing w:before="176" w:line="190" w:lineRule="auto"/>
              <w:ind w:left="125"/>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55A92003">
            <w:pPr>
              <w:pStyle w:val="5"/>
              <w:spacing w:before="176" w:line="190" w:lineRule="auto"/>
              <w:ind w:left="125"/>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7608E0F4">
            <w:pPr>
              <w:pStyle w:val="5"/>
              <w:spacing w:before="176" w:line="190" w:lineRule="auto"/>
              <w:ind w:left="125"/>
              <w:outlineLvl w:val="0"/>
              <w:rPr>
                <w:rFonts w:hint="eastAsia"/>
                <w:spacing w:val="6"/>
                <w:lang w:val="en-US" w:eastAsia="en-US"/>
              </w:rPr>
            </w:pPr>
            <w:r>
              <w:rPr>
                <w:rFonts w:hint="eastAsia"/>
                <w:color w:val="auto"/>
                <w:szCs w:val="21"/>
                <w:lang w:val="en-US" w:eastAsia="zh-CN"/>
              </w:rPr>
              <w:t>6.</w:t>
            </w:r>
            <w:r>
              <w:rPr>
                <w:rFonts w:hint="eastAsia"/>
                <w:color w:val="auto"/>
                <w:szCs w:val="21"/>
              </w:rPr>
              <w:t>设备保修期内，</w:t>
            </w:r>
            <w:r>
              <w:rPr>
                <w:rFonts w:hint="eastAsia"/>
                <w:spacing w:val="6"/>
                <w:lang w:eastAsia="zh-CN"/>
              </w:rPr>
              <w:t>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w:t>
            </w:r>
            <w:r>
              <w:rPr>
                <w:rFonts w:hint="eastAsia"/>
                <w:color w:val="auto"/>
                <w:szCs w:val="21"/>
              </w:rPr>
              <w:t>差旅费等）。</w:t>
            </w:r>
          </w:p>
        </w:tc>
      </w:tr>
      <w:tr w14:paraId="7DA16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0" w:type="pct"/>
            <w:vAlign w:val="top"/>
          </w:tcPr>
          <w:p w14:paraId="65228B41">
            <w:pPr>
              <w:pStyle w:val="5"/>
              <w:spacing w:before="178" w:line="190" w:lineRule="auto"/>
              <w:ind w:left="125"/>
              <w:jc w:val="center"/>
              <w:rPr>
                <w:rFonts w:hint="eastAsia"/>
                <w:spacing w:val="4"/>
                <w:lang w:eastAsia="zh-CN"/>
              </w:rPr>
            </w:pPr>
            <w:r>
              <w:rPr>
                <w:rFonts w:hint="eastAsia"/>
                <w:color w:val="auto"/>
                <w:szCs w:val="21"/>
                <w:lang w:val="en-US" w:eastAsia="zh-CN"/>
              </w:rPr>
              <w:t>医疗器械注册证</w:t>
            </w:r>
          </w:p>
        </w:tc>
        <w:tc>
          <w:tcPr>
            <w:tcW w:w="4359" w:type="pct"/>
            <w:vAlign w:val="top"/>
          </w:tcPr>
          <w:p w14:paraId="4B29B40A">
            <w:pPr>
              <w:pStyle w:val="5"/>
              <w:spacing w:before="176" w:line="190" w:lineRule="auto"/>
              <w:ind w:left="125"/>
              <w:outlineLvl w:val="0"/>
              <w:rPr>
                <w:rFonts w:hint="eastAsia"/>
                <w:spacing w:val="6"/>
                <w:lang w:eastAsia="zh-CN"/>
              </w:rPr>
            </w:pPr>
            <w:r>
              <w:rPr>
                <w:rFonts w:hint="eastAsia"/>
                <w:color w:val="auto"/>
                <w:szCs w:val="21"/>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3CA58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2" w:hRule="atLeast"/>
          <w:jc w:val="center"/>
        </w:trPr>
        <w:tc>
          <w:tcPr>
            <w:tcW w:w="640" w:type="pct"/>
            <w:vAlign w:val="top"/>
          </w:tcPr>
          <w:p w14:paraId="685E9DA4">
            <w:pPr>
              <w:rPr>
                <w:color w:val="000000" w:themeColor="text1"/>
                <w:highlight w:val="none"/>
                <w14:textFill>
                  <w14:solidFill>
                    <w14:schemeClr w14:val="tx1"/>
                  </w14:solidFill>
                </w14:textFill>
              </w:rPr>
            </w:pPr>
          </w:p>
          <w:p w14:paraId="2090BAA9">
            <w:pPr>
              <w:rPr>
                <w:color w:val="000000" w:themeColor="text1"/>
                <w:highlight w:val="none"/>
                <w14:textFill>
                  <w14:solidFill>
                    <w14:schemeClr w14:val="tx1"/>
                  </w14:solidFill>
                </w14:textFill>
              </w:rPr>
            </w:pPr>
          </w:p>
          <w:p w14:paraId="0DA9103F">
            <w:pPr>
              <w:rPr>
                <w:color w:val="000000" w:themeColor="text1"/>
                <w:highlight w:val="none"/>
                <w14:textFill>
                  <w14:solidFill>
                    <w14:schemeClr w14:val="tx1"/>
                  </w14:solidFill>
                </w14:textFill>
              </w:rPr>
            </w:pPr>
          </w:p>
          <w:p w14:paraId="2E515D14">
            <w:pPr>
              <w:rPr>
                <w:color w:val="000000" w:themeColor="text1"/>
                <w:highlight w:val="none"/>
                <w14:textFill>
                  <w14:solidFill>
                    <w14:schemeClr w14:val="tx1"/>
                  </w14:solidFill>
                </w14:textFill>
              </w:rPr>
            </w:pPr>
          </w:p>
          <w:p w14:paraId="6EA95B81">
            <w:pPr>
              <w:pStyle w:val="5"/>
              <w:spacing w:before="178" w:line="190" w:lineRule="auto"/>
              <w:ind w:left="125"/>
              <w:jc w:val="center"/>
              <w:rPr>
                <w:color w:val="000000" w:themeColor="text1"/>
                <w:highlight w:val="none"/>
                <w14:textFill>
                  <w14:solidFill>
                    <w14:schemeClr w14:val="tx1"/>
                  </w14:solidFill>
                </w14:textFill>
              </w:rPr>
            </w:pPr>
            <w:r>
              <w:rPr>
                <w:rFonts w:hint="eastAsia"/>
                <w:color w:val="000000" w:themeColor="text1"/>
                <w:spacing w:val="4"/>
                <w:highlight w:val="none"/>
                <w:lang w:eastAsia="zh-CN"/>
                <w14:textFill>
                  <w14:solidFill>
                    <w14:schemeClr w14:val="tx1"/>
                  </w14:solidFill>
                </w14:textFill>
              </w:rPr>
              <w:t>付款方式</w:t>
            </w:r>
          </w:p>
        </w:tc>
        <w:tc>
          <w:tcPr>
            <w:tcW w:w="4359" w:type="pct"/>
            <w:vAlign w:val="top"/>
          </w:tcPr>
          <w:p w14:paraId="4826490B">
            <w:pPr>
              <w:pStyle w:val="5"/>
              <w:spacing w:before="176" w:line="190" w:lineRule="auto"/>
              <w:ind w:left="125"/>
              <w:outlineLvl w:val="0"/>
              <w:rPr>
                <w:rFonts w:hint="eastAsia"/>
                <w:spacing w:val="6"/>
                <w:lang w:val="en-US" w:eastAsia="zh-CN"/>
              </w:rPr>
            </w:pPr>
            <w:r>
              <w:rPr>
                <w:rFonts w:hint="default"/>
                <w:spacing w:val="6"/>
                <w:lang w:eastAsia="zh-CN"/>
                <w:woUserID w:val="1"/>
              </w:rPr>
              <w:t>1.</w:t>
            </w:r>
            <w:r>
              <w:rPr>
                <w:rFonts w:hint="eastAsia"/>
                <w:spacing w:val="6"/>
                <w:lang w:val="en-US" w:eastAsia="zh-CN"/>
              </w:rPr>
              <w:t>合同签订全部设备安装使用验收合格后，</w:t>
            </w:r>
            <w:r>
              <w:rPr>
                <w:rFonts w:hint="default"/>
                <w:spacing w:val="6"/>
                <w:lang w:eastAsia="zh-CN"/>
              </w:rPr>
              <w:t>4</w:t>
            </w:r>
            <w:r>
              <w:rPr>
                <w:rFonts w:hint="eastAsia"/>
                <w:spacing w:val="6"/>
                <w:lang w:val="en-US" w:eastAsia="zh-CN"/>
              </w:rPr>
              <w:t>个月内支付95%货款，余下5%待设备使用满3年后无问题，3个月内无息支付。</w:t>
            </w:r>
          </w:p>
          <w:p w14:paraId="66724D30">
            <w:pPr>
              <w:pStyle w:val="5"/>
              <w:spacing w:before="176" w:line="190" w:lineRule="auto"/>
              <w:ind w:left="125"/>
              <w:outlineLvl w:val="0"/>
              <w:rPr>
                <w:rFonts w:hint="default"/>
                <w:spacing w:val="6"/>
                <w:lang w:eastAsia="zh-CN"/>
              </w:rPr>
            </w:pPr>
            <w:r>
              <w:rPr>
                <w:rFonts w:hint="default"/>
                <w:spacing w:val="6"/>
                <w:lang w:eastAsia="zh-CN"/>
                <w:woUserID w:val="1"/>
              </w:rPr>
              <w:t>2.</w:t>
            </w:r>
            <w:r>
              <w:rPr>
                <w:rFonts w:hint="default"/>
                <w:spacing w:val="6"/>
                <w:lang w:val="en-US" w:eastAsia="zh-CN"/>
              </w:rPr>
              <w:t>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p w14:paraId="18749200">
            <w:pPr>
              <w:pStyle w:val="5"/>
              <w:spacing w:before="176" w:line="190" w:lineRule="auto"/>
              <w:ind w:left="125"/>
              <w:outlineLvl w:val="0"/>
              <w:rPr>
                <w:rFonts w:hint="default"/>
                <w:spacing w:val="6"/>
                <w:lang w:eastAsia="zh-CN"/>
                <w:woUserID w:val="1"/>
              </w:rPr>
            </w:pPr>
          </w:p>
        </w:tc>
      </w:tr>
      <w:tr w14:paraId="37B93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0" w:type="pct"/>
            <w:vAlign w:val="top"/>
          </w:tcPr>
          <w:p w14:paraId="124A21CA">
            <w:pPr>
              <w:pStyle w:val="5"/>
              <w:spacing w:before="176" w:line="190" w:lineRule="auto"/>
              <w:outlineLvl w:val="0"/>
              <w:rPr>
                <w:rFonts w:hint="eastAsia"/>
                <w:spacing w:val="6"/>
                <w:lang w:val="en-US" w:eastAsia="zh-CN"/>
              </w:rPr>
            </w:pPr>
            <w:r>
              <w:rPr>
                <w:rFonts w:hint="eastAsia"/>
                <w:spacing w:val="6"/>
                <w:lang w:val="en-US" w:eastAsia="zh-CN"/>
              </w:rPr>
              <w:t>履约保证金</w:t>
            </w:r>
          </w:p>
        </w:tc>
        <w:tc>
          <w:tcPr>
            <w:tcW w:w="4359" w:type="pct"/>
            <w:vAlign w:val="top"/>
          </w:tcPr>
          <w:p w14:paraId="1B19F192">
            <w:pPr>
              <w:pStyle w:val="5"/>
              <w:spacing w:before="176" w:line="190" w:lineRule="auto"/>
              <w:ind w:left="125"/>
              <w:outlineLvl w:val="0"/>
              <w:rPr>
                <w:rFonts w:hint="eastAsia"/>
                <w:spacing w:val="6"/>
                <w:lang w:val="en-US" w:eastAsia="zh-CN"/>
              </w:rPr>
            </w:pPr>
            <w:r>
              <w:rPr>
                <w:rFonts w:hint="eastAsia"/>
                <w:spacing w:val="6"/>
                <w:lang w:val="en-US" w:eastAsia="zh-CN"/>
              </w:rPr>
              <w:t>无</w:t>
            </w:r>
          </w:p>
        </w:tc>
      </w:tr>
      <w:tr w14:paraId="2E6FB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0" w:type="pct"/>
            <w:shd w:val="clear" w:color="auto" w:fill="auto"/>
            <w:vAlign w:val="top"/>
          </w:tcPr>
          <w:p w14:paraId="432B9877"/>
          <w:p w14:paraId="07EEECFA">
            <w:pPr>
              <w:spacing w:line="244" w:lineRule="auto"/>
              <w:rPr>
                <w:rFonts w:ascii="Arial"/>
                <w:sz w:val="21"/>
              </w:rPr>
            </w:pPr>
          </w:p>
          <w:p w14:paraId="6EBD163B">
            <w:pPr>
              <w:spacing w:line="244" w:lineRule="auto"/>
              <w:rPr>
                <w:rFonts w:ascii="Arial"/>
                <w:sz w:val="21"/>
              </w:rPr>
            </w:pPr>
          </w:p>
          <w:p w14:paraId="4AB93EF9">
            <w:pPr>
              <w:pStyle w:val="5"/>
              <w:spacing w:before="178" w:line="190" w:lineRule="auto"/>
              <w:jc w:val="both"/>
              <w:rPr>
                <w:rFonts w:hint="eastAsia"/>
                <w:color w:val="FF0000"/>
                <w:spacing w:val="4"/>
                <w:highlight w:val="yellow"/>
                <w:lang w:eastAsia="zh-CN"/>
              </w:rPr>
            </w:pPr>
          </w:p>
          <w:p w14:paraId="241039CE">
            <w:pPr>
              <w:pStyle w:val="5"/>
              <w:spacing w:before="178" w:line="190" w:lineRule="auto"/>
              <w:ind w:left="125"/>
              <w:jc w:val="center"/>
              <w:rPr>
                <w:rFonts w:ascii="微软雅黑" w:hAnsi="微软雅黑" w:eastAsia="微软雅黑" w:cs="微软雅黑"/>
                <w:snapToGrid w:val="0"/>
                <w:color w:val="000000"/>
                <w:kern w:val="0"/>
                <w:sz w:val="20"/>
                <w:szCs w:val="20"/>
                <w:lang w:val="en-US" w:eastAsia="en-US" w:bidi="ar-SA"/>
              </w:rPr>
            </w:pPr>
            <w:r>
              <w:rPr>
                <w:rFonts w:hint="eastAsia"/>
                <w:color w:val="auto"/>
                <w:spacing w:val="4"/>
                <w:highlight w:val="none"/>
                <w:lang w:eastAsia="zh-CN"/>
              </w:rPr>
              <w:t>验收标准、验收方法及方案</w:t>
            </w:r>
          </w:p>
        </w:tc>
        <w:tc>
          <w:tcPr>
            <w:tcW w:w="4359" w:type="pct"/>
            <w:shd w:val="clear" w:color="auto" w:fill="auto"/>
            <w:vAlign w:val="top"/>
          </w:tcPr>
          <w:p w14:paraId="7A5DEFCA">
            <w:pPr>
              <w:pStyle w:val="5"/>
              <w:spacing w:before="176" w:line="190" w:lineRule="auto"/>
              <w:ind w:left="125"/>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306FA69E">
            <w:pPr>
              <w:pStyle w:val="5"/>
              <w:spacing w:before="176" w:line="190" w:lineRule="auto"/>
              <w:ind w:left="125"/>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w:t>
            </w:r>
            <w:r>
              <w:rPr>
                <w:rFonts w:hint="default"/>
                <w:spacing w:val="6"/>
                <w:lang w:eastAsia="zh-CN"/>
                <w:woUserID w:val="1"/>
              </w:rPr>
              <w:t>、相关检测报告</w:t>
            </w:r>
            <w:r>
              <w:rPr>
                <w:rFonts w:hint="eastAsia"/>
                <w:spacing w:val="6"/>
                <w:lang w:val="en-US" w:eastAsia="zh-CN"/>
              </w:rPr>
              <w:t>等交付给采购人 ，如有缺失应在采购人要求的期限内及时补齐 ，否则视为 逾期交货。</w:t>
            </w:r>
          </w:p>
          <w:p w14:paraId="5A1846D5">
            <w:pPr>
              <w:pStyle w:val="5"/>
              <w:spacing w:before="176" w:line="190" w:lineRule="auto"/>
              <w:ind w:left="125"/>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67C01E6D">
            <w:pPr>
              <w:pStyle w:val="5"/>
              <w:spacing w:before="176" w:line="190" w:lineRule="auto"/>
              <w:ind w:left="125"/>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w:t>
            </w:r>
            <w:bookmarkStart w:id="0" w:name="_GoBack"/>
            <w:bookmarkEnd w:id="0"/>
            <w:r>
              <w:rPr>
                <w:rFonts w:hint="eastAsia"/>
                <w:spacing w:val="6"/>
                <w:lang w:val="en-US" w:eastAsia="zh-CN"/>
              </w:rPr>
              <w:t>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7AFF4705">
            <w:pPr>
              <w:pStyle w:val="5"/>
              <w:spacing w:before="176" w:line="190" w:lineRule="auto"/>
              <w:ind w:left="125"/>
              <w:outlineLvl w:val="0"/>
              <w:rPr>
                <w:rFonts w:hint="default"/>
                <w:spacing w:val="6"/>
                <w:lang w:val="en-US" w:eastAsia="zh-CN"/>
              </w:rPr>
            </w:pPr>
            <w:r>
              <w:rPr>
                <w:rFonts w:hint="default"/>
                <w:spacing w:val="6"/>
                <w:lang w:val="en-US" w:eastAsia="zh-CN"/>
              </w:rPr>
              <w:t>5.对于采购项目数量大于1的项目，</w:t>
            </w:r>
            <w:r>
              <w:rPr>
                <w:rFonts w:hint="eastAsia"/>
                <w:spacing w:val="6"/>
                <w:lang w:val="en-US" w:eastAsia="zh-CN"/>
              </w:rPr>
              <w:t xml:space="preserve">为确保批量生产的产品完全符合采购方的技术规格、质量标准和设计要求，中标供应商应在排产前提供样品进行确认。样品确认是批量生产前的必要环节，未经采购方确认合格的样品，不得进入批量生产阶段，否则造成损失责任由中标供应商承担。供应商需提供每个品类货物样品各一件（套），以满足采购方的检验和测试需求。样品需标明产品名称、型号、批次号、生产日期、供应商名称等信息，以便识别和追溯。中标供应商应在签订合同之日起5个工作日内将样品送达采购方指定地点。若样品未通过初步检验，供应商需在收到通知后的3个工作日内完成修改，并重新提交样品。采购方在收到样品或返修样品3个工作日内完成确认样品是否合格。样品确认合格后，采购方将通知中标供应商，中标供应商可据此安排批量生产。 </w:t>
            </w:r>
          </w:p>
          <w:p w14:paraId="204D860E">
            <w:pPr>
              <w:pStyle w:val="5"/>
              <w:spacing w:before="176" w:line="190" w:lineRule="auto"/>
              <w:ind w:left="125"/>
              <w:outlineLvl w:val="0"/>
              <w:rPr>
                <w:rFonts w:hint="eastAsia"/>
                <w:spacing w:val="6"/>
                <w:lang w:val="en-US" w:eastAsia="zh-CN"/>
              </w:rPr>
            </w:pPr>
            <w:r>
              <w:rPr>
                <w:rFonts w:hint="default"/>
                <w:spacing w:val="6"/>
                <w:lang w:val="en-US" w:eastAsia="zh-CN"/>
              </w:rPr>
              <w:t>6</w:t>
            </w:r>
            <w:r>
              <w:rPr>
                <w:rFonts w:hint="eastAsia"/>
                <w:spacing w:val="6"/>
                <w:lang w:val="en-US" w:eastAsia="zh-CN"/>
              </w:rPr>
              <w:t>.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w:t>
            </w:r>
          </w:p>
          <w:p w14:paraId="0371FC4D">
            <w:pPr>
              <w:pStyle w:val="5"/>
              <w:spacing w:before="176" w:line="190" w:lineRule="auto"/>
              <w:ind w:left="125"/>
              <w:outlineLvl w:val="0"/>
              <w:rPr>
                <w:rFonts w:hint="eastAsia"/>
                <w:spacing w:val="6"/>
                <w:lang w:val="en-US" w:eastAsia="zh-CN"/>
              </w:rPr>
            </w:pPr>
            <w:r>
              <w:rPr>
                <w:rFonts w:hint="default"/>
                <w:spacing w:val="6"/>
                <w:lang w:eastAsia="zh-CN"/>
                <w:woUserID w:val="2"/>
              </w:rPr>
              <w:t>7</w:t>
            </w:r>
            <w:r>
              <w:rPr>
                <w:rFonts w:hint="eastAsia"/>
                <w:spacing w:val="6"/>
                <w:lang w:val="en-US" w:eastAsia="zh-CN"/>
              </w:rPr>
              <w:t>.中标供应商提供的货物或服务未达到招标文件规定要求，且对采购人造成损失的，由中标供应商承担一切责任，并赔偿所造成的损失。</w:t>
            </w:r>
          </w:p>
          <w:p w14:paraId="41861820">
            <w:pPr>
              <w:pStyle w:val="5"/>
              <w:spacing w:before="176" w:line="190" w:lineRule="auto"/>
              <w:ind w:left="125"/>
              <w:outlineLvl w:val="0"/>
              <w:rPr>
                <w:rFonts w:hint="eastAsia"/>
                <w:spacing w:val="6"/>
                <w:lang w:val="en-US" w:eastAsia="zh-CN"/>
              </w:rPr>
            </w:pPr>
            <w:r>
              <w:rPr>
                <w:rFonts w:hint="default"/>
                <w:spacing w:val="6"/>
                <w:lang w:eastAsia="zh-CN"/>
                <w:woUserID w:val="2"/>
              </w:rPr>
              <w:t>8</w:t>
            </w:r>
            <w:r>
              <w:rPr>
                <w:rFonts w:hint="eastAsia"/>
                <w:spacing w:val="6"/>
                <w:lang w:val="en-US" w:eastAsia="zh-CN"/>
              </w:rPr>
              <w:t>.采购人需要制造商对中标供应商交付的产品或服务（包括质量、参数等）进行确认的，制造商应予以配合并出具书面意见，相关配合事项由中标供应商与制造商协调。</w:t>
            </w:r>
          </w:p>
          <w:p w14:paraId="42F895EB">
            <w:pPr>
              <w:pStyle w:val="5"/>
              <w:spacing w:before="176" w:line="190" w:lineRule="auto"/>
              <w:ind w:left="125"/>
              <w:outlineLvl w:val="0"/>
              <w:rPr>
                <w:rFonts w:hint="eastAsia"/>
                <w:spacing w:val="6"/>
                <w:lang w:val="en-US" w:eastAsia="zh-CN"/>
              </w:rPr>
            </w:pPr>
            <w:r>
              <w:rPr>
                <w:rFonts w:hint="default"/>
                <w:spacing w:val="6"/>
                <w:lang w:eastAsia="zh-CN"/>
                <w:woUserID w:val="2"/>
              </w:rPr>
              <w:t>9</w:t>
            </w:r>
            <w:r>
              <w:rPr>
                <w:rFonts w:hint="eastAsia"/>
                <w:spacing w:val="6"/>
                <w:lang w:val="en-US" w:eastAsia="zh-CN"/>
              </w:rPr>
              <w:t>.中标供应商在验收时须附上设备有效的医疗器械注册证及完整内容的医疗器械注册证附件（注册产品标准/产品技术要求）复印件。（如涉及2类、3类医疗器械时必须提供，1类医疗器械如有请提供，不涉及不提供）。</w:t>
            </w:r>
          </w:p>
          <w:p w14:paraId="4EB662D1">
            <w:pPr>
              <w:pStyle w:val="5"/>
              <w:spacing w:before="176" w:line="190" w:lineRule="auto"/>
              <w:ind w:left="125"/>
              <w:outlineLvl w:val="0"/>
              <w:rPr>
                <w:spacing w:val="7"/>
                <w:lang w:val="en-US" w:eastAsia="en-US"/>
              </w:rPr>
            </w:pPr>
            <w:r>
              <w:rPr>
                <w:rFonts w:hint="default"/>
                <w:spacing w:val="6"/>
                <w:lang w:val="en-US" w:eastAsia="zh-CN"/>
              </w:rPr>
              <w:t>10</w:t>
            </w:r>
            <w:r>
              <w:rPr>
                <w:rFonts w:hint="eastAsia"/>
                <w:spacing w:val="6"/>
                <w:lang w:val="en-US" w:eastAsia="zh-CN"/>
              </w:rPr>
              <w:t>.</w:t>
            </w:r>
            <w:r>
              <w:rPr>
                <w:rFonts w:hint="default"/>
                <w:spacing w:val="6"/>
                <w:lang w:val="en-US" w:eastAsia="zh-CN"/>
              </w:rPr>
              <w:t>除采购人需要的</w:t>
            </w:r>
            <w:r>
              <w:rPr>
                <w:rFonts w:hint="eastAsia"/>
                <w:spacing w:val="6"/>
                <w:lang w:val="en-US" w:eastAsia="zh-CN"/>
              </w:rPr>
              <w:t>产品包装材料</w:t>
            </w:r>
            <w:r>
              <w:rPr>
                <w:rFonts w:hint="default"/>
                <w:spacing w:val="6"/>
                <w:lang w:val="en-US" w:eastAsia="zh-CN"/>
              </w:rPr>
              <w:t>外，产品验收后所产生的废弃物（如泡沫、塑料膜、包装袋、安装调试所产生的废弃物等）由中标方处理</w:t>
            </w:r>
            <w:r>
              <w:rPr>
                <w:rFonts w:hint="eastAsia"/>
                <w:spacing w:val="6"/>
                <w:lang w:val="en-US" w:eastAsia="zh-CN"/>
              </w:rPr>
              <w:t>。</w:t>
            </w:r>
          </w:p>
        </w:tc>
      </w:tr>
      <w:tr w14:paraId="44FAD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640" w:type="pct"/>
            <w:shd w:val="clear" w:color="auto" w:fill="auto"/>
            <w:vAlign w:val="top"/>
          </w:tcPr>
          <w:p w14:paraId="0E32E6AD">
            <w:pPr>
              <w:spacing w:line="263" w:lineRule="auto"/>
              <w:jc w:val="left"/>
              <w:rPr>
                <w:rFonts w:ascii="Arial"/>
                <w:sz w:val="21"/>
              </w:rPr>
            </w:pPr>
          </w:p>
          <w:p w14:paraId="36FC3443">
            <w:pPr>
              <w:spacing w:line="263" w:lineRule="auto"/>
              <w:jc w:val="left"/>
              <w:rPr>
                <w:rFonts w:ascii="Arial"/>
                <w:sz w:val="21"/>
              </w:rPr>
            </w:pPr>
          </w:p>
          <w:p w14:paraId="08541ED6">
            <w:pPr>
              <w:spacing w:line="263" w:lineRule="auto"/>
              <w:jc w:val="left"/>
              <w:rPr>
                <w:rFonts w:ascii="Arial"/>
                <w:sz w:val="21"/>
              </w:rPr>
            </w:pPr>
          </w:p>
          <w:p w14:paraId="58EDF278">
            <w:pPr>
              <w:spacing w:line="263" w:lineRule="auto"/>
              <w:jc w:val="left"/>
              <w:rPr>
                <w:rFonts w:ascii="Arial"/>
                <w:sz w:val="21"/>
              </w:rPr>
            </w:pPr>
          </w:p>
          <w:p w14:paraId="380F7455">
            <w:pPr>
              <w:spacing w:line="263" w:lineRule="auto"/>
              <w:jc w:val="left"/>
              <w:rPr>
                <w:rFonts w:ascii="Arial"/>
                <w:sz w:val="21"/>
              </w:rPr>
            </w:pPr>
          </w:p>
          <w:p w14:paraId="6EC4215C">
            <w:pPr>
              <w:pStyle w:val="5"/>
              <w:spacing w:before="178" w:line="190" w:lineRule="auto"/>
              <w:ind w:left="125"/>
              <w:jc w:val="center"/>
              <w:rPr>
                <w:rFonts w:hint="eastAsia"/>
                <w:color w:val="FF0000"/>
                <w:spacing w:val="4"/>
                <w:highlight w:val="yellow"/>
                <w:lang w:eastAsia="zh-CN"/>
              </w:rPr>
            </w:pPr>
          </w:p>
          <w:p w14:paraId="5312280D">
            <w:pPr>
              <w:pStyle w:val="5"/>
              <w:spacing w:before="178" w:line="190" w:lineRule="auto"/>
              <w:ind w:left="125"/>
              <w:jc w:val="center"/>
              <w:rPr>
                <w:rFonts w:hint="eastAsia"/>
                <w:color w:val="FF0000"/>
                <w:spacing w:val="4"/>
                <w:highlight w:val="yellow"/>
                <w:lang w:eastAsia="zh-CN"/>
              </w:rPr>
            </w:pPr>
          </w:p>
          <w:p w14:paraId="2591D675">
            <w:pPr>
              <w:pStyle w:val="5"/>
              <w:spacing w:before="178" w:line="190" w:lineRule="auto"/>
              <w:ind w:left="125" w:leftChars="0"/>
              <w:jc w:val="center"/>
              <w:rPr>
                <w:rFonts w:hint="eastAsia"/>
                <w:color w:val="auto"/>
                <w:spacing w:val="4"/>
                <w:highlight w:val="none"/>
                <w:lang w:eastAsia="zh-CN"/>
              </w:rPr>
            </w:pPr>
            <w:r>
              <w:rPr>
                <w:rFonts w:hint="eastAsia"/>
                <w:color w:val="auto"/>
                <w:spacing w:val="4"/>
                <w:highlight w:val="none"/>
                <w:lang w:eastAsia="zh-CN"/>
              </w:rPr>
              <w:t>其它要求</w:t>
            </w:r>
          </w:p>
        </w:tc>
        <w:tc>
          <w:tcPr>
            <w:tcW w:w="4359" w:type="pct"/>
            <w:shd w:val="clear" w:color="auto" w:fill="auto"/>
            <w:vAlign w:val="top"/>
          </w:tcPr>
          <w:p w14:paraId="550FCA04">
            <w:pPr>
              <w:pStyle w:val="5"/>
              <w:spacing w:before="176" w:line="190" w:lineRule="auto"/>
              <w:ind w:left="125"/>
              <w:outlineLvl w:val="0"/>
              <w:rPr>
                <w:rFonts w:hint="eastAsia"/>
                <w:spacing w:val="6"/>
                <w:lang w:val="en-US" w:eastAsia="zh-CN"/>
              </w:rPr>
            </w:pPr>
            <w:r>
              <w:rPr>
                <w:rFonts w:hint="default"/>
                <w:spacing w:val="6"/>
                <w:lang w:eastAsia="zh-CN"/>
                <w:woUserID w:val="2"/>
              </w:rPr>
              <w:t>1</w:t>
            </w:r>
            <w:r>
              <w:rPr>
                <w:rFonts w:hint="eastAsia"/>
                <w:spacing w:val="6"/>
                <w:lang w:eastAsia="zh-CN"/>
                <w:woUserID w:val="2"/>
              </w:rPr>
              <w:t>、</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2B5FD4F8">
            <w:pPr>
              <w:pStyle w:val="5"/>
              <w:spacing w:before="176" w:line="190" w:lineRule="auto"/>
              <w:ind w:left="125"/>
              <w:outlineLvl w:val="0"/>
              <w:rPr>
                <w:rFonts w:hint="eastAsia"/>
                <w:spacing w:val="6"/>
                <w:lang w:val="en-US" w:eastAsia="zh-CN"/>
              </w:rPr>
            </w:pPr>
            <w:r>
              <w:rPr>
                <w:rFonts w:hint="default"/>
                <w:spacing w:val="6"/>
                <w:lang w:eastAsia="zh-CN"/>
                <w:woUserID w:val="2"/>
              </w:rPr>
              <w:t>2</w:t>
            </w:r>
            <w:r>
              <w:rPr>
                <w:rFonts w:hint="eastAsia"/>
                <w:spacing w:val="6"/>
                <w:lang w:eastAsia="zh-CN"/>
                <w:woUserID w:val="2"/>
              </w:rPr>
              <w:t>、</w:t>
            </w:r>
            <w:r>
              <w:rPr>
                <w:rFonts w:hint="eastAsia"/>
                <w:spacing w:val="6"/>
                <w:lang w:val="en-US" w:eastAsia="zh-CN"/>
              </w:rPr>
              <w:t>中标人在供货时必须提供所投标产品生产厂家合法授权的厂家代理商出具的授权书 ，原件备查。</w:t>
            </w:r>
          </w:p>
          <w:p w14:paraId="4375C8FB">
            <w:pPr>
              <w:pStyle w:val="5"/>
              <w:spacing w:before="176" w:line="190" w:lineRule="auto"/>
              <w:ind w:left="125"/>
              <w:outlineLvl w:val="0"/>
              <w:rPr>
                <w:rFonts w:hint="default"/>
                <w:spacing w:val="6"/>
                <w:lang w:val="en-US" w:eastAsia="zh-CN"/>
              </w:rPr>
            </w:pPr>
            <w:r>
              <w:rPr>
                <w:rFonts w:hint="default"/>
                <w:spacing w:val="6"/>
                <w:lang w:eastAsia="zh-CN"/>
                <w:woUserID w:val="2"/>
              </w:rPr>
              <w:t>3</w:t>
            </w:r>
            <w:r>
              <w:rPr>
                <w:rFonts w:hint="eastAsia"/>
                <w:spacing w:val="6"/>
                <w:lang w:eastAsia="zh-CN"/>
                <w:woUserID w:val="2"/>
              </w:rPr>
              <w:t>、</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0F86700E">
            <w:pPr>
              <w:pStyle w:val="5"/>
              <w:spacing w:before="176" w:line="190" w:lineRule="auto"/>
              <w:ind w:left="125"/>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.本项目货物不接受进口产品投标（即通过中国海关报关验放进入中国境内且产自关境外的产品），如有此类产品参与投标的作无效投标处理。（采购进口产品时删除）</w:t>
            </w:r>
          </w:p>
          <w:p w14:paraId="338FB367">
            <w:pPr>
              <w:pStyle w:val="5"/>
              <w:spacing w:before="176" w:line="190" w:lineRule="auto"/>
              <w:ind w:left="125"/>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48C805F3">
            <w:pPr>
              <w:pStyle w:val="5"/>
              <w:spacing w:before="176" w:line="190" w:lineRule="auto"/>
              <w:ind w:left="125"/>
              <w:outlineLvl w:val="0"/>
              <w:rPr>
                <w:rFonts w:hint="eastAsia"/>
                <w:color w:val="FF0000"/>
                <w:spacing w:val="7"/>
                <w:highlight w:val="yellow"/>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次。情节特别严重，导致项目无法实施的，采购人免责终止服务合同。</w:t>
            </w:r>
          </w:p>
        </w:tc>
      </w:tr>
    </w:tbl>
    <w:p w14:paraId="347AAE7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05D5C"/>
    <w:rsid w:val="01850432"/>
    <w:rsid w:val="03483774"/>
    <w:rsid w:val="089F1C09"/>
    <w:rsid w:val="12635AA8"/>
    <w:rsid w:val="14C60571"/>
    <w:rsid w:val="21821CC3"/>
    <w:rsid w:val="247D50F0"/>
    <w:rsid w:val="29332221"/>
    <w:rsid w:val="2BBD5F0F"/>
    <w:rsid w:val="2BD20DD8"/>
    <w:rsid w:val="2BFC0FF0"/>
    <w:rsid w:val="36405F7D"/>
    <w:rsid w:val="378679C0"/>
    <w:rsid w:val="3B070E17"/>
    <w:rsid w:val="3DD35929"/>
    <w:rsid w:val="3E2B7513"/>
    <w:rsid w:val="421B33FA"/>
    <w:rsid w:val="427F607F"/>
    <w:rsid w:val="428D3C23"/>
    <w:rsid w:val="42E85E8B"/>
    <w:rsid w:val="48561630"/>
    <w:rsid w:val="491A440C"/>
    <w:rsid w:val="4A4060F4"/>
    <w:rsid w:val="4AC40AD3"/>
    <w:rsid w:val="56026953"/>
    <w:rsid w:val="56CE6835"/>
    <w:rsid w:val="57A35F14"/>
    <w:rsid w:val="57FC50A6"/>
    <w:rsid w:val="5B6D486F"/>
    <w:rsid w:val="66DF8F06"/>
    <w:rsid w:val="696279DD"/>
    <w:rsid w:val="6FA56875"/>
    <w:rsid w:val="71341C5F"/>
    <w:rsid w:val="73131D48"/>
    <w:rsid w:val="739E1612"/>
    <w:rsid w:val="74604B19"/>
    <w:rsid w:val="7B713AB0"/>
    <w:rsid w:val="7BDD693B"/>
    <w:rsid w:val="7D572610"/>
    <w:rsid w:val="7DDF2F52"/>
    <w:rsid w:val="7DFF5CF4"/>
    <w:rsid w:val="7E26A45A"/>
    <w:rsid w:val="7F7F4A48"/>
    <w:rsid w:val="7FFAAC60"/>
    <w:rsid w:val="7FFFDE2F"/>
    <w:rsid w:val="B2CFEF55"/>
    <w:rsid w:val="C7F3744A"/>
    <w:rsid w:val="EB7F87F9"/>
    <w:rsid w:val="F2FB08D9"/>
    <w:rsid w:val="F4FDBB1E"/>
    <w:rsid w:val="F5FF911F"/>
    <w:rsid w:val="F8FFC0D5"/>
    <w:rsid w:val="FA678B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Table Text"/>
    <w:basedOn w:val="1"/>
    <w:semiHidden/>
    <w:qFormat/>
    <w:uiPriority w:val="0"/>
    <w:rPr>
      <w:rFonts w:ascii="微软雅黑" w:hAnsi="微软雅黑" w:eastAsia="微软雅黑" w:cs="微软雅黑"/>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4375</Words>
  <Characters>4491</Characters>
  <Lines>0</Lines>
  <Paragraphs>0</Paragraphs>
  <TotalTime>50</TotalTime>
  <ScaleCrop>false</ScaleCrop>
  <LinksUpToDate>false</LinksUpToDate>
  <CharactersWithSpaces>4557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2025-03-01T09:28:00Z</dcterms:created>
  <dc:creator>Administrator</dc:creator>
  <cp:lastModifiedBy>福记</cp:lastModifiedBy>
  <dcterms:modified xsi:type="dcterms:W3CDTF">2025-03-04T08:35:14Z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425BE0A25950414A9EA2E0D66B450567_12</vt:lpwstr>
  </property>
</Properties>
</file>