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W w:w="10357" w:type="dxa"/>
        <w:tblInd w:w="-771" w:type="dxa"/>
        <w:tblLayout w:type="fixed"/>
        <w:tblCellMar>
          <w:top w:w="0" w:type="dxa"/>
          <w:left w:w="108" w:type="dxa"/>
          <w:bottom w:w="0" w:type="dxa"/>
          <w:right w:w="108" w:type="dxa"/>
        </w:tblCellMar>
      </w:tblPr>
      <w:tblGrid>
        <w:gridCol w:w="600"/>
        <w:gridCol w:w="660"/>
        <w:gridCol w:w="7030"/>
        <w:gridCol w:w="689"/>
        <w:gridCol w:w="689"/>
        <w:gridCol w:w="689"/>
      </w:tblGrid>
      <w:tr w14:paraId="47E3325F">
        <w:tblPrEx>
          <w:tblCellMar>
            <w:top w:w="0" w:type="dxa"/>
            <w:left w:w="108" w:type="dxa"/>
            <w:bottom w:w="0" w:type="dxa"/>
            <w:right w:w="108" w:type="dxa"/>
          </w:tblCellMar>
        </w:tblPrEx>
        <w:trPr>
          <w:trHeight w:val="905" w:hRule="atLeast"/>
        </w:trPr>
        <w:tc>
          <w:tcPr>
            <w:tcW w:w="1035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AF33B9D">
            <w:pPr>
              <w:widowControl/>
              <w:spacing w:line="480" w:lineRule="exact"/>
              <w:jc w:val="center"/>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 w:val="32"/>
                <w:szCs w:val="32"/>
                <w:lang w:val="en-US" w:eastAsia="zh-CN" w:bidi="ar"/>
              </w:rPr>
              <w:t>老年医学中心大楼监控平台及存储采购</w:t>
            </w:r>
            <w:r>
              <w:rPr>
                <w:rFonts w:hint="eastAsia" w:ascii="微软雅黑" w:hAnsi="微软雅黑" w:eastAsia="微软雅黑" w:cs="微软雅黑"/>
                <w:b/>
                <w:bCs/>
                <w:color w:val="000000"/>
                <w:kern w:val="0"/>
                <w:sz w:val="32"/>
                <w:szCs w:val="32"/>
                <w:lang w:bidi="ar"/>
              </w:rPr>
              <w:t>方案参数</w:t>
            </w:r>
          </w:p>
        </w:tc>
      </w:tr>
      <w:tr w14:paraId="3F2C76DF">
        <w:tblPrEx>
          <w:tblCellMar>
            <w:top w:w="0" w:type="dxa"/>
            <w:left w:w="108" w:type="dxa"/>
            <w:bottom w:w="0" w:type="dxa"/>
            <w:right w:w="108" w:type="dxa"/>
          </w:tblCellMar>
        </w:tblPrEx>
        <w:trPr>
          <w:trHeight w:val="330"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2699C638">
            <w:pPr>
              <w:widowControl/>
              <w:spacing w:line="480" w:lineRule="exact"/>
              <w:jc w:val="center"/>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序号</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14:paraId="30BB6994">
            <w:pPr>
              <w:widowControl/>
              <w:spacing w:line="480" w:lineRule="exact"/>
              <w:jc w:val="center"/>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服务名称</w:t>
            </w:r>
          </w:p>
        </w:tc>
        <w:tc>
          <w:tcPr>
            <w:tcW w:w="7030" w:type="dxa"/>
            <w:tcBorders>
              <w:top w:val="single" w:color="auto" w:sz="4" w:space="0"/>
              <w:left w:val="single" w:color="auto" w:sz="4" w:space="0"/>
              <w:bottom w:val="single" w:color="auto" w:sz="4" w:space="0"/>
              <w:right w:val="single" w:color="auto" w:sz="4" w:space="0"/>
            </w:tcBorders>
            <w:shd w:val="clear" w:color="auto" w:fill="auto"/>
            <w:vAlign w:val="center"/>
          </w:tcPr>
          <w:p w14:paraId="2F5F70E8">
            <w:pPr>
              <w:widowControl/>
              <w:spacing w:line="480" w:lineRule="exact"/>
              <w:jc w:val="center"/>
              <w:textAlignment w:val="center"/>
              <w:rPr>
                <w:rFonts w:ascii="微软雅黑" w:hAnsi="微软雅黑" w:eastAsia="微软雅黑" w:cs="微软雅黑"/>
                <w:b/>
                <w:bCs/>
                <w:color w:val="000000"/>
                <w:szCs w:val="21"/>
              </w:rPr>
            </w:pPr>
            <w:r>
              <w:rPr>
                <w:rFonts w:hint="eastAsia" w:ascii="微软雅黑" w:hAnsi="微软雅黑" w:eastAsia="微软雅黑" w:cs="微软雅黑"/>
                <w:b/>
                <w:bCs/>
                <w:color w:val="000000"/>
                <w:kern w:val="0"/>
                <w:szCs w:val="21"/>
                <w:lang w:bidi="ar"/>
              </w:rPr>
              <w:t>参数描述</w:t>
            </w:r>
          </w:p>
        </w:tc>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0277BEAC">
            <w:pPr>
              <w:widowControl/>
              <w:spacing w:line="480" w:lineRule="exact"/>
              <w:jc w:val="center"/>
              <w:textAlignment w:val="center"/>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单位</w:t>
            </w:r>
          </w:p>
        </w:tc>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5A3441FC">
            <w:pPr>
              <w:widowControl/>
              <w:spacing w:line="480" w:lineRule="exact"/>
              <w:jc w:val="center"/>
              <w:textAlignment w:val="center"/>
              <w:rPr>
                <w:rFonts w:hint="eastAsia" w:ascii="微软雅黑" w:hAnsi="微软雅黑" w:eastAsia="微软雅黑" w:cs="微软雅黑"/>
                <w:b/>
                <w:bCs/>
                <w:color w:val="000000"/>
                <w:kern w:val="0"/>
                <w:szCs w:val="21"/>
                <w:lang w:eastAsia="zh-CN" w:bidi="ar"/>
              </w:rPr>
            </w:pPr>
            <w:r>
              <w:rPr>
                <w:rFonts w:hint="eastAsia" w:ascii="微软雅黑" w:hAnsi="微软雅黑" w:eastAsia="微软雅黑" w:cs="微软雅黑"/>
                <w:b/>
                <w:bCs/>
                <w:color w:val="000000"/>
                <w:kern w:val="0"/>
                <w:szCs w:val="21"/>
                <w:lang w:eastAsia="zh-CN" w:bidi="ar"/>
              </w:rPr>
              <w:t>数量</w:t>
            </w:r>
          </w:p>
        </w:tc>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020839F5">
            <w:pPr>
              <w:widowControl/>
              <w:spacing w:line="480" w:lineRule="exact"/>
              <w:jc w:val="center"/>
              <w:textAlignment w:val="center"/>
              <w:rPr>
                <w:rFonts w:hint="eastAsia" w:ascii="微软雅黑" w:hAnsi="微软雅黑" w:eastAsia="微软雅黑" w:cs="微软雅黑"/>
                <w:b/>
                <w:bCs/>
                <w:color w:val="000000"/>
                <w:kern w:val="0"/>
                <w:szCs w:val="21"/>
                <w:lang w:bidi="ar"/>
              </w:rPr>
            </w:pPr>
            <w:r>
              <w:rPr>
                <w:rFonts w:hint="eastAsia" w:ascii="微软雅黑" w:hAnsi="微软雅黑" w:eastAsia="微软雅黑" w:cs="微软雅黑"/>
                <w:b/>
                <w:bCs/>
                <w:color w:val="000000"/>
                <w:kern w:val="0"/>
                <w:szCs w:val="21"/>
                <w:lang w:bidi="ar"/>
              </w:rPr>
              <w:t>备注</w:t>
            </w:r>
          </w:p>
        </w:tc>
      </w:tr>
      <w:tr w14:paraId="73929383">
        <w:tblPrEx>
          <w:tblCellMar>
            <w:top w:w="0" w:type="dxa"/>
            <w:left w:w="108" w:type="dxa"/>
            <w:bottom w:w="0" w:type="dxa"/>
            <w:right w:w="108" w:type="dxa"/>
          </w:tblCellMar>
        </w:tblPrEx>
        <w:trPr>
          <w:trHeight w:val="3160"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1F4A9369">
            <w:pPr>
              <w:widowControl/>
              <w:spacing w:line="480" w:lineRule="exact"/>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1</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14:paraId="3749FA5F">
            <w:pPr>
              <w:widowControl/>
              <w:spacing w:line="480" w:lineRule="exact"/>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存储服务器</w:t>
            </w:r>
          </w:p>
        </w:tc>
        <w:tc>
          <w:tcPr>
            <w:tcW w:w="7030" w:type="dxa"/>
            <w:tcBorders>
              <w:top w:val="single" w:color="auto" w:sz="4" w:space="0"/>
              <w:left w:val="single" w:color="auto" w:sz="4" w:space="0"/>
              <w:bottom w:val="single" w:color="auto" w:sz="4" w:space="0"/>
              <w:right w:val="single" w:color="auto" w:sz="4" w:space="0"/>
            </w:tcBorders>
            <w:shd w:val="clear" w:color="auto" w:fill="FFFFFF"/>
            <w:vAlign w:val="center"/>
          </w:tcPr>
          <w:p w14:paraId="6B148520">
            <w:pPr>
              <w:widowControl/>
              <w:spacing w:line="480" w:lineRule="exact"/>
              <w:jc w:val="left"/>
              <w:textAlignment w:val="center"/>
              <w:rPr>
                <w:rFonts w:ascii="微软雅黑" w:hAnsi="微软雅黑" w:eastAsia="微软雅黑" w:cs="微软雅黑"/>
                <w:color w:val="000000"/>
                <w:szCs w:val="21"/>
              </w:rPr>
            </w:pPr>
            <w:r>
              <w:rPr>
                <w:rStyle w:val="45"/>
                <w:rFonts w:hint="default"/>
                <w:sz w:val="21"/>
                <w:szCs w:val="21"/>
                <w:lang w:bidi="ar"/>
              </w:rPr>
              <w:t>1.</w:t>
            </w:r>
            <w:r>
              <w:rPr>
                <w:rStyle w:val="46"/>
                <w:rFonts w:eastAsia="微软雅黑"/>
                <w:sz w:val="21"/>
                <w:szCs w:val="21"/>
                <w:lang w:bidi="ar"/>
              </w:rPr>
              <w:t xml:space="preserve"> </w:t>
            </w:r>
            <w:r>
              <w:rPr>
                <w:rStyle w:val="45"/>
                <w:rFonts w:hint="default"/>
                <w:sz w:val="21"/>
                <w:szCs w:val="21"/>
                <w:lang w:bidi="ar"/>
              </w:rPr>
              <w:t>设备高度≤4U，硬盘槽位≥85盘位；考虑机柜规格尺寸，要求设备深度≤950mm；</w:t>
            </w:r>
            <w:r>
              <w:rPr>
                <w:rStyle w:val="45"/>
                <w:rFonts w:hint="default"/>
                <w:sz w:val="21"/>
                <w:szCs w:val="21"/>
                <w:lang w:bidi="ar"/>
              </w:rPr>
              <w:br w:type="textWrapping"/>
            </w:r>
            <w:r>
              <w:rPr>
                <w:rStyle w:val="45"/>
                <w:rFonts w:hint="default"/>
                <w:sz w:val="21"/>
                <w:szCs w:val="21"/>
                <w:lang w:bidi="ar"/>
              </w:rPr>
              <w:t>2.</w:t>
            </w:r>
            <w:r>
              <w:rPr>
                <w:rStyle w:val="46"/>
                <w:rFonts w:eastAsia="微软雅黑"/>
                <w:sz w:val="21"/>
                <w:szCs w:val="21"/>
                <w:lang w:bidi="ar"/>
              </w:rPr>
              <w:t xml:space="preserve"> </w:t>
            </w:r>
            <w:r>
              <w:rPr>
                <w:rStyle w:val="45"/>
                <w:rFonts w:hint="default"/>
                <w:sz w:val="21"/>
                <w:szCs w:val="21"/>
                <w:lang w:bidi="ar"/>
              </w:rPr>
              <w:t>采用国产操作系统，1个64位多核处理器，标配</w:t>
            </w:r>
            <w:r>
              <w:rPr>
                <w:rStyle w:val="45"/>
                <w:rFonts w:hint="eastAsia" w:eastAsia="微软雅黑"/>
                <w:sz w:val="21"/>
                <w:szCs w:val="21"/>
                <w:lang w:val="en-US" w:eastAsia="zh-CN" w:bidi="ar"/>
              </w:rPr>
              <w:t>32</w:t>
            </w:r>
            <w:r>
              <w:rPr>
                <w:rStyle w:val="45"/>
                <w:rFonts w:hint="default"/>
                <w:sz w:val="21"/>
                <w:szCs w:val="21"/>
                <w:lang w:bidi="ar"/>
              </w:rPr>
              <w:t>GB内存，可扩展至128GB。配置1+1冗余电源，支持双路市电；标配≥5个千兆以太网接口，≥2个USB3.0接口，≥1个eSATA接口，≥2个PCI-E X8接口；</w:t>
            </w:r>
            <w:r>
              <w:rPr>
                <w:rStyle w:val="45"/>
                <w:rFonts w:hint="default"/>
                <w:sz w:val="21"/>
                <w:szCs w:val="21"/>
                <w:lang w:bidi="ar"/>
              </w:rPr>
              <w:br w:type="textWrapping"/>
            </w:r>
            <w:r>
              <w:rPr>
                <w:rStyle w:val="45"/>
                <w:rFonts w:hint="default"/>
                <w:sz w:val="21"/>
                <w:szCs w:val="21"/>
                <w:lang w:bidi="ar"/>
              </w:rPr>
              <w:t>3.</w:t>
            </w:r>
            <w:r>
              <w:rPr>
                <w:rStyle w:val="46"/>
                <w:rFonts w:eastAsia="微软雅黑"/>
                <w:sz w:val="21"/>
                <w:szCs w:val="21"/>
                <w:lang w:bidi="ar"/>
              </w:rPr>
              <w:t xml:space="preserve"> </w:t>
            </w:r>
            <w:r>
              <w:rPr>
                <w:rStyle w:val="45"/>
                <w:rFonts w:hint="default"/>
                <w:sz w:val="21"/>
                <w:szCs w:val="21"/>
                <w:lang w:bidi="ar"/>
              </w:rPr>
              <w:t>可支持不少于85个硬盘接口，支持SATA、SAS、SSD、NVME硬盘混插；</w:t>
            </w:r>
            <w:r>
              <w:rPr>
                <w:rStyle w:val="45"/>
                <w:rFonts w:hint="default"/>
                <w:sz w:val="21"/>
                <w:szCs w:val="21"/>
                <w:lang w:bidi="ar"/>
              </w:rPr>
              <w:br w:type="textWrapping"/>
            </w:r>
            <w:r>
              <w:rPr>
                <w:rStyle w:val="45"/>
                <w:rFonts w:hint="default"/>
                <w:sz w:val="21"/>
                <w:szCs w:val="21"/>
                <w:lang w:bidi="ar"/>
              </w:rPr>
              <w:t>4.</w:t>
            </w:r>
            <w:r>
              <w:rPr>
                <w:rStyle w:val="46"/>
                <w:rFonts w:eastAsia="微软雅黑"/>
                <w:sz w:val="21"/>
                <w:szCs w:val="21"/>
                <w:lang w:bidi="ar"/>
              </w:rPr>
              <w:t xml:space="preserve"> </w:t>
            </w:r>
            <w:r>
              <w:rPr>
                <w:rStyle w:val="45"/>
                <w:rFonts w:hint="default"/>
                <w:sz w:val="21"/>
                <w:szCs w:val="21"/>
                <w:lang w:bidi="ar"/>
              </w:rPr>
              <w:t>可适配CMR&amp;SMR硬盘，支持SATA、SAS硬盘，CMR单盘最大支持24TB硬盘，SMR单盘最大支持25TB；</w:t>
            </w:r>
            <w:r>
              <w:rPr>
                <w:rStyle w:val="45"/>
                <w:rFonts w:hint="default"/>
                <w:sz w:val="21"/>
                <w:szCs w:val="21"/>
                <w:lang w:bidi="ar"/>
              </w:rPr>
              <w:br w:type="textWrapping"/>
            </w:r>
            <w:r>
              <w:rPr>
                <w:rStyle w:val="45"/>
                <w:rFonts w:hint="default"/>
                <w:sz w:val="21"/>
                <w:szCs w:val="21"/>
                <w:lang w:bidi="ar"/>
              </w:rPr>
              <w:t>5.</w:t>
            </w:r>
            <w:r>
              <w:rPr>
                <w:rStyle w:val="46"/>
                <w:rFonts w:eastAsia="微软雅黑"/>
                <w:sz w:val="21"/>
                <w:szCs w:val="21"/>
                <w:lang w:bidi="ar"/>
              </w:rPr>
              <w:t xml:space="preserve"> </w:t>
            </w:r>
            <w:r>
              <w:rPr>
                <w:rStyle w:val="45"/>
                <w:rFonts w:hint="default"/>
                <w:sz w:val="21"/>
                <w:szCs w:val="21"/>
                <w:lang w:bidi="ar"/>
              </w:rPr>
              <w:t>支持RAID0/1/5/6/10/50/60，SRAID，JRAID，支持全局热备和局部热备盘；</w:t>
            </w:r>
            <w:r>
              <w:rPr>
                <w:rStyle w:val="45"/>
                <w:rFonts w:hint="default"/>
                <w:sz w:val="21"/>
                <w:szCs w:val="21"/>
                <w:lang w:bidi="ar"/>
              </w:rPr>
              <w:br w:type="textWrapping"/>
            </w:r>
            <w:r>
              <w:rPr>
                <w:rStyle w:val="45"/>
                <w:rFonts w:hint="default"/>
                <w:sz w:val="21"/>
                <w:szCs w:val="21"/>
                <w:lang w:bidi="ar"/>
              </w:rPr>
              <w:t>6.</w:t>
            </w:r>
            <w:r>
              <w:rPr>
                <w:rStyle w:val="46"/>
                <w:rFonts w:eastAsia="微软雅黑"/>
                <w:sz w:val="21"/>
                <w:szCs w:val="21"/>
                <w:lang w:bidi="ar"/>
              </w:rPr>
              <w:t xml:space="preserve"> </w:t>
            </w:r>
            <w:r>
              <w:rPr>
                <w:rStyle w:val="45"/>
                <w:rFonts w:hint="default"/>
                <w:sz w:val="21"/>
                <w:szCs w:val="21"/>
                <w:lang w:bidi="ar"/>
              </w:rPr>
              <w:t>支持1024路H.264/H.265混合接入，网络带宽2048Mbps接入，2048Mbps存储，2048Mbps转发；</w:t>
            </w:r>
            <w:r>
              <w:rPr>
                <w:rStyle w:val="45"/>
                <w:rFonts w:hint="default"/>
                <w:sz w:val="21"/>
                <w:szCs w:val="21"/>
                <w:lang w:bidi="ar"/>
              </w:rPr>
              <w:br w:type="textWrapping"/>
            </w:r>
            <w:r>
              <w:rPr>
                <w:rStyle w:val="45"/>
                <w:rFonts w:hint="default"/>
                <w:sz w:val="21"/>
                <w:szCs w:val="21"/>
                <w:lang w:bidi="ar"/>
              </w:rPr>
              <w:t>7.</w:t>
            </w:r>
            <w:r>
              <w:rPr>
                <w:rStyle w:val="46"/>
                <w:rFonts w:eastAsia="微软雅黑"/>
                <w:sz w:val="21"/>
                <w:szCs w:val="21"/>
                <w:lang w:bidi="ar"/>
              </w:rPr>
              <w:t xml:space="preserve"> </w:t>
            </w:r>
            <w:r>
              <w:rPr>
                <w:rStyle w:val="45"/>
                <w:rFonts w:hint="default"/>
                <w:sz w:val="21"/>
                <w:szCs w:val="21"/>
                <w:lang w:bidi="ar"/>
              </w:rPr>
              <w:t>支持同时进行不少于4096Mbps视（音）频码流存储、4096Mbps视（音）频码流转发、1200Mbps视（音）频码流回放</w:t>
            </w:r>
            <w:r>
              <w:rPr>
                <w:rStyle w:val="45"/>
                <w:rFonts w:hint="eastAsia" w:eastAsia="微软雅黑"/>
                <w:sz w:val="21"/>
                <w:szCs w:val="21"/>
                <w:lang w:eastAsia="zh-CN" w:bidi="ar"/>
              </w:rPr>
              <w:t>；</w:t>
            </w:r>
            <w:r>
              <w:rPr>
                <w:rStyle w:val="45"/>
                <w:rFonts w:hint="default"/>
                <w:sz w:val="21"/>
                <w:szCs w:val="21"/>
                <w:lang w:bidi="ar"/>
              </w:rPr>
              <w:br w:type="textWrapping"/>
            </w:r>
            <w:r>
              <w:rPr>
                <w:rStyle w:val="45"/>
                <w:rFonts w:hint="default"/>
                <w:sz w:val="21"/>
                <w:szCs w:val="21"/>
                <w:lang w:bidi="ar"/>
              </w:rPr>
              <w:t>8.</w:t>
            </w:r>
            <w:r>
              <w:rPr>
                <w:rStyle w:val="46"/>
                <w:rFonts w:eastAsia="微软雅黑"/>
                <w:sz w:val="21"/>
                <w:szCs w:val="21"/>
                <w:lang w:bidi="ar"/>
              </w:rPr>
              <w:t xml:space="preserve"> </w:t>
            </w:r>
            <w:r>
              <w:rPr>
                <w:rStyle w:val="45"/>
                <w:rFonts w:hint="default"/>
                <w:sz w:val="21"/>
                <w:szCs w:val="21"/>
                <w:lang w:bidi="ar"/>
              </w:rPr>
              <w:t>可通过ONVIF、GB28181、RTSP、视图库、主动注册等协议管理不同厂家前端摄像头，实现视频存储；</w:t>
            </w:r>
            <w:r>
              <w:rPr>
                <w:rStyle w:val="45"/>
                <w:rFonts w:hint="default"/>
                <w:sz w:val="21"/>
                <w:szCs w:val="21"/>
                <w:lang w:bidi="ar"/>
              </w:rPr>
              <w:br w:type="textWrapping"/>
            </w:r>
            <w:r>
              <w:rPr>
                <w:rStyle w:val="45"/>
                <w:rFonts w:hint="default"/>
                <w:sz w:val="21"/>
                <w:szCs w:val="21"/>
                <w:lang w:bidi="ar"/>
              </w:rPr>
              <w:t>9.</w:t>
            </w:r>
            <w:r>
              <w:rPr>
                <w:rStyle w:val="46"/>
                <w:rFonts w:eastAsia="微软雅黑"/>
                <w:sz w:val="21"/>
                <w:szCs w:val="21"/>
                <w:lang w:bidi="ar"/>
              </w:rPr>
              <w:t xml:space="preserve"> </w:t>
            </w:r>
            <w:r>
              <w:rPr>
                <w:rStyle w:val="45"/>
                <w:rFonts w:hint="default"/>
                <w:sz w:val="21"/>
                <w:szCs w:val="21"/>
                <w:lang w:bidi="ar"/>
              </w:rPr>
              <w:t>支持视音频、图片直存，无须流媒体服务器和图片服务器的参与；</w:t>
            </w:r>
            <w:r>
              <w:rPr>
                <w:rStyle w:val="45"/>
                <w:rFonts w:hint="default"/>
                <w:sz w:val="21"/>
                <w:szCs w:val="21"/>
                <w:lang w:bidi="ar"/>
              </w:rPr>
              <w:br w:type="textWrapping"/>
            </w:r>
            <w:r>
              <w:rPr>
                <w:rStyle w:val="45"/>
                <w:rFonts w:hint="default"/>
                <w:sz w:val="21"/>
                <w:szCs w:val="21"/>
                <w:lang w:bidi="ar"/>
              </w:rPr>
              <w:t>10.</w:t>
            </w:r>
            <w:r>
              <w:rPr>
                <w:rStyle w:val="46"/>
                <w:rFonts w:eastAsia="微软雅黑"/>
                <w:sz w:val="21"/>
                <w:szCs w:val="21"/>
                <w:lang w:bidi="ar"/>
              </w:rPr>
              <w:t xml:space="preserve"> </w:t>
            </w:r>
            <w:r>
              <w:rPr>
                <w:rStyle w:val="45"/>
                <w:rFonts w:hint="default"/>
                <w:sz w:val="21"/>
                <w:szCs w:val="21"/>
                <w:lang w:bidi="ar"/>
              </w:rPr>
              <w:t>可在Normal 和 Rescue 两个系统之间进行切换，当Normal系统无法正常启动时，可通过 Rescue 系统将Normal 系统修复</w:t>
            </w:r>
            <w:r>
              <w:rPr>
                <w:rStyle w:val="45"/>
                <w:rFonts w:hint="eastAsia" w:eastAsia="微软雅黑"/>
                <w:sz w:val="21"/>
                <w:szCs w:val="21"/>
                <w:lang w:eastAsia="zh-CN" w:bidi="ar"/>
              </w:rPr>
              <w:t>；</w:t>
            </w:r>
            <w:r>
              <w:rPr>
                <w:rStyle w:val="45"/>
                <w:rFonts w:hint="default"/>
                <w:sz w:val="21"/>
                <w:szCs w:val="21"/>
                <w:lang w:bidi="ar"/>
              </w:rPr>
              <w:br w:type="textWrapping"/>
            </w:r>
            <w:r>
              <w:rPr>
                <w:rStyle w:val="45"/>
                <w:rFonts w:hint="default"/>
                <w:sz w:val="21"/>
                <w:szCs w:val="21"/>
                <w:lang w:bidi="ar"/>
              </w:rPr>
              <w:t>11.</w:t>
            </w:r>
            <w:r>
              <w:rPr>
                <w:rStyle w:val="46"/>
                <w:rFonts w:eastAsia="微软雅黑"/>
                <w:sz w:val="21"/>
                <w:szCs w:val="21"/>
                <w:lang w:bidi="ar"/>
              </w:rPr>
              <w:t xml:space="preserve"> </w:t>
            </w:r>
            <w:r>
              <w:rPr>
                <w:rStyle w:val="45"/>
                <w:rFonts w:hint="default"/>
                <w:sz w:val="21"/>
                <w:szCs w:val="21"/>
                <w:lang w:bidi="ar"/>
              </w:rPr>
              <w:t>支持iSCSI客户端模式，访问第三方存储资源，增加存储空间，延长存储周期；</w:t>
            </w:r>
            <w:r>
              <w:rPr>
                <w:rStyle w:val="45"/>
                <w:rFonts w:hint="default"/>
                <w:sz w:val="21"/>
                <w:szCs w:val="21"/>
                <w:lang w:bidi="ar"/>
              </w:rPr>
              <w:br w:type="textWrapping"/>
            </w:r>
            <w:r>
              <w:rPr>
                <w:rStyle w:val="45"/>
                <w:rFonts w:hint="default"/>
                <w:sz w:val="21"/>
                <w:szCs w:val="21"/>
                <w:lang w:bidi="ar"/>
              </w:rPr>
              <w:t>12.</w:t>
            </w:r>
            <w:r>
              <w:rPr>
                <w:rStyle w:val="46"/>
                <w:rFonts w:eastAsia="微软雅黑"/>
                <w:sz w:val="21"/>
                <w:szCs w:val="21"/>
                <w:lang w:bidi="ar"/>
              </w:rPr>
              <w:t xml:space="preserve"> </w:t>
            </w:r>
            <w:r>
              <w:rPr>
                <w:rStyle w:val="45"/>
                <w:rFonts w:hint="default"/>
                <w:sz w:val="21"/>
                <w:szCs w:val="21"/>
                <w:lang w:bidi="ar"/>
              </w:rPr>
              <w:t>可以图形化显示硬盘生命周期曲线，查看不同时期的硬盘体检档案， 支持下载单个硬盘或批量硬盘的报告；</w:t>
            </w:r>
            <w:r>
              <w:rPr>
                <w:rStyle w:val="45"/>
                <w:rFonts w:hint="default"/>
                <w:sz w:val="21"/>
                <w:szCs w:val="21"/>
                <w:lang w:bidi="ar"/>
              </w:rPr>
              <w:br w:type="textWrapping"/>
            </w:r>
            <w:r>
              <w:rPr>
                <w:rStyle w:val="45"/>
                <w:rFonts w:hint="default"/>
                <w:sz w:val="21"/>
                <w:szCs w:val="21"/>
                <w:lang w:bidi="ar"/>
              </w:rPr>
              <w:t>13.</w:t>
            </w:r>
            <w:r>
              <w:rPr>
                <w:rStyle w:val="46"/>
                <w:rFonts w:eastAsia="微软雅黑"/>
                <w:sz w:val="21"/>
                <w:szCs w:val="21"/>
                <w:lang w:bidi="ar"/>
              </w:rPr>
              <w:t xml:space="preserve"> </w:t>
            </w:r>
            <w:r>
              <w:rPr>
                <w:rStyle w:val="45"/>
                <w:rFonts w:hint="default"/>
                <w:sz w:val="21"/>
                <w:szCs w:val="21"/>
                <w:lang w:bidi="ar"/>
              </w:rPr>
              <w:t>支持 web 页面读取硬盘原始参数， 并支持按时间显示参数变化趋势的曲线图和健康情况， 包括硬盘读取错误率、上电时间、 上电时长计数、 意外断电计数、 振动变化、 温度、 坏扇区、 高负载项、 异常工作电压、 IO 负载长度项、 CRC 错误和 reset 项；</w:t>
            </w:r>
            <w:r>
              <w:rPr>
                <w:rStyle w:val="45"/>
                <w:rFonts w:hint="default"/>
                <w:sz w:val="21"/>
                <w:szCs w:val="21"/>
                <w:lang w:bidi="ar"/>
              </w:rPr>
              <w:br w:type="textWrapping"/>
            </w:r>
            <w:r>
              <w:rPr>
                <w:rStyle w:val="45"/>
                <w:rFonts w:hint="default"/>
                <w:sz w:val="21"/>
                <w:szCs w:val="21"/>
                <w:lang w:bidi="ar"/>
              </w:rPr>
              <w:t>14.</w:t>
            </w:r>
            <w:r>
              <w:rPr>
                <w:rStyle w:val="46"/>
                <w:rFonts w:eastAsia="微软雅黑"/>
                <w:sz w:val="21"/>
                <w:szCs w:val="21"/>
                <w:lang w:bidi="ar"/>
              </w:rPr>
              <w:t xml:space="preserve"> </w:t>
            </w:r>
            <w:r>
              <w:rPr>
                <w:rStyle w:val="45"/>
                <w:rFonts w:hint="default"/>
                <w:sz w:val="21"/>
                <w:szCs w:val="21"/>
                <w:lang w:bidi="ar"/>
              </w:rPr>
              <w:t>支持多台设备组成SAS数据环集群，当环状结构上的任意1个节点出现故障（包括主控盒硬件故障、软件故障或者网络故障等），该节点设备上的硬盘通过SAS链路被上游设备接管，该节点设备的上业务也会迁移到上游设备继续执行， 从而实现业务不中断、录像不丢失，同时该故障设备的硬盘中数据可以被上游设备读取；</w:t>
            </w:r>
            <w:r>
              <w:rPr>
                <w:rStyle w:val="45"/>
                <w:rFonts w:hint="default"/>
                <w:sz w:val="21"/>
                <w:szCs w:val="21"/>
                <w:lang w:bidi="ar"/>
              </w:rPr>
              <w:br w:type="textWrapping"/>
            </w:r>
            <w:r>
              <w:rPr>
                <w:rStyle w:val="45"/>
                <w:rFonts w:hint="default"/>
                <w:sz w:val="21"/>
                <w:szCs w:val="21"/>
                <w:lang w:bidi="ar"/>
              </w:rPr>
              <w:t>15.</w:t>
            </w:r>
            <w:r>
              <w:rPr>
                <w:rStyle w:val="46"/>
                <w:rFonts w:eastAsia="微软雅黑"/>
                <w:sz w:val="21"/>
                <w:szCs w:val="21"/>
                <w:lang w:bidi="ar"/>
              </w:rPr>
              <w:t xml:space="preserve"> </w:t>
            </w:r>
            <w:r>
              <w:rPr>
                <w:rStyle w:val="45"/>
                <w:rFonts w:hint="default"/>
                <w:sz w:val="21"/>
                <w:szCs w:val="21"/>
                <w:lang w:bidi="ar"/>
              </w:rPr>
              <w:t>可配合智能前端摄像头，实现结构化告警、周界告警、入户电梯告警、高空抛物告警等多种报警事件、图片透传平台；</w:t>
            </w:r>
            <w:r>
              <w:rPr>
                <w:rStyle w:val="45"/>
                <w:rFonts w:hint="default"/>
                <w:sz w:val="21"/>
                <w:szCs w:val="21"/>
                <w:lang w:bidi="ar"/>
              </w:rPr>
              <w:br w:type="textWrapping"/>
            </w:r>
            <w:r>
              <w:rPr>
                <w:rStyle w:val="45"/>
                <w:rFonts w:hint="default"/>
                <w:sz w:val="21"/>
                <w:szCs w:val="21"/>
                <w:lang w:bidi="ar"/>
              </w:rPr>
              <w:t>16.</w:t>
            </w:r>
            <w:r>
              <w:rPr>
                <w:rStyle w:val="46"/>
                <w:rFonts w:eastAsia="微软雅黑"/>
                <w:sz w:val="21"/>
                <w:szCs w:val="21"/>
                <w:lang w:bidi="ar"/>
              </w:rPr>
              <w:t xml:space="preserve"> </w:t>
            </w:r>
            <w:r>
              <w:rPr>
                <w:rStyle w:val="45"/>
                <w:rFonts w:hint="default"/>
                <w:sz w:val="21"/>
                <w:szCs w:val="21"/>
                <w:lang w:bidi="ar"/>
              </w:rPr>
              <w:t>支持关键录像加锁，确保不被循环覆盖；</w:t>
            </w:r>
            <w:r>
              <w:rPr>
                <w:rStyle w:val="45"/>
                <w:rFonts w:hint="default"/>
                <w:sz w:val="21"/>
                <w:szCs w:val="21"/>
                <w:lang w:bidi="ar"/>
              </w:rPr>
              <w:br w:type="textWrapping"/>
            </w:r>
            <w:r>
              <w:rPr>
                <w:rStyle w:val="45"/>
                <w:rFonts w:hint="default"/>
                <w:sz w:val="21"/>
                <w:szCs w:val="21"/>
                <w:lang w:bidi="ar"/>
              </w:rPr>
              <w:t>17.</w:t>
            </w:r>
            <w:r>
              <w:rPr>
                <w:rStyle w:val="46"/>
                <w:rFonts w:eastAsia="微软雅黑"/>
                <w:sz w:val="21"/>
                <w:szCs w:val="21"/>
                <w:lang w:bidi="ar"/>
              </w:rPr>
              <w:t xml:space="preserve"> </w:t>
            </w:r>
            <w:r>
              <w:rPr>
                <w:rStyle w:val="45"/>
                <w:rFonts w:hint="default"/>
                <w:sz w:val="21"/>
                <w:szCs w:val="21"/>
                <w:lang w:bidi="ar"/>
              </w:rPr>
              <w:t>支持视频质量诊断功能，可以诊断条纹千扰、视频噪声、亮度、对比度、清晰度、视频丢失、视频虚焦、视频偏色及视频过曝等，并以日志、报表和图形化方式显示结果；</w:t>
            </w:r>
            <w:r>
              <w:rPr>
                <w:rStyle w:val="45"/>
                <w:rFonts w:hint="default"/>
                <w:sz w:val="21"/>
                <w:szCs w:val="21"/>
                <w:lang w:bidi="ar"/>
              </w:rPr>
              <w:br w:type="textWrapping"/>
            </w:r>
            <w:r>
              <w:rPr>
                <w:rStyle w:val="45"/>
                <w:rFonts w:hint="default"/>
                <w:sz w:val="21"/>
                <w:szCs w:val="21"/>
                <w:lang w:bidi="ar"/>
              </w:rPr>
              <w:t>18.</w:t>
            </w:r>
            <w:r>
              <w:rPr>
                <w:rStyle w:val="46"/>
                <w:rFonts w:eastAsia="微软雅黑"/>
                <w:sz w:val="21"/>
                <w:szCs w:val="21"/>
                <w:lang w:bidi="ar"/>
              </w:rPr>
              <w:t xml:space="preserve"> </w:t>
            </w:r>
            <w:r>
              <w:rPr>
                <w:rStyle w:val="45"/>
                <w:rFonts w:hint="default"/>
                <w:sz w:val="21"/>
                <w:szCs w:val="21"/>
                <w:lang w:bidi="ar"/>
              </w:rPr>
              <w:t>支持将多台分别设置为主服务器和备用服务器，当其中的主服务器出现死机或者磁盘损坏等情况，可自动切换至备用服务器进行工作；</w:t>
            </w:r>
            <w:r>
              <w:rPr>
                <w:rStyle w:val="45"/>
                <w:rFonts w:hint="default"/>
                <w:sz w:val="21"/>
                <w:szCs w:val="21"/>
                <w:lang w:bidi="ar"/>
              </w:rPr>
              <w:br w:type="textWrapping"/>
            </w:r>
            <w:r>
              <w:rPr>
                <w:rStyle w:val="45"/>
                <w:rFonts w:hint="default"/>
                <w:sz w:val="21"/>
                <w:szCs w:val="21"/>
                <w:lang w:bidi="ar"/>
              </w:rPr>
              <w:t>19.</w:t>
            </w:r>
            <w:r>
              <w:rPr>
                <w:rStyle w:val="46"/>
                <w:rFonts w:eastAsia="微软雅黑"/>
                <w:sz w:val="21"/>
                <w:szCs w:val="21"/>
                <w:lang w:bidi="ar"/>
              </w:rPr>
              <w:t xml:space="preserve"> </w:t>
            </w:r>
            <w:r>
              <w:rPr>
                <w:rStyle w:val="45"/>
                <w:rFonts w:hint="default"/>
                <w:sz w:val="21"/>
                <w:szCs w:val="21"/>
                <w:lang w:bidi="ar"/>
              </w:rPr>
              <w:t>支持N+M集群模式，可实现单台或多台设备故障时，故障设备业务自动迁移到其它健康设备上，保障业务不中断。</w:t>
            </w:r>
          </w:p>
        </w:tc>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0CCA2EF7">
            <w:pPr>
              <w:widowControl/>
              <w:spacing w:line="480" w:lineRule="exact"/>
              <w:jc w:val="center"/>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lang w:eastAsia="zh-CN"/>
              </w:rPr>
              <w:t>台</w:t>
            </w:r>
          </w:p>
        </w:tc>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22B3F3C5">
            <w:pPr>
              <w:widowControl/>
              <w:spacing w:line="480" w:lineRule="exact"/>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2</w:t>
            </w:r>
          </w:p>
        </w:tc>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039A0AD2">
            <w:pPr>
              <w:widowControl/>
              <w:spacing w:line="480" w:lineRule="exact"/>
              <w:jc w:val="center"/>
              <w:rPr>
                <w:rFonts w:ascii="微软雅黑" w:hAnsi="微软雅黑" w:eastAsia="微软雅黑" w:cs="微软雅黑"/>
                <w:color w:val="000000"/>
                <w:szCs w:val="21"/>
              </w:rPr>
            </w:pPr>
          </w:p>
        </w:tc>
      </w:tr>
      <w:tr w14:paraId="14D6DB94">
        <w:tblPrEx>
          <w:tblCellMar>
            <w:top w:w="0" w:type="dxa"/>
            <w:left w:w="108" w:type="dxa"/>
            <w:bottom w:w="0" w:type="dxa"/>
            <w:right w:w="108" w:type="dxa"/>
          </w:tblCellMar>
        </w:tblPrEx>
        <w:trPr>
          <w:trHeight w:val="1600"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2DBC10A1">
            <w:pPr>
              <w:widowControl/>
              <w:spacing w:line="480" w:lineRule="exact"/>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2</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14:paraId="657182F4">
            <w:pPr>
              <w:widowControl/>
              <w:spacing w:line="480" w:lineRule="exact"/>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企业级硬盘</w:t>
            </w:r>
          </w:p>
        </w:tc>
        <w:tc>
          <w:tcPr>
            <w:tcW w:w="7030" w:type="dxa"/>
            <w:tcBorders>
              <w:top w:val="single" w:color="auto" w:sz="4" w:space="0"/>
              <w:left w:val="single" w:color="auto" w:sz="4" w:space="0"/>
              <w:bottom w:val="single" w:color="auto" w:sz="4" w:space="0"/>
              <w:right w:val="single" w:color="auto" w:sz="4" w:space="0"/>
            </w:tcBorders>
            <w:shd w:val="clear" w:color="auto" w:fill="FFFFFF"/>
            <w:vAlign w:val="center"/>
          </w:tcPr>
          <w:p w14:paraId="0C6005B8">
            <w:pPr>
              <w:widowControl/>
              <w:spacing w:line="480" w:lineRule="exact"/>
              <w:jc w:val="left"/>
              <w:textAlignment w:val="center"/>
              <w:rPr>
                <w:rStyle w:val="45"/>
                <w:rFonts w:hint="default"/>
                <w:sz w:val="21"/>
                <w:szCs w:val="21"/>
                <w:lang w:bidi="ar"/>
              </w:rPr>
            </w:pPr>
            <w:r>
              <w:rPr>
                <w:rStyle w:val="45"/>
                <w:rFonts w:hint="eastAsia" w:eastAsia="微软雅黑"/>
                <w:sz w:val="21"/>
                <w:szCs w:val="21"/>
                <w:lang w:val="en-US" w:eastAsia="zh-CN" w:bidi="ar"/>
              </w:rPr>
              <w:t>满足</w:t>
            </w:r>
            <w:r>
              <w:rPr>
                <w:rStyle w:val="45"/>
                <w:rFonts w:hint="default"/>
                <w:sz w:val="21"/>
                <w:szCs w:val="21"/>
                <w:lang w:bidi="ar"/>
              </w:rPr>
              <w:t>295路视频存储90天</w:t>
            </w:r>
            <w:r>
              <w:rPr>
                <w:rStyle w:val="45"/>
                <w:rFonts w:hint="eastAsia" w:eastAsia="微软雅黑"/>
                <w:sz w:val="21"/>
                <w:szCs w:val="21"/>
                <w:lang w:val="en-US" w:eastAsia="zh-CN" w:bidi="ar"/>
              </w:rPr>
              <w:t>和</w:t>
            </w:r>
            <w:r>
              <w:rPr>
                <w:rStyle w:val="45"/>
                <w:rFonts w:hint="default"/>
                <w:sz w:val="21"/>
                <w:szCs w:val="21"/>
                <w:lang w:bidi="ar"/>
              </w:rPr>
              <w:t>453路视频存储30天</w:t>
            </w:r>
            <w:r>
              <w:rPr>
                <w:rStyle w:val="45"/>
                <w:rFonts w:hint="eastAsia" w:eastAsia="微软雅黑"/>
                <w:sz w:val="21"/>
                <w:szCs w:val="21"/>
                <w:lang w:eastAsia="zh-CN" w:bidi="ar"/>
              </w:rPr>
              <w:t>。</w:t>
            </w:r>
            <w:r>
              <w:rPr>
                <w:rStyle w:val="45"/>
                <w:rFonts w:hint="default"/>
                <w:sz w:val="21"/>
                <w:szCs w:val="21"/>
                <w:lang w:bidi="ar"/>
              </w:rPr>
              <w:br w:type="textWrapping"/>
            </w:r>
            <w:r>
              <w:rPr>
                <w:rStyle w:val="45"/>
                <w:rFonts w:hint="default"/>
                <w:sz w:val="21"/>
                <w:szCs w:val="21"/>
                <w:lang w:bidi="ar"/>
              </w:rPr>
              <w:t>1、单盘容量：20TB；</w:t>
            </w:r>
            <w:r>
              <w:rPr>
                <w:rStyle w:val="45"/>
                <w:rFonts w:hint="default"/>
                <w:sz w:val="21"/>
                <w:szCs w:val="21"/>
                <w:lang w:bidi="ar"/>
              </w:rPr>
              <w:br w:type="textWrapping"/>
            </w:r>
            <w:r>
              <w:rPr>
                <w:rStyle w:val="45"/>
                <w:rFonts w:hint="default"/>
                <w:sz w:val="21"/>
                <w:szCs w:val="21"/>
                <w:lang w:bidi="ar"/>
              </w:rPr>
              <w:t>2、缓存：不低于512MB；</w:t>
            </w:r>
            <w:r>
              <w:rPr>
                <w:rStyle w:val="45"/>
                <w:rFonts w:hint="default"/>
                <w:sz w:val="21"/>
                <w:szCs w:val="21"/>
                <w:lang w:bidi="ar"/>
              </w:rPr>
              <w:br w:type="textWrapping"/>
            </w:r>
            <w:r>
              <w:rPr>
                <w:rStyle w:val="45"/>
                <w:rFonts w:hint="default"/>
                <w:sz w:val="21"/>
                <w:szCs w:val="21"/>
                <w:lang w:bidi="ar"/>
              </w:rPr>
              <w:t>3、转速：7200RPM；</w:t>
            </w:r>
            <w:r>
              <w:rPr>
                <w:rStyle w:val="45"/>
                <w:rFonts w:hint="default"/>
                <w:sz w:val="21"/>
                <w:szCs w:val="21"/>
                <w:lang w:bidi="ar"/>
              </w:rPr>
              <w:br w:type="textWrapping"/>
            </w:r>
            <w:r>
              <w:rPr>
                <w:rStyle w:val="45"/>
                <w:rFonts w:hint="default"/>
                <w:sz w:val="21"/>
                <w:szCs w:val="21"/>
                <w:lang w:bidi="ar"/>
              </w:rPr>
              <w:t>4、硬盘接口：SATA；</w:t>
            </w:r>
          </w:p>
          <w:p w14:paraId="06F34829">
            <w:pPr>
              <w:widowControl/>
              <w:spacing w:line="480" w:lineRule="exact"/>
              <w:jc w:val="left"/>
              <w:textAlignment w:val="center"/>
              <w:rPr>
                <w:rStyle w:val="45"/>
                <w:rFonts w:hint="default"/>
                <w:sz w:val="21"/>
                <w:szCs w:val="21"/>
                <w:lang w:bidi="ar"/>
              </w:rPr>
            </w:pPr>
            <w:r>
              <w:rPr>
                <w:rStyle w:val="45"/>
                <w:rFonts w:hint="default"/>
                <w:sz w:val="21"/>
                <w:szCs w:val="21"/>
                <w:lang w:bidi="ar"/>
              </w:rPr>
              <w:t>5、硬盘类型：企业级。</w:t>
            </w:r>
          </w:p>
        </w:tc>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5EBAA7D2">
            <w:pPr>
              <w:widowControl/>
              <w:spacing w:line="480" w:lineRule="exact"/>
              <w:jc w:val="center"/>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lang w:eastAsia="zh-CN"/>
              </w:rPr>
              <w:t>块</w:t>
            </w:r>
          </w:p>
        </w:tc>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72304790">
            <w:pPr>
              <w:widowControl/>
              <w:spacing w:line="480" w:lineRule="exact"/>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121</w:t>
            </w:r>
          </w:p>
        </w:tc>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5577A9CF">
            <w:pPr>
              <w:widowControl/>
              <w:spacing w:line="480" w:lineRule="exact"/>
              <w:jc w:val="center"/>
              <w:rPr>
                <w:rFonts w:ascii="微软雅黑" w:hAnsi="微软雅黑" w:eastAsia="微软雅黑" w:cs="微软雅黑"/>
                <w:color w:val="000000"/>
                <w:szCs w:val="21"/>
              </w:rPr>
            </w:pPr>
          </w:p>
        </w:tc>
      </w:tr>
      <w:tr w14:paraId="5CE8C8AF">
        <w:tblPrEx>
          <w:tblCellMar>
            <w:top w:w="0" w:type="dxa"/>
            <w:left w:w="108" w:type="dxa"/>
            <w:bottom w:w="0" w:type="dxa"/>
            <w:right w:w="108" w:type="dxa"/>
          </w:tblCellMar>
        </w:tblPrEx>
        <w:trPr>
          <w:trHeight w:val="2125"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2D1C7D15">
            <w:pPr>
              <w:widowControl/>
              <w:spacing w:line="480" w:lineRule="exact"/>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3</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14:paraId="792636B4">
            <w:pPr>
              <w:widowControl/>
              <w:spacing w:line="480" w:lineRule="exact"/>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智慧监控管理平台</w:t>
            </w:r>
          </w:p>
        </w:tc>
        <w:tc>
          <w:tcPr>
            <w:tcW w:w="7030" w:type="dxa"/>
            <w:tcBorders>
              <w:top w:val="single" w:color="auto" w:sz="4" w:space="0"/>
              <w:left w:val="single" w:color="auto" w:sz="4" w:space="0"/>
              <w:bottom w:val="single" w:color="auto" w:sz="4" w:space="0"/>
              <w:right w:val="single" w:color="auto" w:sz="4" w:space="0"/>
            </w:tcBorders>
            <w:shd w:val="clear" w:color="auto" w:fill="FFFFFF"/>
            <w:vAlign w:val="center"/>
          </w:tcPr>
          <w:p w14:paraId="3B8B8CB9">
            <w:pPr>
              <w:widowControl/>
              <w:numPr>
                <w:ilvl w:val="0"/>
                <w:numId w:val="1"/>
              </w:numPr>
              <w:spacing w:line="480" w:lineRule="exact"/>
              <w:jc w:val="left"/>
              <w:textAlignment w:val="center"/>
              <w:rPr>
                <w:rFonts w:hint="eastAsia" w:ascii="微软雅黑" w:hAnsi="微软雅黑" w:eastAsia="微软雅黑" w:cs="微软雅黑"/>
                <w:color w:val="auto"/>
                <w:kern w:val="0"/>
                <w:szCs w:val="21"/>
                <w:lang w:bidi="ar"/>
              </w:rPr>
            </w:pPr>
            <w:r>
              <w:rPr>
                <w:rFonts w:hint="eastAsia" w:ascii="微软雅黑" w:hAnsi="微软雅黑" w:eastAsia="微软雅黑" w:cs="微软雅黑"/>
                <w:color w:val="000000"/>
                <w:kern w:val="0"/>
                <w:szCs w:val="21"/>
                <w:lang w:bidi="ar"/>
              </w:rPr>
              <w:t>基础管理：</w:t>
            </w:r>
            <w:r>
              <w:rPr>
                <w:rFonts w:hint="eastAsia" w:ascii="微软雅黑" w:hAnsi="微软雅黑" w:eastAsia="微软雅黑" w:cs="微软雅黑"/>
                <w:color w:val="000000"/>
                <w:kern w:val="0"/>
                <w:szCs w:val="21"/>
                <w:lang w:bidi="ar"/>
              </w:rPr>
              <w:br w:type="textWrapping"/>
            </w:r>
            <w:r>
              <w:rPr>
                <w:rFonts w:hint="eastAsia" w:ascii="微软雅黑" w:hAnsi="微软雅黑" w:eastAsia="微软雅黑" w:cs="微软雅黑"/>
                <w:color w:val="000000"/>
                <w:kern w:val="0"/>
                <w:szCs w:val="21"/>
                <w:lang w:bidi="ar"/>
              </w:rPr>
              <w:t>（1）支持组织基础信息的增删改查、导入、导出等功能；</w:t>
            </w:r>
            <w:r>
              <w:rPr>
                <w:rFonts w:hint="eastAsia" w:ascii="微软雅黑" w:hAnsi="微软雅黑" w:eastAsia="微软雅黑" w:cs="微软雅黑"/>
                <w:color w:val="000000"/>
                <w:kern w:val="0"/>
                <w:szCs w:val="21"/>
                <w:lang w:bidi="ar"/>
              </w:rPr>
              <w:br w:type="textWrapping"/>
            </w:r>
            <w:r>
              <w:rPr>
                <w:rFonts w:hint="eastAsia" w:ascii="微软雅黑" w:hAnsi="微软雅黑" w:eastAsia="微软雅黑" w:cs="微软雅黑"/>
                <w:color w:val="000000"/>
                <w:kern w:val="0"/>
                <w:szCs w:val="21"/>
                <w:lang w:bidi="ar"/>
              </w:rPr>
              <w:t>（2）提供设备的统一接入及管理，支持设备的增删改查、导入、导出、自动搜索等功能；</w:t>
            </w:r>
            <w:r>
              <w:rPr>
                <w:rFonts w:hint="eastAsia" w:ascii="微软雅黑" w:hAnsi="微软雅黑" w:eastAsia="微软雅黑" w:cs="微软雅黑"/>
                <w:color w:val="000000"/>
                <w:kern w:val="0"/>
                <w:szCs w:val="21"/>
                <w:lang w:bidi="ar"/>
              </w:rPr>
              <w:br w:type="textWrapping"/>
            </w:r>
            <w:r>
              <w:rPr>
                <w:rFonts w:hint="eastAsia" w:ascii="微软雅黑" w:hAnsi="微软雅黑" w:eastAsia="微软雅黑" w:cs="微软雅黑"/>
                <w:color w:val="000000"/>
                <w:kern w:val="0"/>
                <w:szCs w:val="21"/>
                <w:lang w:bidi="ar"/>
              </w:rPr>
              <w:t>（3）支持用户基础信息的增删改查、冻结、解冻、密码重置等功能；支持从Windows域同步用户信息，和企业域账户打通，通过域账户密码直接登录平台；支持用户的安全信息配置，可设置用户及用户登录密码效期以及MAC白名单地址配置；</w:t>
            </w:r>
            <w:r>
              <w:rPr>
                <w:rFonts w:hint="eastAsia" w:ascii="微软雅黑" w:hAnsi="微软雅黑" w:eastAsia="微软雅黑" w:cs="微软雅黑"/>
                <w:color w:val="000000"/>
                <w:kern w:val="0"/>
                <w:szCs w:val="21"/>
                <w:lang w:bidi="ar"/>
              </w:rPr>
              <w:br w:type="textWrapping"/>
            </w:r>
            <w:r>
              <w:rPr>
                <w:rFonts w:hint="eastAsia" w:ascii="微软雅黑" w:hAnsi="微软雅黑" w:eastAsia="微软雅黑" w:cs="微软雅黑"/>
                <w:color w:val="000000"/>
                <w:kern w:val="0"/>
                <w:szCs w:val="21"/>
                <w:lang w:bidi="ar"/>
              </w:rPr>
              <w:t>（4）支持角色基础信息的增删改查；角色关联权限，可配置角色的应用菜单、部门、逻辑组织以及系统资源操作权限；支持角色的复制能力；</w:t>
            </w:r>
            <w:r>
              <w:rPr>
                <w:rFonts w:hint="eastAsia" w:ascii="微软雅黑" w:hAnsi="微软雅黑" w:eastAsia="微软雅黑" w:cs="微软雅黑"/>
                <w:color w:val="000000"/>
                <w:kern w:val="0"/>
                <w:szCs w:val="21"/>
                <w:lang w:bidi="ar"/>
              </w:rPr>
              <w:br w:type="textWrapping"/>
            </w:r>
            <w:r>
              <w:rPr>
                <w:rFonts w:hint="eastAsia" w:ascii="微软雅黑" w:hAnsi="微软雅黑" w:eastAsia="微软雅黑" w:cs="微软雅黑"/>
                <w:color w:val="000000"/>
                <w:kern w:val="0"/>
                <w:szCs w:val="21"/>
                <w:lang w:bidi="ar"/>
              </w:rPr>
              <w:t>（5）支持部门基础信息的增删改查、导入、导出等功能；</w:t>
            </w:r>
            <w:r>
              <w:rPr>
                <w:rFonts w:hint="eastAsia" w:ascii="微软雅黑" w:hAnsi="微软雅黑" w:eastAsia="微软雅黑" w:cs="微软雅黑"/>
                <w:color w:val="000000"/>
                <w:kern w:val="0"/>
                <w:szCs w:val="21"/>
                <w:lang w:bidi="ar"/>
              </w:rPr>
              <w:br w:type="textWrapping"/>
            </w:r>
            <w:r>
              <w:rPr>
                <w:rFonts w:hint="eastAsia" w:ascii="微软雅黑" w:hAnsi="微软雅黑" w:eastAsia="微软雅黑" w:cs="微软雅黑"/>
                <w:color w:val="000000"/>
                <w:kern w:val="0"/>
                <w:szCs w:val="21"/>
                <w:lang w:bidi="ar"/>
              </w:rPr>
              <w:t>（6）支持根据当前系统具备的业务组件，动态加载组织类型，可自动加载新增业务组件具备的业务组织类型；</w:t>
            </w:r>
            <w:r>
              <w:rPr>
                <w:rFonts w:hint="eastAsia" w:ascii="微软雅黑" w:hAnsi="微软雅黑" w:eastAsia="微软雅黑" w:cs="微软雅黑"/>
                <w:color w:val="000000"/>
                <w:kern w:val="0"/>
                <w:szCs w:val="21"/>
                <w:lang w:bidi="ar"/>
              </w:rPr>
              <w:br w:type="textWrapping"/>
            </w:r>
            <w:r>
              <w:rPr>
                <w:rFonts w:hint="eastAsia" w:ascii="微软雅黑" w:hAnsi="微软雅黑" w:eastAsia="微软雅黑" w:cs="微软雅黑"/>
                <w:color w:val="000000"/>
                <w:kern w:val="0"/>
                <w:szCs w:val="21"/>
                <w:lang w:bidi="ar"/>
              </w:rPr>
              <w:t>（7）支持客户端全局水印配置功能，支持配置客户端水印的启用/停用、水印内容、水印方向、水印密度、水印透明度参数。水印内容支持使用姓名、证件号码后6位、人员编号后6位、用户名任意一个或者两个字段组合显示；</w:t>
            </w:r>
            <w:r>
              <w:rPr>
                <w:rFonts w:hint="eastAsia" w:ascii="微软雅黑" w:hAnsi="微软雅黑" w:eastAsia="微软雅黑" w:cs="微软雅黑"/>
                <w:color w:val="000000"/>
                <w:kern w:val="0"/>
                <w:szCs w:val="21"/>
                <w:lang w:bidi="ar"/>
              </w:rPr>
              <w:br w:type="textWrapping"/>
            </w:r>
            <w:r>
              <w:rPr>
                <w:rFonts w:hint="eastAsia" w:ascii="微软雅黑" w:hAnsi="微软雅黑" w:eastAsia="微软雅黑" w:cs="微软雅黑"/>
                <w:color w:val="000000"/>
                <w:kern w:val="0"/>
                <w:szCs w:val="21"/>
                <w:lang w:bidi="ar"/>
              </w:rPr>
              <w:t>（8）提供地图管理配置能力，地图类型包含；二维、光栅、三维地图，支持厂家包含：百度、谷歌、高德、天地图、 Arcgis；</w:t>
            </w:r>
            <w:r>
              <w:rPr>
                <w:rFonts w:hint="eastAsia" w:ascii="微软雅黑" w:hAnsi="微软雅黑" w:eastAsia="微软雅黑" w:cs="微软雅黑"/>
                <w:color w:val="000000"/>
                <w:kern w:val="0"/>
                <w:szCs w:val="21"/>
                <w:lang w:bidi="ar"/>
              </w:rPr>
              <w:br w:type="textWrapping"/>
            </w:r>
            <w:r>
              <w:rPr>
                <w:rFonts w:hint="eastAsia" w:ascii="微软雅黑" w:hAnsi="微软雅黑" w:eastAsia="微软雅黑" w:cs="微软雅黑"/>
                <w:color w:val="000000"/>
                <w:kern w:val="0"/>
                <w:szCs w:val="21"/>
                <w:lang w:bidi="ar"/>
              </w:rPr>
              <w:t>（9）支持地图组织树按照登录用户有权限的资源点位在基础组织和逻辑组织间切换，为每个逻辑组织配置资源点位信息</w:t>
            </w:r>
            <w:r>
              <w:rPr>
                <w:rFonts w:hint="eastAsia" w:ascii="微软雅黑" w:hAnsi="微软雅黑" w:eastAsia="微软雅黑" w:cs="微软雅黑"/>
                <w:color w:val="000000"/>
                <w:kern w:val="0"/>
                <w:szCs w:val="21"/>
                <w:lang w:bidi="ar"/>
              </w:rPr>
              <w:br w:type="textWrapping"/>
            </w:r>
            <w:r>
              <w:rPr>
                <w:rFonts w:hint="eastAsia" w:ascii="微软雅黑" w:hAnsi="微软雅黑" w:eastAsia="微软雅黑" w:cs="微软雅黑"/>
                <w:color w:val="000000"/>
                <w:kern w:val="0"/>
                <w:szCs w:val="21"/>
                <w:lang w:bidi="ar"/>
              </w:rPr>
              <w:t>（10）提供门户首页内容自定义能力，支持自定义快捷入口、自定义菜单内容、自定义页面元素设置；支持门户展示元素自定义，包括页面logo图标、修改网站标题、设置并添加网站外部链接、界面微件自定义布局等。</w:t>
            </w:r>
            <w:r>
              <w:rPr>
                <w:rFonts w:hint="eastAsia" w:ascii="微软雅黑" w:hAnsi="微软雅黑" w:eastAsia="微软雅黑" w:cs="微软雅黑"/>
                <w:color w:val="000000"/>
                <w:kern w:val="0"/>
                <w:szCs w:val="21"/>
                <w:lang w:bidi="ar"/>
              </w:rPr>
              <w:br w:type="textWrapping"/>
            </w:r>
            <w:r>
              <w:rPr>
                <w:rFonts w:hint="eastAsia" w:ascii="微软雅黑" w:hAnsi="微软雅黑" w:eastAsia="微软雅黑" w:cs="微软雅黑"/>
                <w:color w:val="000000"/>
                <w:kern w:val="0"/>
                <w:szCs w:val="21"/>
                <w:lang w:bidi="ar"/>
              </w:rPr>
              <w:t>二、平台运维：</w:t>
            </w:r>
            <w:r>
              <w:rPr>
                <w:rFonts w:hint="eastAsia" w:ascii="微软雅黑" w:hAnsi="微软雅黑" w:eastAsia="微软雅黑" w:cs="微软雅黑"/>
                <w:color w:val="000000"/>
                <w:kern w:val="0"/>
                <w:szCs w:val="21"/>
                <w:lang w:bidi="ar"/>
              </w:rPr>
              <w:br w:type="textWrapping"/>
            </w:r>
            <w:r>
              <w:rPr>
                <w:rFonts w:hint="eastAsia" w:ascii="微软雅黑" w:hAnsi="微软雅黑" w:eastAsia="微软雅黑" w:cs="微软雅黑"/>
                <w:color w:val="000000"/>
                <w:kern w:val="0"/>
                <w:szCs w:val="21"/>
                <w:lang w:bidi="ar"/>
              </w:rPr>
              <w:t>（1）支持平台运维，提供服务部署维护功能、支持模块化升级部署、系统资源使用情况监控等运维相关功能；</w:t>
            </w:r>
            <w:r>
              <w:rPr>
                <w:rFonts w:hint="eastAsia" w:ascii="微软雅黑" w:hAnsi="微软雅黑" w:eastAsia="微软雅黑" w:cs="微软雅黑"/>
                <w:color w:val="000000"/>
                <w:kern w:val="0"/>
                <w:szCs w:val="21"/>
                <w:lang w:bidi="ar"/>
              </w:rPr>
              <w:br w:type="textWrapping"/>
            </w:r>
            <w:r>
              <w:rPr>
                <w:rFonts w:hint="eastAsia" w:ascii="微软雅黑" w:hAnsi="微软雅黑" w:eastAsia="微软雅黑" w:cs="微软雅黑"/>
                <w:color w:val="000000"/>
                <w:kern w:val="0"/>
                <w:szCs w:val="21"/>
                <w:lang w:bidi="ar"/>
              </w:rPr>
              <w:t>（2）支持级联、分布式、集群，实现系统扩展及稳定性要求；</w:t>
            </w:r>
            <w:r>
              <w:rPr>
                <w:rFonts w:hint="eastAsia" w:ascii="微软雅黑" w:hAnsi="微软雅黑" w:eastAsia="微软雅黑" w:cs="微软雅黑"/>
                <w:color w:val="000000"/>
                <w:kern w:val="0"/>
                <w:szCs w:val="21"/>
                <w:lang w:bidi="ar"/>
              </w:rPr>
              <w:br w:type="textWrapping"/>
            </w:r>
            <w:r>
              <w:rPr>
                <w:rFonts w:hint="eastAsia" w:ascii="微软雅黑" w:hAnsi="微软雅黑" w:eastAsia="微软雅黑" w:cs="微软雅黑"/>
                <w:color w:val="000000"/>
                <w:kern w:val="0"/>
                <w:szCs w:val="21"/>
                <w:lang w:bidi="ar"/>
              </w:rPr>
              <w:t>（3）支持mysql数据库、云数据库切换配置，满足图片、视频、结构化数据的按需求存储；</w:t>
            </w:r>
            <w:r>
              <w:rPr>
                <w:rFonts w:hint="eastAsia" w:ascii="微软雅黑" w:hAnsi="微软雅黑" w:eastAsia="微软雅黑" w:cs="微软雅黑"/>
                <w:color w:val="000000"/>
                <w:kern w:val="0"/>
                <w:szCs w:val="21"/>
                <w:lang w:bidi="ar"/>
              </w:rPr>
              <w:br w:type="textWrapping"/>
            </w:r>
            <w:r>
              <w:rPr>
                <w:rFonts w:hint="eastAsia" w:ascii="微软雅黑" w:hAnsi="微软雅黑" w:eastAsia="微软雅黑" w:cs="微软雅黑"/>
                <w:color w:val="000000"/>
                <w:kern w:val="0"/>
                <w:szCs w:val="21"/>
                <w:lang w:bidi="ar"/>
              </w:rPr>
              <w:t>（4）支持标准开放平台，提供restful 等多维度接口实现第三方系统对接；</w:t>
            </w:r>
            <w:r>
              <w:rPr>
                <w:rFonts w:hint="eastAsia" w:ascii="微软雅黑" w:hAnsi="微软雅黑" w:eastAsia="微软雅黑" w:cs="微软雅黑"/>
                <w:color w:val="000000"/>
                <w:kern w:val="0"/>
                <w:szCs w:val="21"/>
                <w:lang w:bidi="ar"/>
              </w:rPr>
              <w:br w:type="textWrapping"/>
            </w:r>
            <w:r>
              <w:rPr>
                <w:rFonts w:hint="eastAsia" w:ascii="微软雅黑" w:hAnsi="微软雅黑" w:eastAsia="微软雅黑" w:cs="微软雅黑"/>
                <w:color w:val="000000"/>
                <w:kern w:val="0"/>
                <w:szCs w:val="21"/>
                <w:lang w:bidi="ar"/>
              </w:rPr>
              <w:t>（5）提供NTP校时服务能力，支持对服务间、服务器和设备间的统一校时；</w:t>
            </w:r>
            <w:r>
              <w:rPr>
                <w:rFonts w:hint="eastAsia" w:ascii="微软雅黑" w:hAnsi="微软雅黑" w:eastAsia="微软雅黑" w:cs="微软雅黑"/>
                <w:color w:val="000000"/>
                <w:kern w:val="0"/>
                <w:szCs w:val="21"/>
                <w:lang w:bidi="ar"/>
              </w:rPr>
              <w:br w:type="textWrapping"/>
            </w:r>
            <w:r>
              <w:rPr>
                <w:rFonts w:hint="eastAsia" w:ascii="微软雅黑" w:hAnsi="微软雅黑" w:eastAsia="微软雅黑" w:cs="微软雅黑"/>
                <w:color w:val="000000"/>
                <w:kern w:val="0"/>
                <w:szCs w:val="21"/>
                <w:lang w:bidi="ar"/>
              </w:rPr>
              <w:t>（6）集成可信计算能力，支持程序包可信安装升级完整性校验，以及监控可执行文件可信执行功能，阻止未经授信的可疑程序（如防勒索病毒、挖矿程序）对系统造成破坏。</w:t>
            </w:r>
            <w:r>
              <w:rPr>
                <w:rFonts w:hint="eastAsia" w:ascii="微软雅黑" w:hAnsi="微软雅黑" w:eastAsia="微软雅黑" w:cs="微软雅黑"/>
                <w:color w:val="000000"/>
                <w:kern w:val="0"/>
                <w:szCs w:val="21"/>
                <w:lang w:bidi="ar"/>
              </w:rPr>
              <w:br w:type="textWrapping"/>
            </w:r>
            <w:r>
              <w:rPr>
                <w:rFonts w:hint="eastAsia" w:ascii="微软雅黑" w:hAnsi="微软雅黑" w:eastAsia="微软雅黑" w:cs="微软雅黑"/>
                <w:color w:val="000000"/>
                <w:kern w:val="0"/>
                <w:szCs w:val="21"/>
                <w:lang w:bidi="ar"/>
              </w:rPr>
              <w:t>三、系统兼容与开放：</w:t>
            </w:r>
            <w:r>
              <w:rPr>
                <w:rFonts w:hint="eastAsia" w:ascii="微软雅黑" w:hAnsi="微软雅黑" w:eastAsia="微软雅黑" w:cs="微软雅黑"/>
                <w:color w:val="000000"/>
                <w:kern w:val="0"/>
                <w:szCs w:val="21"/>
                <w:lang w:bidi="ar"/>
              </w:rPr>
              <w:br w:type="textWrapping"/>
            </w:r>
            <w:r>
              <w:rPr>
                <w:rFonts w:hint="eastAsia" w:ascii="微软雅黑" w:hAnsi="微软雅黑" w:eastAsia="微软雅黑" w:cs="微软雅黑"/>
                <w:color w:val="000000"/>
                <w:kern w:val="0"/>
                <w:szCs w:val="21"/>
                <w:lang w:bidi="ar"/>
              </w:rPr>
              <w:t>1、支持在市面上主流的国产化服务器部署平台；</w:t>
            </w:r>
            <w:r>
              <w:rPr>
                <w:rFonts w:hint="eastAsia" w:ascii="微软雅黑" w:hAnsi="微软雅黑" w:eastAsia="微软雅黑" w:cs="微软雅黑"/>
                <w:color w:val="000000"/>
                <w:kern w:val="0"/>
                <w:szCs w:val="21"/>
                <w:lang w:bidi="ar"/>
              </w:rPr>
              <w:br w:type="textWrapping"/>
            </w:r>
            <w:r>
              <w:rPr>
                <w:rFonts w:hint="eastAsia" w:ascii="微软雅黑" w:hAnsi="微软雅黑" w:eastAsia="微软雅黑" w:cs="微软雅黑"/>
                <w:color w:val="000000"/>
                <w:kern w:val="0"/>
                <w:szCs w:val="21"/>
                <w:lang w:bidi="ar"/>
              </w:rPr>
              <w:t>2、支持提供WEB端、CS端（客户端）；</w:t>
            </w:r>
            <w:r>
              <w:rPr>
                <w:rFonts w:hint="eastAsia" w:ascii="微软雅黑" w:hAnsi="微软雅黑" w:eastAsia="微软雅黑" w:cs="微软雅黑"/>
                <w:color w:val="000000"/>
                <w:kern w:val="0"/>
                <w:szCs w:val="21"/>
                <w:lang w:bidi="ar"/>
              </w:rPr>
              <w:br w:type="textWrapping"/>
            </w:r>
            <w:r>
              <w:rPr>
                <w:rFonts w:hint="eastAsia" w:ascii="微软雅黑" w:hAnsi="微软雅黑" w:eastAsia="微软雅黑" w:cs="微软雅黑"/>
                <w:color w:val="000000"/>
                <w:kern w:val="0"/>
                <w:szCs w:val="21"/>
                <w:lang w:bidi="ar"/>
              </w:rPr>
              <w:t>3、支持适配市面上主流的国产化操作系统；</w:t>
            </w:r>
            <w:r>
              <w:rPr>
                <w:rFonts w:hint="eastAsia" w:ascii="微软雅黑" w:hAnsi="微软雅黑" w:eastAsia="微软雅黑" w:cs="微软雅黑"/>
                <w:color w:val="000000"/>
                <w:kern w:val="0"/>
                <w:szCs w:val="21"/>
                <w:lang w:bidi="ar"/>
              </w:rPr>
              <w:br w:type="textWrapping"/>
            </w:r>
            <w:r>
              <w:rPr>
                <w:rFonts w:hint="eastAsia" w:ascii="微软雅黑" w:hAnsi="微软雅黑" w:eastAsia="微软雅黑" w:cs="微软雅黑"/>
                <w:color w:val="auto"/>
                <w:kern w:val="0"/>
                <w:szCs w:val="21"/>
                <w:lang w:bidi="ar"/>
              </w:rPr>
              <w:t>4、平台开放兼容，支持提供API接口满足三方系统对接需求。</w:t>
            </w:r>
          </w:p>
          <w:p w14:paraId="11361A48">
            <w:pPr>
              <w:widowControl/>
              <w:numPr>
                <w:ilvl w:val="0"/>
                <w:numId w:val="0"/>
              </w:numPr>
              <w:spacing w:line="480" w:lineRule="exact"/>
              <w:jc w:val="left"/>
              <w:textAlignment w:val="center"/>
              <w:rPr>
                <w:rFonts w:hint="eastAsia" w:ascii="微软雅黑" w:hAnsi="微软雅黑" w:eastAsia="微软雅黑" w:cs="微软雅黑"/>
                <w:color w:val="000000"/>
                <w:kern w:val="0"/>
                <w:szCs w:val="21"/>
                <w:lang w:val="en-US" w:eastAsia="zh-CN" w:bidi="ar"/>
              </w:rPr>
            </w:pPr>
            <w:r>
              <w:rPr>
                <w:rFonts w:hint="eastAsia" w:ascii="微软雅黑" w:hAnsi="微软雅黑" w:eastAsia="微软雅黑" w:cs="微软雅黑"/>
                <w:color w:val="auto"/>
                <w:kern w:val="0"/>
                <w:szCs w:val="21"/>
                <w:lang w:val="en-US" w:eastAsia="zh-CN" w:bidi="ar"/>
              </w:rPr>
              <w:t>5、</w:t>
            </w:r>
            <w:r>
              <w:rPr>
                <w:rFonts w:hint="eastAsia" w:ascii="微软雅黑" w:hAnsi="微软雅黑" w:eastAsia="微软雅黑" w:cs="微软雅黑"/>
                <w:color w:val="auto"/>
                <w:kern w:val="0"/>
                <w:szCs w:val="21"/>
                <w:lang w:bidi="ar"/>
              </w:rPr>
              <w:t>支持国产化数据库适配。</w:t>
            </w:r>
          </w:p>
        </w:tc>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5DF2A128">
            <w:pPr>
              <w:widowControl/>
              <w:spacing w:line="480" w:lineRule="exact"/>
              <w:jc w:val="center"/>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lang w:eastAsia="zh-CN"/>
              </w:rPr>
              <w:t>套</w:t>
            </w:r>
          </w:p>
        </w:tc>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6ADCBEE8">
            <w:pPr>
              <w:widowControl/>
              <w:spacing w:line="480" w:lineRule="exact"/>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1</w:t>
            </w:r>
          </w:p>
        </w:tc>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59C59A26">
            <w:pPr>
              <w:widowControl/>
              <w:spacing w:line="480" w:lineRule="exact"/>
              <w:jc w:val="center"/>
              <w:rPr>
                <w:rFonts w:ascii="微软雅黑" w:hAnsi="微软雅黑" w:eastAsia="微软雅黑" w:cs="微软雅黑"/>
                <w:color w:val="000000"/>
                <w:szCs w:val="21"/>
              </w:rPr>
            </w:pPr>
          </w:p>
        </w:tc>
      </w:tr>
      <w:tr w14:paraId="47DEB7DF">
        <w:tblPrEx>
          <w:tblCellMar>
            <w:top w:w="0" w:type="dxa"/>
            <w:left w:w="108" w:type="dxa"/>
            <w:bottom w:w="0" w:type="dxa"/>
            <w:right w:w="108" w:type="dxa"/>
          </w:tblCellMar>
        </w:tblPrEx>
        <w:trPr>
          <w:trHeight w:val="2400"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49B546D1">
            <w:pPr>
              <w:widowControl/>
              <w:spacing w:line="480" w:lineRule="exact"/>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4</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14:paraId="4E443336">
            <w:pPr>
              <w:widowControl/>
              <w:spacing w:line="480" w:lineRule="exact"/>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视频通道接入授权</w:t>
            </w:r>
          </w:p>
        </w:tc>
        <w:tc>
          <w:tcPr>
            <w:tcW w:w="7030" w:type="dxa"/>
            <w:tcBorders>
              <w:top w:val="single" w:color="auto" w:sz="4" w:space="0"/>
              <w:left w:val="single" w:color="auto" w:sz="4" w:space="0"/>
              <w:bottom w:val="single" w:color="auto" w:sz="4" w:space="0"/>
              <w:right w:val="single" w:color="auto" w:sz="4" w:space="0"/>
            </w:tcBorders>
            <w:shd w:val="clear" w:color="auto" w:fill="FFFFFF"/>
            <w:vAlign w:val="center"/>
          </w:tcPr>
          <w:p w14:paraId="0D9CC601">
            <w:pPr>
              <w:widowControl/>
              <w:spacing w:line="480" w:lineRule="exact"/>
              <w:jc w:val="left"/>
              <w:textAlignment w:val="center"/>
              <w:rPr>
                <w:rFonts w:ascii="微软雅黑" w:hAnsi="微软雅黑" w:eastAsia="微软雅黑" w:cs="微软雅黑"/>
                <w:color w:val="000000"/>
                <w:szCs w:val="21"/>
              </w:rPr>
            </w:pPr>
            <w:r>
              <w:rPr>
                <w:rStyle w:val="45"/>
                <w:rFonts w:hint="default"/>
                <w:sz w:val="21"/>
                <w:szCs w:val="21"/>
                <w:lang w:bidi="ar"/>
              </w:rPr>
              <w:t>1.</w:t>
            </w:r>
            <w:r>
              <w:rPr>
                <w:rStyle w:val="46"/>
                <w:rFonts w:eastAsia="微软雅黑"/>
                <w:sz w:val="21"/>
                <w:szCs w:val="21"/>
                <w:lang w:bidi="ar"/>
              </w:rPr>
              <w:t xml:space="preserve"> </w:t>
            </w:r>
            <w:r>
              <w:rPr>
                <w:rStyle w:val="45"/>
                <w:rFonts w:hint="default"/>
                <w:sz w:val="21"/>
                <w:szCs w:val="21"/>
                <w:lang w:bidi="ar"/>
              </w:rPr>
              <w:t>需包含不少于800路视频接入授权；</w:t>
            </w:r>
            <w:r>
              <w:rPr>
                <w:rStyle w:val="45"/>
                <w:rFonts w:hint="default"/>
                <w:sz w:val="21"/>
                <w:szCs w:val="21"/>
                <w:lang w:bidi="ar"/>
              </w:rPr>
              <w:br w:type="textWrapping"/>
            </w:r>
            <w:r>
              <w:rPr>
                <w:rStyle w:val="45"/>
                <w:rFonts w:hint="default"/>
                <w:sz w:val="21"/>
                <w:szCs w:val="21"/>
                <w:lang w:bidi="ar"/>
              </w:rPr>
              <w:t>2.</w:t>
            </w:r>
            <w:r>
              <w:rPr>
                <w:rStyle w:val="46"/>
                <w:rFonts w:eastAsia="微软雅黑"/>
                <w:sz w:val="21"/>
                <w:szCs w:val="21"/>
                <w:lang w:bidi="ar"/>
              </w:rPr>
              <w:t xml:space="preserve"> </w:t>
            </w:r>
            <w:r>
              <w:rPr>
                <w:rStyle w:val="45"/>
                <w:rFonts w:hint="default"/>
                <w:sz w:val="21"/>
                <w:szCs w:val="21"/>
                <w:lang w:bidi="ar"/>
              </w:rPr>
              <w:t>支持实时视频、录像回放、录像下载、电视墙等功能；</w:t>
            </w:r>
            <w:r>
              <w:rPr>
                <w:rStyle w:val="45"/>
                <w:rFonts w:hint="default"/>
                <w:sz w:val="21"/>
                <w:szCs w:val="21"/>
                <w:lang w:bidi="ar"/>
              </w:rPr>
              <w:br w:type="textWrapping"/>
            </w:r>
            <w:r>
              <w:rPr>
                <w:rStyle w:val="45"/>
                <w:rFonts w:hint="default"/>
                <w:sz w:val="21"/>
                <w:szCs w:val="21"/>
                <w:lang w:bidi="ar"/>
              </w:rPr>
              <w:t>3.</w:t>
            </w:r>
            <w:r>
              <w:rPr>
                <w:rStyle w:val="46"/>
                <w:rFonts w:eastAsia="微软雅黑"/>
                <w:sz w:val="21"/>
                <w:szCs w:val="21"/>
                <w:lang w:bidi="ar"/>
              </w:rPr>
              <w:t xml:space="preserve"> </w:t>
            </w:r>
            <w:r>
              <w:rPr>
                <w:rStyle w:val="45"/>
                <w:rFonts w:hint="default"/>
                <w:sz w:val="21"/>
                <w:szCs w:val="21"/>
                <w:lang w:bidi="ar"/>
              </w:rPr>
              <w:t>支持RTSP码流实时预览；</w:t>
            </w:r>
            <w:r>
              <w:rPr>
                <w:rStyle w:val="45"/>
                <w:rFonts w:hint="default"/>
                <w:sz w:val="21"/>
                <w:szCs w:val="21"/>
                <w:lang w:bidi="ar"/>
              </w:rPr>
              <w:br w:type="textWrapping"/>
            </w:r>
            <w:r>
              <w:rPr>
                <w:rStyle w:val="45"/>
                <w:rFonts w:hint="default"/>
                <w:sz w:val="21"/>
                <w:szCs w:val="21"/>
                <w:lang w:bidi="ar"/>
              </w:rPr>
              <w:t>4.</w:t>
            </w:r>
            <w:r>
              <w:rPr>
                <w:rStyle w:val="46"/>
                <w:rFonts w:eastAsia="微软雅黑"/>
                <w:sz w:val="21"/>
                <w:szCs w:val="21"/>
                <w:lang w:bidi="ar"/>
              </w:rPr>
              <w:t xml:space="preserve"> </w:t>
            </w:r>
            <w:r>
              <w:rPr>
                <w:rStyle w:val="45"/>
                <w:rFonts w:hint="default"/>
                <w:sz w:val="21"/>
                <w:szCs w:val="21"/>
                <w:lang w:bidi="ar"/>
              </w:rPr>
              <w:t>支持在浏览器中进行多路无插件视频预览；支持设备对讲、抓图、本地录像、声音控制、窗口分割、全屏、自适应、云台控制、预置点、点间巡航等功能；</w:t>
            </w:r>
            <w:r>
              <w:rPr>
                <w:rStyle w:val="45"/>
                <w:rFonts w:hint="default"/>
                <w:sz w:val="21"/>
                <w:szCs w:val="21"/>
                <w:lang w:bidi="ar"/>
              </w:rPr>
              <w:br w:type="textWrapping"/>
            </w:r>
            <w:r>
              <w:rPr>
                <w:rStyle w:val="45"/>
                <w:rFonts w:hint="default"/>
                <w:sz w:val="21"/>
                <w:szCs w:val="21"/>
                <w:lang w:bidi="ar"/>
              </w:rPr>
              <w:t>5.</w:t>
            </w:r>
            <w:r>
              <w:rPr>
                <w:rStyle w:val="46"/>
                <w:rFonts w:eastAsia="微软雅黑"/>
                <w:sz w:val="21"/>
                <w:szCs w:val="21"/>
                <w:lang w:bidi="ar"/>
              </w:rPr>
              <w:t xml:space="preserve"> </w:t>
            </w:r>
            <w:r>
              <w:rPr>
                <w:rStyle w:val="45"/>
                <w:rFonts w:hint="default"/>
                <w:sz w:val="21"/>
                <w:szCs w:val="21"/>
                <w:lang w:bidi="ar"/>
              </w:rPr>
              <w:t>支持通过HLS/FLV/RTMP 协议转发码流；</w:t>
            </w:r>
            <w:r>
              <w:rPr>
                <w:rStyle w:val="45"/>
                <w:rFonts w:hint="default"/>
                <w:sz w:val="21"/>
                <w:szCs w:val="21"/>
                <w:lang w:bidi="ar"/>
              </w:rPr>
              <w:br w:type="textWrapping"/>
            </w:r>
            <w:r>
              <w:rPr>
                <w:rStyle w:val="45"/>
                <w:rFonts w:hint="default"/>
                <w:sz w:val="21"/>
                <w:szCs w:val="21"/>
                <w:lang w:bidi="ar"/>
              </w:rPr>
              <w:t>6.</w:t>
            </w:r>
            <w:r>
              <w:rPr>
                <w:rStyle w:val="46"/>
                <w:rFonts w:eastAsia="微软雅黑"/>
                <w:sz w:val="21"/>
                <w:szCs w:val="21"/>
                <w:lang w:bidi="ar"/>
              </w:rPr>
              <w:t xml:space="preserve"> </w:t>
            </w:r>
            <w:r>
              <w:rPr>
                <w:rStyle w:val="45"/>
                <w:rFonts w:hint="default"/>
                <w:sz w:val="21"/>
                <w:szCs w:val="21"/>
                <w:lang w:bidi="ar"/>
              </w:rPr>
              <w:t>录像支持1/2、1/4、1/8、1/16、1/32、1/64、2、4、8、16、32、64倍速快/慢放；</w:t>
            </w:r>
            <w:r>
              <w:rPr>
                <w:rStyle w:val="45"/>
                <w:rFonts w:hint="default"/>
                <w:sz w:val="21"/>
                <w:szCs w:val="21"/>
                <w:lang w:bidi="ar"/>
              </w:rPr>
              <w:br w:type="textWrapping"/>
            </w:r>
            <w:r>
              <w:rPr>
                <w:rStyle w:val="45"/>
                <w:rFonts w:hint="default"/>
                <w:sz w:val="21"/>
                <w:szCs w:val="21"/>
                <w:lang w:bidi="ar"/>
              </w:rPr>
              <w:t>7.</w:t>
            </w:r>
            <w:r>
              <w:rPr>
                <w:rStyle w:val="46"/>
                <w:rFonts w:eastAsia="微软雅黑"/>
                <w:sz w:val="21"/>
                <w:szCs w:val="21"/>
                <w:lang w:bidi="ar"/>
              </w:rPr>
              <w:t xml:space="preserve"> </w:t>
            </w:r>
            <w:r>
              <w:rPr>
                <w:rStyle w:val="45"/>
                <w:rFonts w:hint="default"/>
                <w:sz w:val="21"/>
                <w:szCs w:val="21"/>
                <w:lang w:bidi="ar"/>
              </w:rPr>
              <w:t>支持在浏览器中进行多路无插件录像回放，可自动查找存储位置；支持设备抓图、本地录像、声音控制、窗口分割、全屏、自适应、倍速、精确定位等功能；</w:t>
            </w:r>
            <w:r>
              <w:rPr>
                <w:rStyle w:val="45"/>
                <w:rFonts w:hint="default"/>
                <w:sz w:val="21"/>
                <w:szCs w:val="21"/>
                <w:lang w:bidi="ar"/>
              </w:rPr>
              <w:br w:type="textWrapping"/>
            </w:r>
            <w:r>
              <w:rPr>
                <w:rStyle w:val="45"/>
                <w:rFonts w:hint="default"/>
                <w:sz w:val="21"/>
                <w:szCs w:val="21"/>
                <w:lang w:bidi="ar"/>
              </w:rPr>
              <w:t>8.</w:t>
            </w:r>
            <w:r>
              <w:rPr>
                <w:rStyle w:val="46"/>
                <w:rFonts w:eastAsia="微软雅黑"/>
                <w:sz w:val="21"/>
                <w:szCs w:val="21"/>
                <w:lang w:bidi="ar"/>
              </w:rPr>
              <w:t xml:space="preserve"> </w:t>
            </w:r>
            <w:r>
              <w:rPr>
                <w:rStyle w:val="45"/>
                <w:rFonts w:hint="default"/>
                <w:sz w:val="21"/>
                <w:szCs w:val="21"/>
                <w:lang w:bidi="ar"/>
              </w:rPr>
              <w:t>支持配置报警的联动上墙、录像、抓图、短信、邮件、联动视频弹框和报警输出。</w:t>
            </w:r>
          </w:p>
        </w:tc>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18D91D9E">
            <w:pPr>
              <w:widowControl/>
              <w:spacing w:line="480" w:lineRule="exact"/>
              <w:jc w:val="center"/>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lang w:eastAsia="zh-CN"/>
              </w:rPr>
              <w:t>个</w:t>
            </w:r>
          </w:p>
        </w:tc>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174C2D84">
            <w:pPr>
              <w:widowControl/>
              <w:spacing w:line="480" w:lineRule="exact"/>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800</w:t>
            </w:r>
          </w:p>
        </w:tc>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2EB15DD8">
            <w:pPr>
              <w:widowControl/>
              <w:spacing w:line="480" w:lineRule="exact"/>
              <w:jc w:val="center"/>
              <w:rPr>
                <w:rFonts w:ascii="微软雅黑" w:hAnsi="微软雅黑" w:eastAsia="微软雅黑" w:cs="微软雅黑"/>
                <w:color w:val="000000"/>
                <w:szCs w:val="21"/>
              </w:rPr>
            </w:pPr>
          </w:p>
        </w:tc>
      </w:tr>
      <w:tr w14:paraId="49A54A27">
        <w:tblPrEx>
          <w:tblCellMar>
            <w:top w:w="0" w:type="dxa"/>
            <w:left w:w="108" w:type="dxa"/>
            <w:bottom w:w="0" w:type="dxa"/>
            <w:right w:w="108" w:type="dxa"/>
          </w:tblCellMar>
        </w:tblPrEx>
        <w:trPr>
          <w:trHeight w:val="2595"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61134BAD">
            <w:pPr>
              <w:widowControl/>
              <w:spacing w:line="480" w:lineRule="exact"/>
              <w:jc w:val="center"/>
              <w:textAlignment w:val="center"/>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kern w:val="0"/>
                <w:szCs w:val="21"/>
                <w:lang w:val="en-US" w:eastAsia="zh-CN" w:bidi="ar"/>
              </w:rPr>
              <w:t>5</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14:paraId="66411797">
            <w:pPr>
              <w:widowControl/>
              <w:spacing w:line="480" w:lineRule="exact"/>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数据库</w:t>
            </w:r>
          </w:p>
        </w:tc>
        <w:tc>
          <w:tcPr>
            <w:tcW w:w="7030" w:type="dxa"/>
            <w:tcBorders>
              <w:top w:val="single" w:color="auto" w:sz="4" w:space="0"/>
              <w:left w:val="single" w:color="auto" w:sz="4" w:space="0"/>
              <w:bottom w:val="single" w:color="auto" w:sz="4" w:space="0"/>
              <w:right w:val="single" w:color="auto" w:sz="4" w:space="0"/>
            </w:tcBorders>
            <w:shd w:val="clear" w:color="auto" w:fill="auto"/>
            <w:vAlign w:val="center"/>
          </w:tcPr>
          <w:p w14:paraId="56278776">
            <w:pPr>
              <w:widowControl/>
              <w:spacing w:line="480" w:lineRule="exact"/>
              <w:jc w:val="left"/>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1、支持各种国际和国内相关标准，具有高性能、高可靠性和易用性；</w:t>
            </w:r>
            <w:r>
              <w:rPr>
                <w:rFonts w:hint="eastAsia" w:ascii="微软雅黑" w:hAnsi="微软雅黑" w:eastAsia="微软雅黑" w:cs="微软雅黑"/>
                <w:color w:val="000000"/>
                <w:kern w:val="0"/>
                <w:szCs w:val="21"/>
                <w:lang w:bidi="ar"/>
              </w:rPr>
              <w:br w:type="textWrapping"/>
            </w:r>
            <w:r>
              <w:rPr>
                <w:rFonts w:hint="eastAsia" w:ascii="微软雅黑" w:hAnsi="微软雅黑" w:eastAsia="微软雅黑" w:cs="微软雅黑"/>
                <w:color w:val="000000"/>
                <w:kern w:val="0"/>
                <w:szCs w:val="21"/>
                <w:lang w:bidi="ar"/>
              </w:rPr>
              <w:t>2、支持多库、库之间相对独立性，支持多CPU，支持TB 级以上的少量数</w:t>
            </w:r>
            <w:r>
              <w:rPr>
                <w:rFonts w:hint="eastAsia" w:ascii="微软雅黑" w:hAnsi="微软雅黑" w:eastAsia="微软雅黑" w:cs="微软雅黑"/>
                <w:color w:val="auto"/>
                <w:kern w:val="0"/>
                <w:szCs w:val="21"/>
                <w:lang w:bidi="ar"/>
              </w:rPr>
              <w:t>据和大用户开发处理、支持集群、可支撑中、大型企业和政府部门应用；</w:t>
            </w:r>
            <w:r>
              <w:rPr>
                <w:rFonts w:hint="eastAsia" w:ascii="微软雅黑" w:hAnsi="微软雅黑" w:eastAsia="微软雅黑" w:cs="微软雅黑"/>
                <w:color w:val="auto"/>
                <w:kern w:val="0"/>
                <w:szCs w:val="21"/>
                <w:lang w:bidi="ar"/>
              </w:rPr>
              <w:br w:type="textWrapping"/>
            </w:r>
            <w:r>
              <w:rPr>
                <w:rFonts w:hint="eastAsia" w:ascii="微软雅黑" w:hAnsi="微软雅黑" w:eastAsia="微软雅黑" w:cs="微软雅黑"/>
                <w:color w:val="auto"/>
                <w:kern w:val="0"/>
                <w:szCs w:val="21"/>
                <w:lang w:bidi="ar"/>
              </w:rPr>
              <w:t>3、需提供国产化</w:t>
            </w:r>
            <w:r>
              <w:rPr>
                <w:rFonts w:hint="eastAsia" w:ascii="微软雅黑" w:hAnsi="微软雅黑" w:eastAsia="微软雅黑" w:cs="微软雅黑"/>
                <w:color w:val="auto"/>
                <w:kern w:val="0"/>
                <w:szCs w:val="21"/>
                <w:lang w:eastAsia="zh-CN" w:bidi="ar"/>
              </w:rPr>
              <w:t>正版永久授权</w:t>
            </w:r>
            <w:r>
              <w:rPr>
                <w:rFonts w:hint="eastAsia" w:ascii="微软雅黑" w:hAnsi="微软雅黑" w:eastAsia="微软雅黑" w:cs="微软雅黑"/>
                <w:color w:val="auto"/>
                <w:kern w:val="0"/>
                <w:szCs w:val="21"/>
                <w:lang w:bidi="ar"/>
              </w:rPr>
              <w:t>。</w:t>
            </w:r>
          </w:p>
        </w:tc>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5E8AA71F">
            <w:pPr>
              <w:widowControl/>
              <w:spacing w:line="480" w:lineRule="exact"/>
              <w:jc w:val="center"/>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lang w:eastAsia="zh-CN"/>
              </w:rPr>
              <w:t>套</w:t>
            </w:r>
          </w:p>
        </w:tc>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68D8783E">
            <w:pPr>
              <w:widowControl/>
              <w:spacing w:line="480" w:lineRule="exact"/>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1</w:t>
            </w:r>
          </w:p>
        </w:tc>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2DA5318D">
            <w:pPr>
              <w:widowControl/>
              <w:spacing w:line="480" w:lineRule="exact"/>
              <w:jc w:val="center"/>
              <w:rPr>
                <w:rFonts w:ascii="微软雅黑" w:hAnsi="微软雅黑" w:eastAsia="微软雅黑" w:cs="微软雅黑"/>
                <w:color w:val="000000"/>
                <w:szCs w:val="21"/>
              </w:rPr>
            </w:pPr>
          </w:p>
        </w:tc>
      </w:tr>
      <w:tr w14:paraId="2A23E487">
        <w:tblPrEx>
          <w:tblCellMar>
            <w:top w:w="0" w:type="dxa"/>
            <w:left w:w="108" w:type="dxa"/>
            <w:bottom w:w="0" w:type="dxa"/>
            <w:right w:w="108" w:type="dxa"/>
          </w:tblCellMar>
        </w:tblPrEx>
        <w:trPr>
          <w:trHeight w:val="660"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15EF1743">
            <w:pPr>
              <w:widowControl/>
              <w:spacing w:line="480" w:lineRule="exact"/>
              <w:jc w:val="center"/>
              <w:textAlignment w:val="center"/>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kern w:val="0"/>
                <w:szCs w:val="21"/>
                <w:lang w:val="en-US" w:eastAsia="zh-CN" w:bidi="ar"/>
              </w:rPr>
              <w:t>6</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14:paraId="2E09092B">
            <w:pPr>
              <w:widowControl/>
              <w:spacing w:line="480" w:lineRule="exact"/>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国产服务器操作系统</w:t>
            </w:r>
          </w:p>
        </w:tc>
        <w:tc>
          <w:tcPr>
            <w:tcW w:w="7030" w:type="dxa"/>
            <w:tcBorders>
              <w:top w:val="single" w:color="auto" w:sz="4" w:space="0"/>
              <w:left w:val="single" w:color="auto" w:sz="4" w:space="0"/>
              <w:bottom w:val="single" w:color="auto" w:sz="4" w:space="0"/>
              <w:right w:val="single" w:color="auto" w:sz="4" w:space="0"/>
            </w:tcBorders>
            <w:shd w:val="clear" w:color="auto" w:fill="auto"/>
            <w:vAlign w:val="center"/>
          </w:tcPr>
          <w:p w14:paraId="76DE9432">
            <w:pPr>
              <w:widowControl/>
              <w:spacing w:line="480" w:lineRule="exact"/>
              <w:jc w:val="left"/>
              <w:textAlignment w:val="center"/>
              <w:rPr>
                <w:rFonts w:hint="eastAsia"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3年免费升级服务。</w:t>
            </w:r>
            <w:r>
              <w:rPr>
                <w:rFonts w:hint="eastAsia" w:ascii="微软雅黑" w:hAnsi="微软雅黑" w:eastAsia="微软雅黑" w:cs="微软雅黑"/>
                <w:color w:val="000000"/>
                <w:kern w:val="0"/>
                <w:szCs w:val="21"/>
                <w:lang w:val="en-US" w:eastAsia="zh-CN" w:bidi="ar"/>
              </w:rPr>
              <w:t>银河麒麟或统信UOS。</w:t>
            </w:r>
          </w:p>
          <w:p w14:paraId="36CE2C12">
            <w:pPr>
              <w:widowControl/>
              <w:spacing w:line="480" w:lineRule="exact"/>
              <w:jc w:val="left"/>
              <w:textAlignment w:val="center"/>
              <w:rPr>
                <w:rFonts w:ascii="微软雅黑" w:hAnsi="微软雅黑" w:eastAsia="微软雅黑" w:cs="微软雅黑"/>
                <w:color w:val="000000"/>
                <w:szCs w:val="21"/>
              </w:rPr>
            </w:pPr>
          </w:p>
        </w:tc>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538A0AFC">
            <w:pPr>
              <w:widowControl/>
              <w:spacing w:line="480" w:lineRule="exact"/>
              <w:jc w:val="left"/>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套</w:t>
            </w:r>
          </w:p>
        </w:tc>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094F837D">
            <w:pPr>
              <w:widowControl/>
              <w:spacing w:line="480" w:lineRule="exact"/>
              <w:jc w:val="left"/>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1</w:t>
            </w:r>
          </w:p>
        </w:tc>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6BA3BE8F">
            <w:pPr>
              <w:widowControl/>
              <w:spacing w:line="480" w:lineRule="exact"/>
              <w:jc w:val="left"/>
              <w:rPr>
                <w:rFonts w:ascii="微软雅黑" w:hAnsi="微软雅黑" w:eastAsia="微软雅黑" w:cs="微软雅黑"/>
                <w:color w:val="000000"/>
                <w:szCs w:val="21"/>
              </w:rPr>
            </w:pPr>
          </w:p>
        </w:tc>
      </w:tr>
      <w:tr w14:paraId="5290C266">
        <w:tblPrEx>
          <w:tblCellMar>
            <w:top w:w="0" w:type="dxa"/>
            <w:left w:w="108" w:type="dxa"/>
            <w:bottom w:w="0" w:type="dxa"/>
            <w:right w:w="108" w:type="dxa"/>
          </w:tblCellMar>
        </w:tblPrEx>
        <w:trPr>
          <w:trHeight w:val="591"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1120436C">
            <w:pPr>
              <w:widowControl/>
              <w:spacing w:line="480" w:lineRule="exact"/>
              <w:jc w:val="center"/>
              <w:textAlignment w:val="center"/>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kern w:val="0"/>
                <w:szCs w:val="21"/>
                <w:lang w:val="en-US" w:eastAsia="zh-CN" w:bidi="ar"/>
              </w:rPr>
              <w:t>7</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14:paraId="64DFDE7E">
            <w:pPr>
              <w:widowControl/>
              <w:spacing w:line="480" w:lineRule="exact"/>
              <w:jc w:val="center"/>
              <w:textAlignment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lang w:bidi="ar"/>
              </w:rPr>
              <w:t>国产服务器</w:t>
            </w:r>
          </w:p>
        </w:tc>
        <w:tc>
          <w:tcPr>
            <w:tcW w:w="7030" w:type="dxa"/>
            <w:tcBorders>
              <w:top w:val="single" w:color="auto" w:sz="4" w:space="0"/>
              <w:left w:val="single" w:color="auto" w:sz="4" w:space="0"/>
              <w:bottom w:val="single" w:color="auto" w:sz="4" w:space="0"/>
              <w:right w:val="single" w:color="auto" w:sz="4" w:space="0"/>
            </w:tcBorders>
            <w:shd w:val="clear" w:color="auto" w:fill="auto"/>
            <w:vAlign w:val="center"/>
          </w:tcPr>
          <w:p w14:paraId="3CFD03B6">
            <w:pPr>
              <w:widowControl/>
              <w:spacing w:line="480" w:lineRule="exact"/>
              <w:jc w:val="left"/>
              <w:textAlignment w:val="center"/>
              <w:rPr>
                <w:rFonts w:ascii="微软雅黑" w:hAnsi="微软雅黑" w:eastAsia="微软雅黑" w:cs="微软雅黑"/>
                <w:color w:val="000000"/>
                <w:kern w:val="0"/>
                <w:szCs w:val="21"/>
                <w:lang w:bidi="ar"/>
              </w:rPr>
            </w:pPr>
            <w:r>
              <w:rPr>
                <w:rFonts w:ascii="微软雅黑" w:hAnsi="微软雅黑" w:eastAsia="微软雅黑" w:cs="微软雅黑"/>
                <w:color w:val="000000"/>
                <w:kern w:val="0"/>
                <w:szCs w:val="21"/>
                <w:lang w:bidi="ar"/>
              </w:rPr>
              <w:t>1</w:t>
            </w:r>
            <w:r>
              <w:rPr>
                <w:rFonts w:hint="eastAsia" w:ascii="微软雅黑" w:hAnsi="微软雅黑" w:eastAsia="微软雅黑" w:cs="微软雅黑"/>
                <w:color w:val="000000"/>
                <w:kern w:val="0"/>
                <w:szCs w:val="21"/>
                <w:lang w:bidi="ar"/>
              </w:rPr>
              <w:t>、标准</w:t>
            </w:r>
            <w:r>
              <w:rPr>
                <w:rFonts w:ascii="微软雅黑" w:hAnsi="微软雅黑" w:eastAsia="微软雅黑" w:cs="微软雅黑"/>
                <w:color w:val="000000"/>
                <w:kern w:val="0"/>
                <w:szCs w:val="21"/>
                <w:lang w:bidi="ar"/>
              </w:rPr>
              <w:t>2U</w:t>
            </w:r>
            <w:r>
              <w:rPr>
                <w:rFonts w:hint="eastAsia" w:ascii="微软雅黑" w:hAnsi="微软雅黑" w:eastAsia="微软雅黑" w:cs="微软雅黑"/>
                <w:color w:val="000000"/>
                <w:kern w:val="0"/>
                <w:szCs w:val="21"/>
                <w:lang w:bidi="ar"/>
              </w:rPr>
              <w:t>机架式服务器机箱，支持</w:t>
            </w:r>
            <w:r>
              <w:rPr>
                <w:rFonts w:ascii="微软雅黑" w:hAnsi="微软雅黑" w:eastAsia="微软雅黑" w:cs="微软雅黑"/>
                <w:color w:val="000000"/>
                <w:kern w:val="0"/>
                <w:szCs w:val="21"/>
                <w:lang w:bidi="ar"/>
              </w:rPr>
              <w:t>19</w:t>
            </w:r>
            <w:r>
              <w:rPr>
                <w:rFonts w:hint="eastAsia" w:ascii="微软雅黑" w:hAnsi="微软雅黑" w:eastAsia="微软雅黑" w:cs="微软雅黑"/>
                <w:color w:val="000000"/>
                <w:kern w:val="0"/>
                <w:szCs w:val="21"/>
                <w:lang w:bidi="ar"/>
              </w:rPr>
              <w:t>英寸机柜安装，标配导轨组件；</w:t>
            </w:r>
            <w:r>
              <w:rPr>
                <w:rFonts w:ascii="微软雅黑" w:hAnsi="微软雅黑" w:eastAsia="微软雅黑" w:cs="微软雅黑"/>
                <w:color w:val="000000"/>
                <w:kern w:val="0"/>
                <w:szCs w:val="21"/>
                <w:lang w:bidi="ar"/>
              </w:rPr>
              <w:br w:type="textWrapping"/>
            </w:r>
            <w:r>
              <w:rPr>
                <w:rFonts w:ascii="微软雅黑" w:hAnsi="微软雅黑" w:eastAsia="微软雅黑" w:cs="微软雅黑"/>
                <w:color w:val="000000"/>
                <w:kern w:val="0"/>
                <w:szCs w:val="21"/>
                <w:lang w:bidi="ar"/>
              </w:rPr>
              <w:t>2</w:t>
            </w:r>
            <w:r>
              <w:rPr>
                <w:rFonts w:hint="eastAsia" w:ascii="微软雅黑" w:hAnsi="微软雅黑" w:eastAsia="微软雅黑" w:cs="微软雅黑"/>
                <w:color w:val="000000"/>
                <w:kern w:val="0"/>
                <w:szCs w:val="21"/>
                <w:lang w:bidi="ar"/>
              </w:rPr>
              <w:t>、采用不少于</w:t>
            </w:r>
            <w:r>
              <w:rPr>
                <w:rFonts w:ascii="微软雅黑" w:hAnsi="微软雅黑" w:eastAsia="微软雅黑" w:cs="微软雅黑"/>
                <w:color w:val="000000"/>
                <w:kern w:val="0"/>
                <w:szCs w:val="21"/>
                <w:lang w:bidi="ar"/>
              </w:rPr>
              <w:t>1</w:t>
            </w:r>
            <w:r>
              <w:rPr>
                <w:rFonts w:hint="eastAsia" w:ascii="微软雅黑" w:hAnsi="微软雅黑" w:eastAsia="微软雅黑" w:cs="微软雅黑"/>
                <w:color w:val="000000"/>
                <w:kern w:val="0"/>
                <w:szCs w:val="21"/>
                <w:lang w:bidi="ar"/>
              </w:rPr>
              <w:t>颗国产ARM架构处理器，</w:t>
            </w:r>
            <w:r>
              <w:rPr>
                <w:rFonts w:ascii="微软雅黑" w:hAnsi="微软雅黑" w:eastAsia="微软雅黑" w:cs="微软雅黑"/>
                <w:color w:val="000000"/>
                <w:kern w:val="0"/>
                <w:szCs w:val="21"/>
                <w:lang w:bidi="ar"/>
              </w:rPr>
              <w:t>24</w:t>
            </w:r>
            <w:r>
              <w:rPr>
                <w:rFonts w:hint="eastAsia" w:ascii="微软雅黑" w:hAnsi="微软雅黑" w:eastAsia="微软雅黑" w:cs="微软雅黑"/>
                <w:color w:val="000000"/>
                <w:kern w:val="0"/>
                <w:szCs w:val="21"/>
                <w:lang w:bidi="ar"/>
              </w:rPr>
              <w:t>核，主频≥</w:t>
            </w:r>
            <w:r>
              <w:rPr>
                <w:rFonts w:ascii="微软雅黑" w:hAnsi="微软雅黑" w:eastAsia="微软雅黑" w:cs="微软雅黑"/>
                <w:color w:val="000000"/>
                <w:kern w:val="0"/>
                <w:szCs w:val="21"/>
                <w:lang w:bidi="ar"/>
              </w:rPr>
              <w:t>2.5GHz</w:t>
            </w:r>
            <w:r>
              <w:rPr>
                <w:rFonts w:hint="eastAsia" w:ascii="微软雅黑" w:hAnsi="微软雅黑" w:eastAsia="微软雅黑" w:cs="微软雅黑"/>
                <w:color w:val="000000"/>
                <w:kern w:val="0"/>
                <w:szCs w:val="21"/>
                <w:lang w:bidi="ar"/>
              </w:rPr>
              <w:t>；</w:t>
            </w:r>
            <w:r>
              <w:rPr>
                <w:rFonts w:ascii="微软雅黑" w:hAnsi="微软雅黑" w:eastAsia="微软雅黑" w:cs="微软雅黑"/>
                <w:color w:val="000000"/>
                <w:kern w:val="0"/>
                <w:szCs w:val="21"/>
                <w:lang w:bidi="ar"/>
              </w:rPr>
              <w:br w:type="textWrapping"/>
            </w:r>
            <w:r>
              <w:rPr>
                <w:rFonts w:ascii="微软雅黑" w:hAnsi="微软雅黑" w:eastAsia="微软雅黑" w:cs="微软雅黑"/>
                <w:color w:val="000000"/>
                <w:kern w:val="0"/>
                <w:szCs w:val="21"/>
                <w:lang w:bidi="ar"/>
              </w:rPr>
              <w:t>3</w:t>
            </w:r>
            <w:r>
              <w:rPr>
                <w:rFonts w:hint="eastAsia" w:ascii="微软雅黑" w:hAnsi="微软雅黑" w:eastAsia="微软雅黑" w:cs="微软雅黑"/>
                <w:color w:val="000000"/>
                <w:kern w:val="0"/>
                <w:szCs w:val="21"/>
                <w:lang w:bidi="ar"/>
              </w:rPr>
              <w:t>、配置不少于</w:t>
            </w:r>
            <w:r>
              <w:rPr>
                <w:rFonts w:ascii="微软雅黑" w:hAnsi="微软雅黑" w:eastAsia="微软雅黑" w:cs="微软雅黑"/>
                <w:color w:val="000000"/>
                <w:kern w:val="0"/>
                <w:szCs w:val="21"/>
                <w:lang w:bidi="ar"/>
              </w:rPr>
              <w:t>64G</w:t>
            </w:r>
            <w:r>
              <w:rPr>
                <w:rFonts w:hint="eastAsia" w:ascii="微软雅黑" w:hAnsi="微软雅黑" w:eastAsia="微软雅黑" w:cs="微软雅黑"/>
                <w:color w:val="000000"/>
                <w:kern w:val="0"/>
                <w:szCs w:val="21"/>
                <w:lang w:bidi="ar"/>
              </w:rPr>
              <w:t>内存（</w:t>
            </w:r>
            <w:r>
              <w:rPr>
                <w:rFonts w:ascii="微软雅黑" w:hAnsi="微软雅黑" w:eastAsia="微软雅黑" w:cs="微软雅黑"/>
                <w:color w:val="000000"/>
                <w:kern w:val="0"/>
                <w:szCs w:val="21"/>
                <w:lang w:bidi="ar"/>
              </w:rPr>
              <w:t>2</w:t>
            </w:r>
            <w:r>
              <w:rPr>
                <w:rFonts w:hint="eastAsia" w:ascii="微软雅黑" w:hAnsi="微软雅黑" w:eastAsia="微软雅黑" w:cs="微软雅黑"/>
                <w:color w:val="000000"/>
                <w:kern w:val="0"/>
                <w:szCs w:val="21"/>
                <w:lang w:bidi="ar"/>
              </w:rPr>
              <w:t>根</w:t>
            </w:r>
            <w:r>
              <w:rPr>
                <w:rFonts w:ascii="微软雅黑" w:hAnsi="微软雅黑" w:eastAsia="微软雅黑" w:cs="微软雅黑"/>
                <w:color w:val="000000"/>
                <w:kern w:val="0"/>
                <w:szCs w:val="21"/>
                <w:lang w:bidi="ar"/>
              </w:rPr>
              <w:t>32G DDR4 ECC</w:t>
            </w:r>
            <w:r>
              <w:rPr>
                <w:rFonts w:hint="eastAsia" w:ascii="微软雅黑" w:hAnsi="微软雅黑" w:eastAsia="微软雅黑" w:cs="微软雅黑"/>
                <w:color w:val="000000"/>
                <w:kern w:val="0"/>
                <w:szCs w:val="21"/>
                <w:lang w:bidi="ar"/>
              </w:rPr>
              <w:t>内存条），提供≥</w:t>
            </w:r>
            <w:r>
              <w:rPr>
                <w:rFonts w:ascii="微软雅黑" w:hAnsi="微软雅黑" w:eastAsia="微软雅黑" w:cs="微软雅黑"/>
                <w:color w:val="000000"/>
                <w:kern w:val="0"/>
                <w:szCs w:val="21"/>
                <w:lang w:bidi="ar"/>
              </w:rPr>
              <w:t>4</w:t>
            </w:r>
            <w:r>
              <w:rPr>
                <w:rFonts w:hint="eastAsia" w:ascii="微软雅黑" w:hAnsi="微软雅黑" w:eastAsia="微软雅黑" w:cs="微软雅黑"/>
                <w:color w:val="000000"/>
                <w:kern w:val="0"/>
                <w:szCs w:val="21"/>
                <w:lang w:bidi="ar"/>
              </w:rPr>
              <w:t>个</w:t>
            </w:r>
            <w:r>
              <w:rPr>
                <w:rFonts w:ascii="微软雅黑" w:hAnsi="微软雅黑" w:eastAsia="微软雅黑" w:cs="微软雅黑"/>
                <w:color w:val="000000"/>
                <w:kern w:val="0"/>
                <w:szCs w:val="21"/>
                <w:lang w:bidi="ar"/>
              </w:rPr>
              <w:t>DDR4 DIMM</w:t>
            </w:r>
            <w:r>
              <w:rPr>
                <w:rFonts w:hint="eastAsia" w:ascii="微软雅黑" w:hAnsi="微软雅黑" w:eastAsia="微软雅黑" w:cs="微软雅黑"/>
                <w:color w:val="000000"/>
                <w:kern w:val="0"/>
                <w:szCs w:val="21"/>
                <w:lang w:bidi="ar"/>
              </w:rPr>
              <w:t>插槽；</w:t>
            </w:r>
            <w:r>
              <w:rPr>
                <w:rFonts w:ascii="微软雅黑" w:hAnsi="微软雅黑" w:eastAsia="微软雅黑" w:cs="微软雅黑"/>
                <w:color w:val="000000"/>
                <w:kern w:val="0"/>
                <w:szCs w:val="21"/>
                <w:lang w:bidi="ar"/>
              </w:rPr>
              <w:br w:type="textWrapping"/>
            </w:r>
            <w:r>
              <w:rPr>
                <w:rFonts w:ascii="微软雅黑" w:hAnsi="微软雅黑" w:eastAsia="微软雅黑" w:cs="微软雅黑"/>
                <w:color w:val="000000"/>
                <w:kern w:val="0"/>
                <w:szCs w:val="21"/>
                <w:lang w:bidi="ar"/>
              </w:rPr>
              <w:t>4</w:t>
            </w:r>
            <w:r>
              <w:rPr>
                <w:rFonts w:hint="eastAsia" w:ascii="微软雅黑" w:hAnsi="微软雅黑" w:eastAsia="微软雅黑" w:cs="微软雅黑"/>
                <w:color w:val="000000"/>
                <w:kern w:val="0"/>
                <w:szCs w:val="21"/>
                <w:lang w:bidi="ar"/>
              </w:rPr>
              <w:t>、标配不少于</w:t>
            </w:r>
            <w:r>
              <w:rPr>
                <w:rFonts w:ascii="微软雅黑" w:hAnsi="微软雅黑" w:eastAsia="微软雅黑" w:cs="微软雅黑"/>
                <w:color w:val="000000"/>
                <w:kern w:val="0"/>
                <w:szCs w:val="21"/>
                <w:lang w:bidi="ar"/>
              </w:rPr>
              <w:t>2</w:t>
            </w:r>
            <w:r>
              <w:rPr>
                <w:rFonts w:hint="eastAsia" w:ascii="微软雅黑" w:hAnsi="微软雅黑" w:eastAsia="微软雅黑" w:cs="微软雅黑"/>
                <w:color w:val="000000"/>
                <w:kern w:val="0"/>
                <w:szCs w:val="21"/>
                <w:lang w:bidi="ar"/>
              </w:rPr>
              <w:t>块</w:t>
            </w:r>
            <w:r>
              <w:rPr>
                <w:rFonts w:ascii="微软雅黑" w:hAnsi="微软雅黑" w:eastAsia="微软雅黑" w:cs="微软雅黑"/>
                <w:color w:val="000000"/>
                <w:kern w:val="0"/>
                <w:szCs w:val="21"/>
                <w:lang w:bidi="ar"/>
              </w:rPr>
              <w:t>4T 3.5</w:t>
            </w:r>
            <w:r>
              <w:rPr>
                <w:rFonts w:hint="eastAsia" w:ascii="微软雅黑" w:hAnsi="微软雅黑" w:eastAsia="微软雅黑" w:cs="微软雅黑"/>
                <w:color w:val="000000"/>
                <w:kern w:val="0"/>
                <w:szCs w:val="21"/>
                <w:lang w:bidi="ar"/>
              </w:rPr>
              <w:t>寸</w:t>
            </w:r>
            <w:r>
              <w:rPr>
                <w:rFonts w:ascii="微软雅黑" w:hAnsi="微软雅黑" w:eastAsia="微软雅黑" w:cs="微软雅黑"/>
                <w:color w:val="000000"/>
                <w:kern w:val="0"/>
                <w:szCs w:val="21"/>
                <w:lang w:bidi="ar"/>
              </w:rPr>
              <w:t xml:space="preserve"> SATA </w:t>
            </w:r>
            <w:r>
              <w:rPr>
                <w:rFonts w:hint="eastAsia" w:ascii="微软雅黑" w:hAnsi="微软雅黑" w:eastAsia="微软雅黑" w:cs="微软雅黑"/>
                <w:color w:val="000000"/>
                <w:kern w:val="0"/>
                <w:szCs w:val="21"/>
                <w:lang w:bidi="ar"/>
              </w:rPr>
              <w:t>热插拔机械硬盘，最大支持≥</w:t>
            </w:r>
            <w:r>
              <w:rPr>
                <w:rFonts w:ascii="微软雅黑" w:hAnsi="微软雅黑" w:eastAsia="微软雅黑" w:cs="微软雅黑"/>
                <w:color w:val="000000"/>
                <w:kern w:val="0"/>
                <w:szCs w:val="21"/>
                <w:lang w:bidi="ar"/>
              </w:rPr>
              <w:t>12</w:t>
            </w:r>
            <w:r>
              <w:rPr>
                <w:rFonts w:hint="eastAsia" w:ascii="微软雅黑" w:hAnsi="微软雅黑" w:eastAsia="微软雅黑" w:cs="微软雅黑"/>
                <w:color w:val="000000"/>
                <w:kern w:val="0"/>
                <w:szCs w:val="21"/>
                <w:lang w:bidi="ar"/>
              </w:rPr>
              <w:t>块</w:t>
            </w:r>
            <w:r>
              <w:rPr>
                <w:rFonts w:ascii="微软雅黑" w:hAnsi="微软雅黑" w:eastAsia="微软雅黑" w:cs="微软雅黑"/>
                <w:color w:val="000000"/>
                <w:kern w:val="0"/>
                <w:szCs w:val="21"/>
                <w:lang w:bidi="ar"/>
              </w:rPr>
              <w:t>3.5</w:t>
            </w:r>
            <w:r>
              <w:rPr>
                <w:rFonts w:hint="eastAsia" w:ascii="微软雅黑" w:hAnsi="微软雅黑" w:eastAsia="微软雅黑" w:cs="微软雅黑"/>
                <w:color w:val="000000"/>
                <w:kern w:val="0"/>
                <w:szCs w:val="21"/>
                <w:lang w:bidi="ar"/>
              </w:rPr>
              <w:t>寸</w:t>
            </w:r>
            <w:r>
              <w:rPr>
                <w:rFonts w:ascii="微软雅黑" w:hAnsi="微软雅黑" w:eastAsia="微软雅黑" w:cs="微软雅黑"/>
                <w:color w:val="000000"/>
                <w:kern w:val="0"/>
                <w:szCs w:val="21"/>
                <w:lang w:bidi="ar"/>
              </w:rPr>
              <w:t>/2.5</w:t>
            </w:r>
            <w:r>
              <w:rPr>
                <w:rFonts w:hint="eastAsia" w:ascii="微软雅黑" w:hAnsi="微软雅黑" w:eastAsia="微软雅黑" w:cs="微软雅黑"/>
                <w:color w:val="000000"/>
                <w:kern w:val="0"/>
                <w:szCs w:val="21"/>
                <w:lang w:bidi="ar"/>
              </w:rPr>
              <w:t>寸的</w:t>
            </w:r>
            <w:r>
              <w:rPr>
                <w:rFonts w:ascii="微软雅黑" w:hAnsi="微软雅黑" w:eastAsia="微软雅黑" w:cs="微软雅黑"/>
                <w:color w:val="000000"/>
                <w:kern w:val="0"/>
                <w:szCs w:val="21"/>
                <w:lang w:bidi="ar"/>
              </w:rPr>
              <w:t>SAS/SATA</w:t>
            </w:r>
            <w:r>
              <w:rPr>
                <w:rFonts w:hint="eastAsia" w:ascii="微软雅黑" w:hAnsi="微软雅黑" w:eastAsia="微软雅黑" w:cs="微软雅黑"/>
                <w:color w:val="000000"/>
                <w:kern w:val="0"/>
                <w:szCs w:val="21"/>
                <w:lang w:bidi="ar"/>
              </w:rPr>
              <w:t>机械硬盘或固态硬盘；</w:t>
            </w:r>
          </w:p>
          <w:p w14:paraId="00BB8578">
            <w:pPr>
              <w:widowControl/>
              <w:spacing w:line="480" w:lineRule="exact"/>
              <w:jc w:val="left"/>
              <w:textAlignment w:val="center"/>
              <w:rPr>
                <w:rFonts w:ascii="微软雅黑" w:hAnsi="微软雅黑" w:eastAsia="微软雅黑" w:cs="微软雅黑"/>
                <w:color w:val="000000"/>
                <w:szCs w:val="21"/>
              </w:rPr>
            </w:pPr>
            <w:r>
              <w:rPr>
                <w:rFonts w:ascii="微软雅黑" w:hAnsi="微软雅黑" w:eastAsia="微软雅黑" w:cs="微软雅黑"/>
                <w:color w:val="000000"/>
                <w:kern w:val="0"/>
                <w:szCs w:val="21"/>
                <w:lang w:bidi="ar"/>
              </w:rPr>
              <w:t>5</w:t>
            </w:r>
            <w:r>
              <w:rPr>
                <w:rFonts w:hint="eastAsia" w:ascii="微软雅黑" w:hAnsi="微软雅黑" w:eastAsia="微软雅黑" w:cs="微软雅黑"/>
                <w:color w:val="000000"/>
                <w:kern w:val="0"/>
                <w:szCs w:val="21"/>
                <w:lang w:bidi="ar"/>
              </w:rPr>
              <w:t>、标配不少于4个GE电口，4个10GE光口，提供≥5个PCIe4.0 PCIe接口</w:t>
            </w:r>
            <w:r>
              <w:rPr>
                <w:rFonts w:ascii="微软雅黑" w:hAnsi="微软雅黑" w:eastAsia="微软雅黑" w:cs="微软雅黑"/>
                <w:color w:val="000000"/>
                <w:kern w:val="0"/>
                <w:szCs w:val="21"/>
                <w:lang w:bidi="ar"/>
              </w:rPr>
              <w:br w:type="textWrapping"/>
            </w:r>
            <w:r>
              <w:rPr>
                <w:rFonts w:ascii="微软雅黑" w:hAnsi="微软雅黑" w:eastAsia="微软雅黑" w:cs="微软雅黑"/>
                <w:color w:val="000000"/>
                <w:kern w:val="0"/>
                <w:szCs w:val="21"/>
                <w:lang w:bidi="ar"/>
              </w:rPr>
              <w:t>6</w:t>
            </w:r>
            <w:r>
              <w:rPr>
                <w:rFonts w:hint="eastAsia" w:ascii="微软雅黑" w:hAnsi="微软雅黑" w:eastAsia="微软雅黑" w:cs="微软雅黑"/>
                <w:color w:val="000000"/>
                <w:kern w:val="0"/>
                <w:szCs w:val="21"/>
                <w:lang w:bidi="ar"/>
              </w:rPr>
              <w:t>、标配</w:t>
            </w:r>
            <w:r>
              <w:rPr>
                <w:rFonts w:ascii="微软雅黑" w:hAnsi="微软雅黑" w:eastAsia="微软雅黑" w:cs="微软雅黑"/>
                <w:color w:val="000000"/>
                <w:kern w:val="0"/>
                <w:szCs w:val="21"/>
                <w:lang w:bidi="ar"/>
              </w:rPr>
              <w:t>2</w:t>
            </w:r>
            <w:r>
              <w:rPr>
                <w:rFonts w:hint="eastAsia" w:ascii="微软雅黑" w:hAnsi="微软雅黑" w:eastAsia="微软雅黑" w:cs="微软雅黑"/>
                <w:color w:val="000000"/>
                <w:kern w:val="0"/>
                <w:szCs w:val="21"/>
                <w:lang w:bidi="ar"/>
              </w:rPr>
              <w:t>个</w:t>
            </w:r>
            <w:r>
              <w:rPr>
                <w:rFonts w:ascii="微软雅黑" w:hAnsi="微软雅黑" w:eastAsia="微软雅黑" w:cs="微软雅黑"/>
                <w:color w:val="000000"/>
                <w:kern w:val="0"/>
                <w:szCs w:val="21"/>
                <w:lang w:bidi="ar"/>
              </w:rPr>
              <w:t>900W</w:t>
            </w:r>
            <w:r>
              <w:rPr>
                <w:rFonts w:hint="eastAsia" w:ascii="微软雅黑" w:hAnsi="微软雅黑" w:eastAsia="微软雅黑" w:cs="微软雅黑"/>
                <w:color w:val="000000"/>
                <w:kern w:val="0"/>
                <w:szCs w:val="21"/>
                <w:lang w:bidi="ar"/>
              </w:rPr>
              <w:t>交流电源模块，支持</w:t>
            </w:r>
            <w:r>
              <w:rPr>
                <w:rFonts w:ascii="微软雅黑" w:hAnsi="微软雅黑" w:eastAsia="微软雅黑" w:cs="微软雅黑"/>
                <w:color w:val="000000"/>
                <w:kern w:val="0"/>
                <w:szCs w:val="21"/>
                <w:lang w:bidi="ar"/>
              </w:rPr>
              <w:t>1+1</w:t>
            </w:r>
            <w:r>
              <w:rPr>
                <w:rFonts w:hint="eastAsia" w:ascii="微软雅黑" w:hAnsi="微软雅黑" w:eastAsia="微软雅黑" w:cs="微软雅黑"/>
                <w:color w:val="000000"/>
                <w:kern w:val="0"/>
                <w:szCs w:val="21"/>
                <w:lang w:bidi="ar"/>
              </w:rPr>
              <w:t>冗余；</w:t>
            </w:r>
            <w:r>
              <w:rPr>
                <w:rFonts w:ascii="微软雅黑" w:hAnsi="微软雅黑" w:eastAsia="微软雅黑" w:cs="微软雅黑"/>
                <w:color w:val="000000"/>
                <w:kern w:val="0"/>
                <w:szCs w:val="21"/>
                <w:lang w:bidi="ar"/>
              </w:rPr>
              <w:br w:type="textWrapping"/>
            </w:r>
            <w:r>
              <w:rPr>
                <w:rFonts w:ascii="微软雅黑" w:hAnsi="微软雅黑" w:eastAsia="微软雅黑" w:cs="微软雅黑"/>
                <w:color w:val="000000"/>
                <w:kern w:val="0"/>
                <w:szCs w:val="21"/>
                <w:lang w:bidi="ar"/>
              </w:rPr>
              <w:t>7</w:t>
            </w:r>
            <w:r>
              <w:rPr>
                <w:rFonts w:hint="eastAsia" w:ascii="微软雅黑" w:hAnsi="微软雅黑" w:eastAsia="微软雅黑" w:cs="微软雅黑"/>
                <w:color w:val="000000"/>
                <w:kern w:val="0"/>
                <w:szCs w:val="21"/>
                <w:lang w:bidi="ar"/>
              </w:rPr>
              <w:t>、标配不少于</w:t>
            </w:r>
            <w:r>
              <w:rPr>
                <w:rFonts w:ascii="微软雅黑" w:hAnsi="微软雅黑" w:eastAsia="微软雅黑" w:cs="微软雅黑"/>
                <w:color w:val="000000"/>
                <w:kern w:val="0"/>
                <w:szCs w:val="21"/>
                <w:lang w:bidi="ar"/>
              </w:rPr>
              <w:t>4</w:t>
            </w:r>
            <w:r>
              <w:rPr>
                <w:rFonts w:hint="eastAsia" w:ascii="微软雅黑" w:hAnsi="微软雅黑" w:eastAsia="微软雅黑" w:cs="微软雅黑"/>
                <w:color w:val="000000"/>
                <w:kern w:val="0"/>
                <w:szCs w:val="21"/>
                <w:lang w:bidi="ar"/>
              </w:rPr>
              <w:t>个热拔插风扇，支持</w:t>
            </w:r>
            <w:r>
              <w:rPr>
                <w:rFonts w:ascii="微软雅黑" w:hAnsi="微软雅黑" w:eastAsia="微软雅黑" w:cs="微软雅黑"/>
                <w:color w:val="000000"/>
                <w:kern w:val="0"/>
                <w:szCs w:val="21"/>
                <w:lang w:bidi="ar"/>
              </w:rPr>
              <w:t>N+1</w:t>
            </w:r>
            <w:r>
              <w:rPr>
                <w:rFonts w:hint="eastAsia" w:ascii="微软雅黑" w:hAnsi="微软雅黑" w:eastAsia="微软雅黑" w:cs="微软雅黑"/>
                <w:color w:val="000000"/>
                <w:kern w:val="0"/>
                <w:szCs w:val="21"/>
                <w:lang w:bidi="ar"/>
              </w:rPr>
              <w:t>冗余；</w:t>
            </w:r>
            <w:r>
              <w:rPr>
                <w:rFonts w:ascii="微软雅黑" w:hAnsi="微软雅黑" w:eastAsia="微软雅黑" w:cs="微软雅黑"/>
                <w:color w:val="000000"/>
                <w:kern w:val="0"/>
                <w:szCs w:val="21"/>
                <w:lang w:bidi="ar"/>
              </w:rPr>
              <w:br w:type="textWrapping"/>
            </w:r>
            <w:r>
              <w:rPr>
                <w:rFonts w:ascii="微软雅黑" w:hAnsi="微软雅黑" w:eastAsia="微软雅黑" w:cs="微软雅黑"/>
                <w:color w:val="000000"/>
                <w:kern w:val="0"/>
                <w:szCs w:val="21"/>
                <w:lang w:bidi="ar"/>
              </w:rPr>
              <w:t>8</w:t>
            </w:r>
            <w:r>
              <w:rPr>
                <w:rFonts w:hint="eastAsia" w:ascii="微软雅黑" w:hAnsi="微软雅黑" w:eastAsia="微软雅黑" w:cs="微软雅黑"/>
                <w:color w:val="000000"/>
                <w:kern w:val="0"/>
                <w:szCs w:val="21"/>
                <w:lang w:bidi="ar"/>
              </w:rPr>
              <w:t>、集成</w:t>
            </w:r>
            <w:r>
              <w:rPr>
                <w:rFonts w:ascii="微软雅黑" w:hAnsi="微软雅黑" w:eastAsia="微软雅黑" w:cs="微软雅黑"/>
                <w:color w:val="000000"/>
                <w:kern w:val="0"/>
                <w:szCs w:val="21"/>
                <w:lang w:bidi="ar"/>
              </w:rPr>
              <w:t>SAS3408 RAID</w:t>
            </w:r>
            <w:r>
              <w:rPr>
                <w:rFonts w:hint="eastAsia" w:ascii="微软雅黑" w:hAnsi="微软雅黑" w:eastAsia="微软雅黑" w:cs="微软雅黑"/>
                <w:color w:val="000000"/>
                <w:kern w:val="0"/>
                <w:szCs w:val="21"/>
                <w:lang w:bidi="ar"/>
              </w:rPr>
              <w:t>控制卡，支持</w:t>
            </w:r>
            <w:r>
              <w:rPr>
                <w:rFonts w:ascii="微软雅黑" w:hAnsi="微软雅黑" w:eastAsia="微软雅黑" w:cs="微软雅黑"/>
                <w:color w:val="000000"/>
                <w:kern w:val="0"/>
                <w:szCs w:val="21"/>
                <w:lang w:bidi="ar"/>
              </w:rPr>
              <w:t>RAID 0/1/10</w:t>
            </w:r>
            <w:r>
              <w:rPr>
                <w:rFonts w:hint="eastAsia" w:ascii="微软雅黑" w:hAnsi="微软雅黑" w:eastAsia="微软雅黑" w:cs="微软雅黑"/>
                <w:color w:val="000000"/>
                <w:kern w:val="0"/>
                <w:szCs w:val="21"/>
                <w:lang w:bidi="ar"/>
              </w:rPr>
              <w:t>。</w:t>
            </w:r>
          </w:p>
        </w:tc>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7DAE498E">
            <w:pPr>
              <w:widowControl/>
              <w:spacing w:line="480" w:lineRule="exact"/>
              <w:jc w:val="center"/>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lang w:eastAsia="zh-CN"/>
              </w:rPr>
              <w:t>台</w:t>
            </w:r>
          </w:p>
        </w:tc>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0AE9AD8F">
            <w:pPr>
              <w:widowControl/>
              <w:spacing w:line="480" w:lineRule="exact"/>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1</w:t>
            </w:r>
          </w:p>
        </w:tc>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669A13B1">
            <w:pPr>
              <w:widowControl/>
              <w:spacing w:line="480" w:lineRule="exact"/>
              <w:jc w:val="center"/>
              <w:rPr>
                <w:rFonts w:ascii="微软雅黑" w:hAnsi="微软雅黑" w:eastAsia="微软雅黑" w:cs="微软雅黑"/>
                <w:color w:val="000000"/>
                <w:szCs w:val="21"/>
              </w:rPr>
            </w:pPr>
          </w:p>
        </w:tc>
      </w:tr>
      <w:tr w14:paraId="2DDA16CE">
        <w:tblPrEx>
          <w:tblCellMar>
            <w:top w:w="0" w:type="dxa"/>
            <w:left w:w="108" w:type="dxa"/>
            <w:bottom w:w="0" w:type="dxa"/>
            <w:right w:w="108" w:type="dxa"/>
          </w:tblCellMar>
        </w:tblPrEx>
        <w:trPr>
          <w:trHeight w:val="591" w:hRule="atLeast"/>
        </w:trPr>
        <w:tc>
          <w:tcPr>
            <w:tcW w:w="600" w:type="dxa"/>
            <w:tcBorders>
              <w:top w:val="single" w:color="auto" w:sz="4" w:space="0"/>
              <w:left w:val="single" w:color="auto" w:sz="4" w:space="0"/>
              <w:bottom w:val="single" w:color="auto" w:sz="4" w:space="0"/>
              <w:right w:val="single" w:color="auto" w:sz="4" w:space="0"/>
            </w:tcBorders>
            <w:shd w:val="clear" w:color="auto" w:fill="FFFFFF"/>
            <w:vAlign w:val="center"/>
          </w:tcPr>
          <w:p w14:paraId="558B2E2A">
            <w:pPr>
              <w:widowControl/>
              <w:spacing w:line="480" w:lineRule="exact"/>
              <w:jc w:val="center"/>
              <w:textAlignment w:val="center"/>
              <w:rPr>
                <w:rFonts w:hint="eastAsia" w:ascii="微软雅黑" w:hAnsi="微软雅黑" w:eastAsia="微软雅黑" w:cs="微软雅黑"/>
                <w:color w:val="000000"/>
                <w:kern w:val="0"/>
                <w:szCs w:val="21"/>
                <w:lang w:eastAsia="zh-CN" w:bidi="ar"/>
              </w:rPr>
            </w:pPr>
            <w:r>
              <w:rPr>
                <w:rFonts w:hint="eastAsia" w:ascii="微软雅黑" w:hAnsi="微软雅黑" w:eastAsia="微软雅黑" w:cs="微软雅黑"/>
                <w:color w:val="000000"/>
                <w:kern w:val="0"/>
                <w:szCs w:val="21"/>
                <w:lang w:val="en-US" w:eastAsia="zh-CN" w:bidi="ar"/>
              </w:rPr>
              <w:t>8</w:t>
            </w:r>
          </w:p>
        </w:tc>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14:paraId="5B063A23">
            <w:pPr>
              <w:widowControl/>
              <w:spacing w:line="480" w:lineRule="exact"/>
              <w:jc w:val="center"/>
              <w:textAlignment w:val="center"/>
              <w:rPr>
                <w:rFonts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运维服务</w:t>
            </w:r>
          </w:p>
        </w:tc>
        <w:tc>
          <w:tcPr>
            <w:tcW w:w="7030" w:type="dxa"/>
            <w:tcBorders>
              <w:top w:val="single" w:color="auto" w:sz="4" w:space="0"/>
              <w:left w:val="single" w:color="auto" w:sz="4" w:space="0"/>
              <w:bottom w:val="single" w:color="auto" w:sz="4" w:space="0"/>
              <w:right w:val="single" w:color="auto" w:sz="4" w:space="0"/>
            </w:tcBorders>
            <w:shd w:val="clear" w:color="auto" w:fill="auto"/>
            <w:vAlign w:val="center"/>
          </w:tcPr>
          <w:p w14:paraId="383BE5C8">
            <w:pPr>
              <w:widowControl/>
              <w:spacing w:line="480" w:lineRule="exact"/>
              <w:jc w:val="left"/>
              <w:textAlignment w:val="center"/>
              <w:rPr>
                <w:rFonts w:ascii="微软雅黑" w:hAnsi="微软雅黑" w:eastAsia="微软雅黑" w:cs="微软雅黑"/>
                <w:color w:val="000000"/>
                <w:kern w:val="0"/>
                <w:szCs w:val="21"/>
                <w:lang w:bidi="ar"/>
              </w:rPr>
            </w:pPr>
            <w:r>
              <w:rPr>
                <w:rFonts w:hint="eastAsia" w:ascii="微软雅黑" w:hAnsi="微软雅黑" w:eastAsia="微软雅黑" w:cs="微软雅黑"/>
                <w:color w:val="000000"/>
                <w:kern w:val="0"/>
                <w:szCs w:val="21"/>
                <w:lang w:bidi="ar"/>
              </w:rPr>
              <w:t>提供不少于三年原厂技术支持服务及系统维护。</w:t>
            </w:r>
          </w:p>
        </w:tc>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42645624">
            <w:pPr>
              <w:widowControl/>
              <w:spacing w:line="480" w:lineRule="exact"/>
              <w:jc w:val="center"/>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lang w:eastAsia="zh-CN"/>
              </w:rPr>
              <w:t>项</w:t>
            </w:r>
          </w:p>
        </w:tc>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11E14591">
            <w:pPr>
              <w:widowControl/>
              <w:spacing w:line="480" w:lineRule="exact"/>
              <w:jc w:val="center"/>
              <w:rPr>
                <w:rFonts w:hint="eastAsia"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1</w:t>
            </w:r>
          </w:p>
        </w:tc>
        <w:tc>
          <w:tcPr>
            <w:tcW w:w="689" w:type="dxa"/>
            <w:tcBorders>
              <w:top w:val="single" w:color="auto" w:sz="4" w:space="0"/>
              <w:left w:val="single" w:color="auto" w:sz="4" w:space="0"/>
              <w:bottom w:val="single" w:color="auto" w:sz="4" w:space="0"/>
              <w:right w:val="single" w:color="auto" w:sz="4" w:space="0"/>
            </w:tcBorders>
            <w:shd w:val="clear" w:color="auto" w:fill="FFFFFF"/>
            <w:vAlign w:val="center"/>
          </w:tcPr>
          <w:p w14:paraId="175CCA0C">
            <w:pPr>
              <w:widowControl/>
              <w:spacing w:line="480" w:lineRule="exact"/>
              <w:jc w:val="center"/>
              <w:rPr>
                <w:rFonts w:ascii="微软雅黑" w:hAnsi="微软雅黑" w:eastAsia="微软雅黑" w:cs="微软雅黑"/>
                <w:color w:val="000000"/>
                <w:szCs w:val="21"/>
              </w:rPr>
            </w:pPr>
          </w:p>
        </w:tc>
      </w:tr>
    </w:tbl>
    <w:p w14:paraId="68F80B5C"/>
    <w:p w14:paraId="5D5FF887"/>
    <w:tbl>
      <w:tblPr>
        <w:tblStyle w:val="18"/>
        <w:tblpPr w:leftFromText="180" w:rightFromText="180" w:vertAnchor="text" w:horzAnchor="page" w:tblpX="1905" w:tblpY="291"/>
        <w:tblOverlap w:val="never"/>
        <w:tblW w:w="91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6781"/>
      </w:tblGrid>
      <w:tr w14:paraId="1839B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91" w:type="dxa"/>
            <w:gridSpan w:val="2"/>
            <w:tcBorders>
              <w:top w:val="single" w:color="000000" w:sz="4" w:space="0"/>
              <w:left w:val="single" w:color="000000" w:sz="4" w:space="0"/>
              <w:bottom w:val="single" w:color="000000" w:sz="4" w:space="0"/>
              <w:right w:val="single" w:color="000000" w:sz="4" w:space="0"/>
            </w:tcBorders>
          </w:tcPr>
          <w:p w14:paraId="16FFFE0E">
            <w:pPr>
              <w:widowControl/>
              <w:jc w:val="left"/>
              <w:rPr>
                <w:rFonts w:hint="eastAsia" w:ascii="宋体" w:hAnsi="宋体"/>
                <w:szCs w:val="21"/>
              </w:rPr>
            </w:pPr>
            <w:r>
              <w:rPr>
                <w:rFonts w:hint="eastAsia" w:ascii="宋体" w:hAnsi="宋体"/>
                <w:szCs w:val="21"/>
              </w:rPr>
              <w:t xml:space="preserve">▲商务要求 </w:t>
            </w:r>
          </w:p>
        </w:tc>
      </w:tr>
      <w:tr w14:paraId="36359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tcPr>
          <w:p w14:paraId="2A9D7ED1">
            <w:pPr>
              <w:spacing w:line="480" w:lineRule="auto"/>
              <w:jc w:val="center"/>
              <w:rPr>
                <w:rFonts w:ascii="宋体" w:hAnsi="宋体" w:cs="宋体"/>
                <w:szCs w:val="21"/>
              </w:rPr>
            </w:pPr>
          </w:p>
          <w:p w14:paraId="7D5C18C1">
            <w:pPr>
              <w:spacing w:line="480" w:lineRule="auto"/>
              <w:jc w:val="center"/>
              <w:rPr>
                <w:rFonts w:ascii="宋体" w:hAnsi="宋体" w:cs="宋体"/>
                <w:szCs w:val="21"/>
              </w:rPr>
            </w:pPr>
            <w:r>
              <w:rPr>
                <w:rFonts w:ascii="宋体" w:hAnsi="宋体" w:cs="宋体"/>
                <w:szCs w:val="21"/>
              </w:rPr>
              <w:t>报价要求</w:t>
            </w:r>
          </w:p>
          <w:p w14:paraId="11648F0A">
            <w:pPr>
              <w:spacing w:line="480" w:lineRule="auto"/>
              <w:jc w:val="center"/>
              <w:rPr>
                <w:rFonts w:hint="eastAsia" w:ascii="宋体" w:hAnsi="宋体" w:cs="宋体"/>
                <w:szCs w:val="21"/>
              </w:rPr>
            </w:pPr>
          </w:p>
        </w:tc>
        <w:tc>
          <w:tcPr>
            <w:tcW w:w="6781" w:type="dxa"/>
            <w:tcBorders>
              <w:top w:val="single" w:color="000000" w:sz="4" w:space="0"/>
              <w:left w:val="single" w:color="000000" w:sz="4" w:space="0"/>
              <w:bottom w:val="single" w:color="000000" w:sz="4" w:space="0"/>
              <w:right w:val="single" w:color="000000" w:sz="4" w:space="0"/>
            </w:tcBorders>
          </w:tcPr>
          <w:p w14:paraId="3760F213">
            <w:pPr>
              <w:jc w:val="left"/>
              <w:rPr>
                <w:rFonts w:hint="eastAsia" w:ascii="宋体" w:hAnsi="宋体" w:cs="Arial"/>
                <w:bCs/>
                <w:kern w:val="0"/>
                <w:szCs w:val="21"/>
              </w:rPr>
            </w:pPr>
            <w:r>
              <w:rPr>
                <w:rFonts w:hint="eastAsia" w:ascii="宋体" w:hAnsi="宋体" w:cs="Arial"/>
                <w:bCs/>
                <w:kern w:val="0"/>
                <w:szCs w:val="21"/>
              </w:rPr>
              <w:t>本项目实行总承包报价，报价为采购人指定服务范围内的全部价格，至少包括：</w:t>
            </w:r>
          </w:p>
          <w:p w14:paraId="20A19356">
            <w:pPr>
              <w:jc w:val="left"/>
              <w:rPr>
                <w:rFonts w:hint="eastAsia" w:ascii="宋体" w:hAnsi="宋体" w:cs="Arial"/>
                <w:bCs/>
                <w:kern w:val="0"/>
                <w:szCs w:val="21"/>
              </w:rPr>
            </w:pPr>
            <w:r>
              <w:rPr>
                <w:rFonts w:hint="eastAsia" w:ascii="宋体" w:hAnsi="宋体" w:cs="Arial"/>
                <w:bCs/>
                <w:kern w:val="0"/>
                <w:szCs w:val="21"/>
              </w:rPr>
              <w:t>1.产品及服务的价格(包括人工、材料、运输等);</w:t>
            </w:r>
          </w:p>
          <w:p w14:paraId="20EDD01B">
            <w:pPr>
              <w:jc w:val="left"/>
              <w:rPr>
                <w:rFonts w:hint="eastAsia" w:ascii="宋体" w:hAnsi="宋体" w:cs="Arial"/>
                <w:bCs/>
                <w:kern w:val="0"/>
                <w:szCs w:val="21"/>
              </w:rPr>
            </w:pPr>
            <w:r>
              <w:rPr>
                <w:rFonts w:hint="eastAsia" w:ascii="宋体" w:hAnsi="宋体" w:cs="Arial"/>
                <w:bCs/>
                <w:kern w:val="0"/>
                <w:szCs w:val="21"/>
              </w:rPr>
              <w:t>2.必要的保险费用和各项税金；</w:t>
            </w:r>
          </w:p>
          <w:p w14:paraId="5023DB4F">
            <w:pPr>
              <w:jc w:val="left"/>
              <w:rPr>
                <w:rFonts w:hint="eastAsia" w:ascii="宋体" w:hAnsi="宋体" w:cs="Arial"/>
                <w:bCs/>
                <w:kern w:val="0"/>
                <w:szCs w:val="21"/>
              </w:rPr>
            </w:pPr>
            <w:r>
              <w:rPr>
                <w:rFonts w:hint="eastAsia" w:ascii="宋体" w:hAnsi="宋体" w:cs="Arial"/>
                <w:bCs/>
                <w:kern w:val="0"/>
                <w:szCs w:val="21"/>
              </w:rPr>
              <w:t>3.与本项目有关的其他一切费用。采购人不再支付成交价格以外的任何费用。</w:t>
            </w:r>
          </w:p>
        </w:tc>
      </w:tr>
      <w:tr w14:paraId="3064C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tcPr>
          <w:p w14:paraId="26A1D899">
            <w:pPr>
              <w:spacing w:line="480" w:lineRule="auto"/>
              <w:jc w:val="center"/>
              <w:rPr>
                <w:rFonts w:hint="eastAsia" w:ascii="等线" w:hAnsi="等线" w:eastAsia="等线" w:cs="等线"/>
                <w:szCs w:val="21"/>
              </w:rPr>
            </w:pPr>
            <w:r>
              <w:rPr>
                <w:rFonts w:hint="eastAsia" w:ascii="宋体" w:hAnsi="宋体" w:cs="宋体"/>
                <w:szCs w:val="21"/>
              </w:rPr>
              <w:t>合同签订期</w:t>
            </w:r>
          </w:p>
        </w:tc>
        <w:tc>
          <w:tcPr>
            <w:tcW w:w="6781" w:type="dxa"/>
            <w:tcBorders>
              <w:top w:val="single" w:color="000000" w:sz="4" w:space="0"/>
              <w:left w:val="single" w:color="000000" w:sz="4" w:space="0"/>
              <w:bottom w:val="single" w:color="000000" w:sz="4" w:space="0"/>
              <w:right w:val="single" w:color="000000" w:sz="4" w:space="0"/>
            </w:tcBorders>
          </w:tcPr>
          <w:p w14:paraId="2E49D5C4">
            <w:pPr>
              <w:jc w:val="left"/>
              <w:rPr>
                <w:rFonts w:hint="eastAsia" w:ascii="等线" w:hAnsi="等线" w:eastAsia="等线" w:cs="等线"/>
                <w:szCs w:val="21"/>
              </w:rPr>
            </w:pPr>
            <w:r>
              <w:rPr>
                <w:rFonts w:hint="eastAsia" w:ascii="宋体" w:hAnsi="宋体" w:cs="Arial"/>
                <w:bCs/>
                <w:kern w:val="0"/>
                <w:szCs w:val="21"/>
              </w:rPr>
              <w:t>自成交通知书发出之日起</w:t>
            </w:r>
            <w:r>
              <w:rPr>
                <w:rFonts w:ascii="宋体" w:hAnsi="宋体" w:cs="Arial"/>
                <w:bCs/>
                <w:kern w:val="0"/>
                <w:szCs w:val="21"/>
              </w:rPr>
              <w:t>25</w:t>
            </w:r>
            <w:r>
              <w:rPr>
                <w:rFonts w:hint="eastAsia" w:ascii="宋体" w:hAnsi="宋体" w:cs="Arial"/>
                <w:bCs/>
                <w:kern w:val="0"/>
                <w:szCs w:val="21"/>
              </w:rPr>
              <w:t>日内。</w:t>
            </w:r>
          </w:p>
        </w:tc>
      </w:tr>
      <w:tr w14:paraId="4175F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023AE334">
            <w:pPr>
              <w:snapToGrid w:val="0"/>
              <w:spacing w:line="400" w:lineRule="exact"/>
              <w:jc w:val="center"/>
              <w:rPr>
                <w:rFonts w:hint="eastAsia" w:ascii="宋体" w:hAnsi="宋体"/>
                <w:szCs w:val="21"/>
              </w:rPr>
            </w:pPr>
            <w:r>
              <w:rPr>
                <w:rFonts w:hint="eastAsia" w:ascii="宋体" w:hAnsi="宋体"/>
                <w:szCs w:val="21"/>
              </w:rPr>
              <w:t>交付使用时间及地点</w:t>
            </w:r>
          </w:p>
        </w:tc>
        <w:tc>
          <w:tcPr>
            <w:tcW w:w="6781" w:type="dxa"/>
            <w:tcBorders>
              <w:top w:val="single" w:color="000000" w:sz="4" w:space="0"/>
              <w:left w:val="single" w:color="000000" w:sz="4" w:space="0"/>
              <w:bottom w:val="single" w:color="000000" w:sz="4" w:space="0"/>
              <w:right w:val="single" w:color="000000" w:sz="4" w:space="0"/>
            </w:tcBorders>
            <w:vAlign w:val="center"/>
          </w:tcPr>
          <w:p w14:paraId="0850F4E4">
            <w:pPr>
              <w:spacing w:line="400" w:lineRule="exact"/>
              <w:rPr>
                <w:rFonts w:hint="eastAsia" w:ascii="宋体" w:cs="宋体"/>
                <w:szCs w:val="21"/>
              </w:rPr>
            </w:pPr>
            <w:r>
              <w:rPr>
                <w:rFonts w:hint="eastAsia" w:ascii="宋体" w:cs="宋体"/>
                <w:szCs w:val="21"/>
              </w:rPr>
              <w:t>1.交付使用时间：自签订合同之日起，3个月内完成项目实施</w:t>
            </w:r>
            <w:r>
              <w:rPr>
                <w:rFonts w:hint="eastAsia" w:ascii="宋体" w:cs="宋体"/>
                <w:szCs w:val="21"/>
                <w:lang w:eastAsia="zh-CN"/>
              </w:rPr>
              <w:t>、</w:t>
            </w:r>
            <w:r>
              <w:rPr>
                <w:rFonts w:hint="eastAsia" w:ascii="宋体" w:cs="宋体"/>
                <w:szCs w:val="21"/>
              </w:rPr>
              <w:t>通过验收并交付采购人使用。</w:t>
            </w:r>
          </w:p>
          <w:p w14:paraId="4AEA4699">
            <w:pPr>
              <w:pStyle w:val="12"/>
            </w:pPr>
            <w:r>
              <w:rPr>
                <w:rFonts w:hint="eastAsia" w:ascii="宋体" w:cs="宋体"/>
                <w:szCs w:val="21"/>
              </w:rPr>
              <w:t>2.交付地点：广西南宁市广西壮族自治区江滨医院(采购人指定地点)。</w:t>
            </w:r>
          </w:p>
        </w:tc>
      </w:tr>
      <w:tr w14:paraId="4F80A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084D9766">
            <w:pPr>
              <w:snapToGrid w:val="0"/>
              <w:spacing w:line="400" w:lineRule="exact"/>
              <w:jc w:val="center"/>
              <w:rPr>
                <w:rFonts w:ascii="宋体" w:hAnsi="宋体"/>
                <w:szCs w:val="21"/>
              </w:rPr>
            </w:pPr>
            <w:r>
              <w:rPr>
                <w:rFonts w:ascii="宋体" w:hAnsi="宋体"/>
                <w:szCs w:val="21"/>
              </w:rPr>
              <w:t>售后服务要求</w:t>
            </w:r>
          </w:p>
          <w:p w14:paraId="573D4348">
            <w:pPr>
              <w:snapToGrid w:val="0"/>
              <w:spacing w:line="400" w:lineRule="exact"/>
              <w:rPr>
                <w:rFonts w:hint="eastAsia" w:ascii="宋体" w:hAnsi="宋体"/>
                <w:szCs w:val="21"/>
              </w:rPr>
            </w:pPr>
          </w:p>
        </w:tc>
        <w:tc>
          <w:tcPr>
            <w:tcW w:w="6781" w:type="dxa"/>
            <w:tcBorders>
              <w:top w:val="single" w:color="000000" w:sz="4" w:space="0"/>
              <w:left w:val="single" w:color="000000" w:sz="4" w:space="0"/>
              <w:bottom w:val="single" w:color="000000" w:sz="4" w:space="0"/>
              <w:right w:val="single" w:color="000000" w:sz="4" w:space="0"/>
            </w:tcBorders>
            <w:vAlign w:val="center"/>
          </w:tcPr>
          <w:p w14:paraId="710C53C6">
            <w:pPr>
              <w:spacing w:line="400" w:lineRule="exact"/>
              <w:rPr>
                <w:rFonts w:hint="eastAsia" w:ascii="宋体" w:cs="宋体"/>
                <w:szCs w:val="21"/>
              </w:rPr>
            </w:pPr>
            <w:r>
              <w:rPr>
                <w:rFonts w:hint="eastAsia" w:ascii="宋体" w:cs="宋体"/>
                <w:szCs w:val="21"/>
              </w:rPr>
              <w:t>1.提供全新正版货品，禁止提供水货、套货、换货、二手、囤积品或非本区域销售的产品。提供合格证、质保证明、出厂证明，确保货品合规性。</w:t>
            </w:r>
          </w:p>
          <w:p w14:paraId="6A17D7CE">
            <w:pPr>
              <w:spacing w:line="400" w:lineRule="exact"/>
              <w:rPr>
                <w:rFonts w:hint="eastAsia" w:ascii="宋体" w:cs="宋体"/>
                <w:szCs w:val="21"/>
              </w:rPr>
            </w:pPr>
            <w:r>
              <w:rPr>
                <w:rFonts w:hint="eastAsia" w:ascii="宋体" w:cs="宋体"/>
                <w:szCs w:val="21"/>
              </w:rPr>
              <w:t>2.质保期内中标人可上门，提供7*24小时的维保支持，在系统发生故障时接到通知后半小时内做出响应(电话),2小时内派工程师到现场维修。呼叫上门仅需电话确认产品序列号，无需注册维保平台报修，无需软件/APP/公众号注册报修，无需复杂的拍照上传过程，无论故障类型不得收上门费，且建立维修台帐记录。</w:t>
            </w:r>
          </w:p>
          <w:p w14:paraId="3F581680">
            <w:pPr>
              <w:spacing w:line="400" w:lineRule="exact"/>
              <w:rPr>
                <w:rFonts w:hint="eastAsia" w:ascii="宋体" w:cs="宋体"/>
                <w:szCs w:val="21"/>
              </w:rPr>
            </w:pPr>
            <w:r>
              <w:rPr>
                <w:rFonts w:hint="eastAsia" w:ascii="宋体" w:cs="宋体"/>
                <w:szCs w:val="21"/>
              </w:rPr>
              <w:t>3.中标人指定专人与采购人对接，该人员负责与采购人和厂家沟通，确保维保服务可达，无需复杂的400处理流程。</w:t>
            </w:r>
          </w:p>
          <w:p w14:paraId="2F7C05BD">
            <w:pPr>
              <w:spacing w:line="400" w:lineRule="exact"/>
              <w:rPr>
                <w:rFonts w:hint="eastAsia" w:ascii="宋体" w:cs="宋体"/>
                <w:szCs w:val="21"/>
              </w:rPr>
            </w:pPr>
            <w:r>
              <w:rPr>
                <w:rFonts w:hint="eastAsia" w:ascii="宋体" w:cs="宋体"/>
                <w:szCs w:val="21"/>
              </w:rPr>
              <w:t>4.提供使用培训，对其中涉及的所有硬件配置、带外配置、巡检和故障应急处理都需进行培训。</w:t>
            </w:r>
          </w:p>
          <w:p w14:paraId="7E6D6439">
            <w:pPr>
              <w:spacing w:line="400" w:lineRule="exact"/>
              <w:rPr>
                <w:rFonts w:hint="eastAsia" w:ascii="宋体" w:cs="宋体"/>
                <w:szCs w:val="21"/>
              </w:rPr>
            </w:pPr>
            <w:r>
              <w:rPr>
                <w:rFonts w:hint="eastAsia" w:ascii="宋体" w:cs="宋体"/>
                <w:szCs w:val="21"/>
              </w:rPr>
              <w:t>5.中标人提供原厂售后服务承诺</w:t>
            </w:r>
            <w:r>
              <w:rPr>
                <w:rFonts w:hint="eastAsia" w:ascii="宋体" w:cs="宋体"/>
                <w:color w:val="auto"/>
                <w:szCs w:val="21"/>
              </w:rPr>
              <w:t>书原件加盖中标人公章。</w:t>
            </w:r>
            <w:r>
              <w:rPr>
                <w:rFonts w:hint="eastAsia" w:ascii="宋体" w:cs="宋体"/>
                <w:szCs w:val="21"/>
              </w:rPr>
              <w:t>承诺书写明原厂质保期，质保期和技术参数要求的质保期一致。</w:t>
            </w:r>
          </w:p>
          <w:p w14:paraId="18E26D52">
            <w:pPr>
              <w:spacing w:line="400" w:lineRule="exact"/>
              <w:rPr>
                <w:rFonts w:hint="eastAsia" w:ascii="宋体" w:cs="宋体"/>
                <w:szCs w:val="21"/>
              </w:rPr>
            </w:pPr>
            <w:r>
              <w:rPr>
                <w:rFonts w:hint="eastAsia" w:ascii="宋体" w:cs="宋体"/>
                <w:szCs w:val="21"/>
              </w:rPr>
              <w:t>6.本项目为单价合同，实际供货量按采购人实际需求供货，结算以实际供货量为准。</w:t>
            </w:r>
          </w:p>
        </w:tc>
      </w:tr>
      <w:tr w14:paraId="27DE6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373878E2">
            <w:pPr>
              <w:spacing w:line="360" w:lineRule="auto"/>
              <w:jc w:val="center"/>
              <w:rPr>
                <w:rFonts w:hint="eastAsia" w:ascii="宋体" w:hAnsi="宋体" w:cs="宋体"/>
                <w:bCs/>
                <w:szCs w:val="21"/>
              </w:rPr>
            </w:pPr>
            <w:r>
              <w:rPr>
                <w:rFonts w:hint="eastAsia" w:ascii="宋体" w:hAnsi="宋体" w:cs="宋体"/>
                <w:bCs/>
                <w:szCs w:val="21"/>
              </w:rPr>
              <w:t>验收要求</w:t>
            </w:r>
          </w:p>
        </w:tc>
        <w:tc>
          <w:tcPr>
            <w:tcW w:w="6781" w:type="dxa"/>
            <w:tcBorders>
              <w:top w:val="single" w:color="000000" w:sz="4" w:space="0"/>
              <w:left w:val="single" w:color="000000" w:sz="4" w:space="0"/>
              <w:bottom w:val="single" w:color="000000" w:sz="4" w:space="0"/>
              <w:right w:val="single" w:color="000000" w:sz="4" w:space="0"/>
            </w:tcBorders>
            <w:vAlign w:val="center"/>
          </w:tcPr>
          <w:p w14:paraId="7CEAC641">
            <w:pPr>
              <w:widowControl/>
              <w:spacing w:line="360" w:lineRule="auto"/>
              <w:jc w:val="left"/>
              <w:rPr>
                <w:rFonts w:hint="eastAsia" w:ascii="宋体" w:hAnsi="宋体" w:cs="宋体"/>
                <w:szCs w:val="21"/>
              </w:rPr>
            </w:pPr>
            <w:r>
              <w:rPr>
                <w:rFonts w:hint="eastAsia" w:ascii="宋体" w:hAnsi="宋体" w:cs="宋体"/>
                <w:szCs w:val="21"/>
              </w:rPr>
              <w:t>1.本项目所有服务完成后进行验收，验收人员由采购人指定的相关人员组成验收小组(3人以上)进行验收，验收小组严格按照采购人验收的标准及采购文件的技术要求、商务要求逐条进行现场验收。如不符合采购文件的技术要求、商务要求提供虚假承诺的，按相关规定做违约处理，中标供应商须承担所有责任和费用，采购人保留进一步追究责任的权利。</w:t>
            </w:r>
          </w:p>
          <w:p w14:paraId="1B49AF43">
            <w:pPr>
              <w:widowControl/>
              <w:spacing w:line="360" w:lineRule="auto"/>
              <w:jc w:val="left"/>
              <w:rPr>
                <w:rFonts w:hint="eastAsia" w:ascii="宋体" w:hAnsi="宋体" w:cs="宋体"/>
                <w:szCs w:val="21"/>
              </w:rPr>
            </w:pPr>
            <w:r>
              <w:rPr>
                <w:rFonts w:hint="eastAsia" w:ascii="宋体" w:hAnsi="宋体" w:cs="宋体"/>
                <w:szCs w:val="21"/>
              </w:rPr>
              <w:t>2.验收时，中标供应商应做好服务验收书，经双方确认无误后，验收小组成员在服务验收书签字、双方盖上公章，作为验收凭证，存档备案。</w:t>
            </w:r>
          </w:p>
          <w:p w14:paraId="18AED4EE">
            <w:pPr>
              <w:widowControl/>
              <w:spacing w:line="360" w:lineRule="auto"/>
              <w:jc w:val="left"/>
              <w:rPr>
                <w:rFonts w:hint="eastAsia" w:ascii="宋体" w:hAnsi="宋体" w:cs="宋体"/>
                <w:szCs w:val="21"/>
              </w:rPr>
            </w:pPr>
            <w:r>
              <w:rPr>
                <w:rFonts w:hint="eastAsia" w:ascii="宋体" w:hAnsi="宋体" w:cs="宋体"/>
                <w:szCs w:val="21"/>
              </w:rPr>
              <w:t>3.验收地点：采购人指定地点。</w:t>
            </w:r>
          </w:p>
          <w:p w14:paraId="45A75D75">
            <w:pPr>
              <w:widowControl/>
              <w:spacing w:line="360" w:lineRule="auto"/>
              <w:jc w:val="left"/>
              <w:rPr>
                <w:rFonts w:hint="eastAsia" w:ascii="宋体" w:hAnsi="宋体" w:cs="宋体"/>
                <w:szCs w:val="21"/>
              </w:rPr>
            </w:pPr>
            <w:r>
              <w:rPr>
                <w:rFonts w:hint="eastAsia" w:ascii="宋体" w:hAnsi="宋体" w:cs="宋体"/>
                <w:szCs w:val="21"/>
              </w:rPr>
              <w:t>4.验收时发现的问题，中标供应商的技术人员应做好记录(文字或影像记录，文字记 录由验收小组成员签字)。</w:t>
            </w:r>
          </w:p>
          <w:p w14:paraId="76323DEB">
            <w:pPr>
              <w:widowControl/>
              <w:spacing w:line="360" w:lineRule="auto"/>
              <w:jc w:val="left"/>
              <w:rPr>
                <w:rFonts w:hint="eastAsia" w:ascii="宋体" w:hAnsi="宋体" w:cs="宋体"/>
                <w:szCs w:val="21"/>
              </w:rPr>
            </w:pPr>
            <w:r>
              <w:rPr>
                <w:rFonts w:hint="eastAsia" w:ascii="宋体" w:hAnsi="宋体" w:cs="宋体"/>
                <w:szCs w:val="21"/>
              </w:rPr>
              <w:t>5.本项目服务如有下列情形的，不予验收：</w:t>
            </w:r>
          </w:p>
          <w:p w14:paraId="360EA013">
            <w:pPr>
              <w:widowControl/>
              <w:spacing w:line="360" w:lineRule="auto"/>
              <w:jc w:val="left"/>
              <w:rPr>
                <w:rFonts w:hint="eastAsia" w:ascii="宋体" w:hAnsi="宋体" w:cs="宋体"/>
                <w:szCs w:val="21"/>
              </w:rPr>
            </w:pPr>
            <w:r>
              <w:rPr>
                <w:rFonts w:hint="eastAsia" w:ascii="宋体" w:hAnsi="宋体" w:cs="宋体"/>
                <w:szCs w:val="21"/>
              </w:rPr>
              <w:t>(1)中标供应商所完成的服务不符合采购文件要求的；;</w:t>
            </w:r>
          </w:p>
          <w:p w14:paraId="6234414A">
            <w:pPr>
              <w:widowControl/>
              <w:spacing w:line="360" w:lineRule="auto"/>
              <w:jc w:val="left"/>
              <w:rPr>
                <w:rFonts w:hint="eastAsia" w:ascii="宋体" w:hAnsi="宋体" w:cs="宋体"/>
                <w:szCs w:val="21"/>
              </w:rPr>
            </w:pPr>
            <w:r>
              <w:rPr>
                <w:rFonts w:hint="eastAsia" w:ascii="宋体" w:hAnsi="宋体" w:cs="宋体"/>
                <w:szCs w:val="21"/>
              </w:rPr>
              <w:t>(2)验收时出现一项不符合采购文件响应条款或经查实有虚假应标情形的。</w:t>
            </w:r>
          </w:p>
          <w:p w14:paraId="6DF44983">
            <w:pPr>
              <w:widowControl/>
              <w:spacing w:line="360" w:lineRule="auto"/>
              <w:jc w:val="left"/>
              <w:rPr>
                <w:rFonts w:hint="eastAsia" w:ascii="宋体" w:hAnsi="宋体" w:cs="宋体"/>
                <w:szCs w:val="21"/>
              </w:rPr>
            </w:pPr>
            <w:r>
              <w:rPr>
                <w:rFonts w:hint="eastAsia" w:ascii="宋体" w:hAnsi="宋体" w:cs="宋体"/>
                <w:szCs w:val="21"/>
              </w:rPr>
              <w:t>6.验收合格生效：验收合格日期以最后验收完成交接为准，服务验收时间计算在交付使用时间内，其余按合同相关规定执行，由于中标供应商的原因造成不能按时完成验收造成逾期供货事实，由此产生的一切责任均由中标供应商承担。</w:t>
            </w:r>
          </w:p>
        </w:tc>
      </w:tr>
      <w:tr w14:paraId="3EA49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49A738E5">
            <w:pPr>
              <w:spacing w:line="360" w:lineRule="auto"/>
              <w:jc w:val="center"/>
              <w:rPr>
                <w:rFonts w:hint="eastAsia" w:ascii="宋体" w:hAnsi="宋体" w:cs="宋体"/>
                <w:bCs/>
                <w:szCs w:val="21"/>
              </w:rPr>
            </w:pPr>
            <w:r>
              <w:rPr>
                <w:rFonts w:hint="eastAsia" w:ascii="宋体" w:hAnsi="宋体" w:cs="宋体"/>
                <w:bCs/>
                <w:szCs w:val="21"/>
              </w:rPr>
              <w:t>付款方式</w:t>
            </w:r>
          </w:p>
        </w:tc>
        <w:tc>
          <w:tcPr>
            <w:tcW w:w="6781" w:type="dxa"/>
            <w:tcBorders>
              <w:top w:val="single" w:color="000000" w:sz="4" w:space="0"/>
              <w:left w:val="single" w:color="000000" w:sz="4" w:space="0"/>
              <w:bottom w:val="single" w:color="000000" w:sz="4" w:space="0"/>
              <w:right w:val="single" w:color="000000" w:sz="4" w:space="0"/>
            </w:tcBorders>
            <w:vAlign w:val="center"/>
          </w:tcPr>
          <w:p w14:paraId="7EE29B70">
            <w:pPr>
              <w:spacing w:line="360" w:lineRule="auto"/>
              <w:jc w:val="left"/>
              <w:rPr>
                <w:rFonts w:hint="eastAsia" w:ascii="宋体" w:hAnsi="宋体" w:cs="宋体"/>
                <w:color w:val="auto"/>
                <w:szCs w:val="21"/>
              </w:rPr>
            </w:pPr>
            <w:r>
              <w:rPr>
                <w:rFonts w:hint="eastAsia" w:ascii="宋体" w:hAnsi="宋体" w:cs="宋体"/>
                <w:color w:val="auto"/>
                <w:szCs w:val="21"/>
                <w:lang w:val="en-US" w:eastAsia="zh-CN"/>
              </w:rPr>
              <w:t>1、项目</w:t>
            </w:r>
            <w:r>
              <w:rPr>
                <w:rFonts w:hint="eastAsia" w:ascii="宋体" w:hAnsi="宋体" w:cs="宋体"/>
                <w:color w:val="auto"/>
                <w:szCs w:val="21"/>
              </w:rPr>
              <w:t>整体验收合格后</w:t>
            </w:r>
            <w:r>
              <w:rPr>
                <w:rFonts w:hint="eastAsia" w:ascii="宋体" w:hAnsi="宋体" w:cs="宋体"/>
                <w:color w:val="auto"/>
                <w:szCs w:val="21"/>
                <w:lang w:val="en-US" w:eastAsia="zh-CN"/>
              </w:rPr>
              <w:t>3</w:t>
            </w:r>
            <w:r>
              <w:rPr>
                <w:rFonts w:hint="eastAsia" w:ascii="宋体" w:hAnsi="宋体" w:cs="宋体"/>
                <w:color w:val="auto"/>
                <w:szCs w:val="21"/>
              </w:rPr>
              <w:t>个</w:t>
            </w:r>
            <w:r>
              <w:rPr>
                <w:rFonts w:hint="eastAsia" w:ascii="宋体" w:hAnsi="宋体" w:cs="宋体"/>
                <w:color w:val="auto"/>
                <w:szCs w:val="21"/>
                <w:lang w:val="en-US" w:eastAsia="zh-CN"/>
              </w:rPr>
              <w:t>月</w:t>
            </w:r>
            <w:r>
              <w:rPr>
                <w:rFonts w:hint="eastAsia" w:ascii="宋体" w:hAnsi="宋体" w:cs="宋体"/>
                <w:color w:val="auto"/>
                <w:szCs w:val="21"/>
              </w:rPr>
              <w:t>内，采购人向</w:t>
            </w:r>
            <w:r>
              <w:rPr>
                <w:rFonts w:hint="eastAsia" w:ascii="宋体" w:cs="宋体"/>
                <w:color w:val="auto"/>
                <w:szCs w:val="21"/>
              </w:rPr>
              <w:t>成交人</w:t>
            </w:r>
            <w:r>
              <w:rPr>
                <w:rFonts w:hint="eastAsia" w:ascii="宋体" w:hAnsi="宋体" w:cs="宋体"/>
                <w:color w:val="auto"/>
                <w:szCs w:val="21"/>
              </w:rPr>
              <w:t>支付合同总金额的</w:t>
            </w:r>
            <w:r>
              <w:rPr>
                <w:rFonts w:hint="eastAsia" w:ascii="宋体" w:hAnsi="宋体" w:cs="宋体"/>
                <w:color w:val="auto"/>
                <w:szCs w:val="21"/>
                <w:lang w:val="en-US" w:eastAsia="zh-CN"/>
              </w:rPr>
              <w:t>9</w:t>
            </w:r>
            <w:r>
              <w:rPr>
                <w:rFonts w:hint="eastAsia" w:ascii="宋体" w:hAnsi="宋体" w:cs="宋体"/>
                <w:color w:val="auto"/>
                <w:szCs w:val="21"/>
              </w:rPr>
              <w:t>5%。</w:t>
            </w:r>
          </w:p>
          <w:p w14:paraId="58286E0A">
            <w:pPr>
              <w:spacing w:line="360" w:lineRule="auto"/>
              <w:jc w:val="left"/>
              <w:rPr>
                <w:rFonts w:hint="eastAsia" w:ascii="宋体" w:hAnsi="宋体" w:cs="宋体"/>
                <w:color w:val="auto"/>
                <w:szCs w:val="21"/>
              </w:rPr>
            </w:pPr>
            <w:r>
              <w:rPr>
                <w:rFonts w:hint="eastAsia" w:ascii="宋体" w:hAnsi="宋体" w:cs="宋体"/>
                <w:color w:val="auto"/>
                <w:szCs w:val="21"/>
                <w:lang w:val="en-US" w:eastAsia="zh-CN"/>
              </w:rPr>
              <w:t>2</w:t>
            </w:r>
            <w:r>
              <w:rPr>
                <w:rFonts w:ascii="宋体" w:hAnsi="宋体" w:cs="宋体"/>
                <w:color w:val="auto"/>
                <w:szCs w:val="21"/>
              </w:rPr>
              <w:t>.</w:t>
            </w:r>
            <w:r>
              <w:rPr>
                <w:rFonts w:hint="eastAsia" w:ascii="宋体" w:hAnsi="宋体" w:cs="宋体"/>
                <w:color w:val="auto"/>
                <w:szCs w:val="21"/>
              </w:rPr>
              <w:t>项目维护期满后，采购人向</w:t>
            </w:r>
            <w:r>
              <w:rPr>
                <w:rFonts w:hint="eastAsia" w:ascii="宋体" w:cs="宋体"/>
                <w:color w:val="auto"/>
                <w:szCs w:val="21"/>
              </w:rPr>
              <w:t>成交人</w:t>
            </w:r>
            <w:r>
              <w:rPr>
                <w:rFonts w:hint="eastAsia" w:ascii="宋体" w:hAnsi="宋体" w:cs="宋体"/>
                <w:color w:val="auto"/>
                <w:szCs w:val="21"/>
              </w:rPr>
              <w:t>支付合同总金额的5%。</w:t>
            </w:r>
          </w:p>
          <w:p w14:paraId="3CFD8879">
            <w:pPr>
              <w:widowControl/>
              <w:spacing w:line="360" w:lineRule="auto"/>
              <w:jc w:val="lef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.付款前中标人须开具</w:t>
            </w:r>
            <w:r>
              <w:rPr>
                <w:rFonts w:hint="eastAsia" w:ascii="宋体" w:hAnsi="宋体" w:cs="宋体"/>
                <w:szCs w:val="21"/>
                <w:lang w:val="en-US" w:eastAsia="zh-CN"/>
              </w:rPr>
              <w:t>全</w:t>
            </w:r>
            <w:r>
              <w:rPr>
                <w:rFonts w:hint="eastAsia" w:ascii="宋体" w:hAnsi="宋体" w:cs="宋体"/>
                <w:szCs w:val="21"/>
              </w:rPr>
              <w:t>额发票给采购人。中标人未开具发票的，采购人有权不进行支付。</w:t>
            </w:r>
          </w:p>
        </w:tc>
      </w:tr>
      <w:tr w14:paraId="77D03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720E6E27">
            <w:pPr>
              <w:spacing w:line="360" w:lineRule="auto"/>
              <w:jc w:val="center"/>
              <w:rPr>
                <w:rFonts w:hint="eastAsia" w:ascii="宋体" w:hAnsi="宋体" w:cs="宋体"/>
                <w:bCs/>
                <w:szCs w:val="21"/>
              </w:rPr>
            </w:pPr>
            <w:r>
              <w:rPr>
                <w:rFonts w:hint="eastAsia" w:ascii="宋体" w:hAnsi="宋体" w:cs="宋体"/>
                <w:bCs/>
                <w:szCs w:val="21"/>
              </w:rPr>
              <w:t>质量要求</w:t>
            </w:r>
          </w:p>
        </w:tc>
        <w:tc>
          <w:tcPr>
            <w:tcW w:w="6781" w:type="dxa"/>
            <w:tcBorders>
              <w:top w:val="single" w:color="000000" w:sz="4" w:space="0"/>
              <w:left w:val="single" w:color="000000" w:sz="4" w:space="0"/>
              <w:bottom w:val="single" w:color="000000" w:sz="4" w:space="0"/>
              <w:right w:val="single" w:color="000000" w:sz="4" w:space="0"/>
            </w:tcBorders>
            <w:vAlign w:val="center"/>
          </w:tcPr>
          <w:p w14:paraId="549D5515">
            <w:pPr>
              <w:widowControl/>
              <w:spacing w:line="360" w:lineRule="auto"/>
              <w:jc w:val="left"/>
              <w:rPr>
                <w:rFonts w:hint="eastAsia" w:ascii="宋体" w:hAnsi="宋体" w:cs="宋体"/>
                <w:szCs w:val="21"/>
              </w:rPr>
            </w:pPr>
            <w:r>
              <w:rPr>
                <w:rFonts w:hint="eastAsia" w:ascii="宋体" w:hAnsi="宋体" w:cs="宋体"/>
                <w:szCs w:val="21"/>
              </w:rPr>
              <w:t>1.质量达到国家验收合格标准。</w:t>
            </w:r>
          </w:p>
          <w:p w14:paraId="1946AA1A">
            <w:pPr>
              <w:widowControl/>
              <w:spacing w:line="360" w:lineRule="auto"/>
              <w:jc w:val="left"/>
              <w:rPr>
                <w:rFonts w:hint="eastAsia" w:ascii="宋体" w:hAnsi="宋体" w:cs="宋体"/>
                <w:szCs w:val="21"/>
              </w:rPr>
            </w:pPr>
            <w:r>
              <w:rPr>
                <w:rFonts w:hint="eastAsia" w:ascii="宋体" w:hAnsi="宋体" w:cs="宋体"/>
                <w:szCs w:val="21"/>
              </w:rPr>
              <w:t>2.供应商所提供的服务、技术参数等质量必须与响应文件和承诺相一致。</w:t>
            </w:r>
          </w:p>
        </w:tc>
      </w:tr>
      <w:tr w14:paraId="7DD0A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090D886C">
            <w:pPr>
              <w:spacing w:line="360" w:lineRule="auto"/>
              <w:jc w:val="center"/>
              <w:rPr>
                <w:rFonts w:hint="eastAsia" w:ascii="宋体" w:hAnsi="宋体" w:cs="宋体"/>
                <w:szCs w:val="21"/>
              </w:rPr>
            </w:pPr>
            <w:r>
              <w:rPr>
                <w:rFonts w:hint="eastAsia" w:ascii="宋体" w:hAnsi="宋体" w:cs="宋体"/>
                <w:szCs w:val="21"/>
              </w:rPr>
              <w:t>保密要求</w:t>
            </w:r>
          </w:p>
        </w:tc>
        <w:tc>
          <w:tcPr>
            <w:tcW w:w="6781" w:type="dxa"/>
            <w:tcBorders>
              <w:top w:val="single" w:color="000000" w:sz="4" w:space="0"/>
              <w:left w:val="single" w:color="000000" w:sz="4" w:space="0"/>
              <w:bottom w:val="single" w:color="000000" w:sz="4" w:space="0"/>
              <w:right w:val="single" w:color="000000" w:sz="4" w:space="0"/>
            </w:tcBorders>
            <w:vAlign w:val="center"/>
          </w:tcPr>
          <w:p w14:paraId="1D1282E9">
            <w:pPr>
              <w:widowControl/>
              <w:spacing w:line="360" w:lineRule="auto"/>
              <w:jc w:val="left"/>
              <w:rPr>
                <w:rFonts w:hint="eastAsia" w:ascii="宋体" w:hAnsi="宋体" w:cs="宋体"/>
                <w:szCs w:val="21"/>
              </w:rPr>
            </w:pPr>
            <w:r>
              <w:rPr>
                <w:rFonts w:hint="eastAsia" w:ascii="宋体" w:hAnsi="宋体" w:cs="宋体"/>
                <w:szCs w:val="21"/>
              </w:rPr>
              <w:t>中标供应商应遵守《国家保密法》,严格执行保密制度，不得向第三方泄露其在提供 服务期间获得采购人的技术、商业机密，否则须承担因此产生的全部责任。</w:t>
            </w:r>
          </w:p>
        </w:tc>
      </w:tr>
      <w:tr w14:paraId="7BC5A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79FDEF86">
            <w:pPr>
              <w:spacing w:line="360" w:lineRule="auto"/>
              <w:jc w:val="center"/>
              <w:rPr>
                <w:rFonts w:hint="eastAsia" w:ascii="宋体" w:hAnsi="宋体" w:cs="宋体"/>
                <w:szCs w:val="21"/>
              </w:rPr>
            </w:pPr>
            <w:r>
              <w:rPr>
                <w:rFonts w:hint="eastAsia" w:ascii="宋体" w:hAnsi="宋体" w:cs="宋体"/>
                <w:szCs w:val="21"/>
              </w:rPr>
              <w:t>其他要求</w:t>
            </w:r>
          </w:p>
        </w:tc>
        <w:tc>
          <w:tcPr>
            <w:tcW w:w="6781" w:type="dxa"/>
            <w:tcBorders>
              <w:top w:val="single" w:color="000000" w:sz="4" w:space="0"/>
              <w:left w:val="single" w:color="000000" w:sz="4" w:space="0"/>
              <w:bottom w:val="single" w:color="000000" w:sz="4" w:space="0"/>
              <w:right w:val="single" w:color="000000" w:sz="4" w:space="0"/>
            </w:tcBorders>
            <w:vAlign w:val="center"/>
          </w:tcPr>
          <w:p w14:paraId="2BCEB75B">
            <w:pPr>
              <w:spacing w:line="360" w:lineRule="auto"/>
              <w:jc w:val="left"/>
              <w:rPr>
                <w:rFonts w:hint="eastAsia" w:ascii="宋体" w:hAnsi="宋体" w:cs="宋体"/>
                <w:szCs w:val="21"/>
              </w:rPr>
            </w:pPr>
            <w:r>
              <w:rPr>
                <w:rFonts w:hint="eastAsia" w:ascii="宋体" w:hAnsi="宋体" w:cs="宋体"/>
                <w:szCs w:val="21"/>
              </w:rPr>
              <w:t>1.投标人所提供的任何材料应当真实有效，如在评审过程中发现投标人在投标文件中提供任何虚假材料的，按投标无效处理，采购人有权汇报监督管理部门处理；中标后，采购人发现投标人在投标文件中提供任何虚假材料的，采购人有权汇报监督管理部门处理，造成损失的中标供应商须依照《中华人民共和国消费者权益保护法》赔偿采购人，民事赔偿并不免除违法中标供应商的法律责任。</w:t>
            </w:r>
          </w:p>
          <w:p w14:paraId="3E7FA492">
            <w:pPr>
              <w:spacing w:line="360" w:lineRule="auto"/>
              <w:jc w:val="left"/>
              <w:rPr>
                <w:rFonts w:hint="eastAsia" w:ascii="宋体" w:hAnsi="宋体" w:cs="宋体"/>
                <w:szCs w:val="21"/>
              </w:rPr>
            </w:pPr>
            <w:r>
              <w:rPr>
                <w:rFonts w:hint="eastAsia" w:ascii="宋体" w:hAnsi="宋体" w:cs="宋体"/>
                <w:szCs w:val="21"/>
              </w:rPr>
              <w:t>2.本项目货物不接受进口产品投标，根据《政府采购进口产品管理办法》(财库</w:t>
            </w:r>
            <w:r>
              <w:rPr>
                <w:rFonts w:hint="default" w:ascii="宋体" w:hAnsi="宋体" w:cs="宋体"/>
                <w:szCs w:val="21"/>
                <w:lang w:val="en-US"/>
              </w:rPr>
              <w:t>[</w:t>
            </w:r>
            <w:r>
              <w:rPr>
                <w:rFonts w:hint="eastAsia" w:ascii="宋体" w:hAnsi="宋体" w:cs="宋体"/>
                <w:szCs w:val="21"/>
              </w:rPr>
              <w:t>2007</w:t>
            </w:r>
            <w:r>
              <w:rPr>
                <w:rFonts w:hint="default" w:ascii="宋体" w:hAnsi="宋体" w:cs="宋体"/>
                <w:szCs w:val="21"/>
                <w:lang w:val="en-US"/>
              </w:rPr>
              <w:t>]</w:t>
            </w:r>
            <w:r>
              <w:rPr>
                <w:rFonts w:hint="eastAsia" w:ascii="宋体" w:hAnsi="宋体" w:cs="宋体"/>
                <w:szCs w:val="21"/>
              </w:rPr>
              <w:t>119号),进口产品是指通过中国海关报关验放进入中国境内且产自关境外的产品，如供应商有采用进口产品参与投标，则投标无效。</w:t>
            </w:r>
          </w:p>
          <w:p w14:paraId="755F038F">
            <w:pPr>
              <w:spacing w:line="360" w:lineRule="auto"/>
              <w:jc w:val="left"/>
              <w:rPr>
                <w:rFonts w:hint="eastAsia" w:ascii="宋体" w:hAnsi="宋体" w:cs="宋体"/>
                <w:szCs w:val="21"/>
              </w:rPr>
            </w:pPr>
            <w:r>
              <w:rPr>
                <w:rFonts w:hint="eastAsia" w:ascii="宋体" w:hAnsi="宋体" w:cs="宋体"/>
                <w:szCs w:val="21"/>
              </w:rPr>
              <w:t>3.本项目采购的投标产品如有属于政府采购强制节能产品的，应根据《市场监管总局关于发布参与实施政府采购节能产品、环境标志产品认证机构名录的公告》2019年第16号、 财库〔2019〕9号以及财库〔2019〕19号文规定，投标人的投标产品，投标时须提供国家确定的认证机构出具的、处于有效期之内的有效的节能产品认证证书复印件并加盖投标人  公章。</w:t>
            </w:r>
          </w:p>
          <w:p w14:paraId="56D82570">
            <w:pPr>
              <w:spacing w:line="360" w:lineRule="auto"/>
              <w:jc w:val="left"/>
              <w:rPr>
                <w:rFonts w:hint="eastAsia" w:ascii="宋体" w:hAnsi="宋体" w:cs="宋体"/>
                <w:szCs w:val="21"/>
              </w:rPr>
            </w:pPr>
            <w:r>
              <w:rPr>
                <w:rFonts w:hint="eastAsia" w:ascii="宋体" w:hAnsi="宋体" w:cs="宋体"/>
                <w:szCs w:val="21"/>
              </w:rPr>
              <w:t>4.采购货物纳入强制性产品认证(3C认证)的，投标人所投产品必须从其规定。</w:t>
            </w:r>
          </w:p>
        </w:tc>
      </w:tr>
      <w:tr w14:paraId="0DF9D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vAlign w:val="center"/>
          </w:tcPr>
          <w:p w14:paraId="5FEC4994">
            <w:pPr>
              <w:spacing w:line="360" w:lineRule="auto"/>
              <w:jc w:val="center"/>
              <w:rPr>
                <w:rFonts w:hint="eastAsia" w:ascii="宋体" w:hAnsi="宋体" w:eastAsia="宋体" w:cs="宋体"/>
                <w:color w:val="FF0000"/>
                <w:szCs w:val="21"/>
                <w:lang w:eastAsia="zh-CN"/>
              </w:rPr>
            </w:pPr>
            <w:r>
              <w:rPr>
                <w:rFonts w:hint="eastAsia" w:ascii="宋体" w:hAnsi="宋体" w:cs="宋体"/>
                <w:b w:val="0"/>
                <w:bCs w:val="0"/>
                <w:color w:val="000000" w:themeColor="text1"/>
                <w:szCs w:val="21"/>
                <w:lang w:val="en-US" w:eastAsia="zh-CN"/>
                <w14:textFill>
                  <w14:solidFill>
                    <w14:schemeClr w14:val="tx1"/>
                  </w14:solidFill>
                </w14:textFill>
              </w:rPr>
              <w:t>履约保证金</w:t>
            </w:r>
          </w:p>
        </w:tc>
        <w:tc>
          <w:tcPr>
            <w:tcW w:w="6781" w:type="dxa"/>
            <w:tcBorders>
              <w:top w:val="single" w:color="000000" w:sz="4" w:space="0"/>
              <w:left w:val="single" w:color="000000" w:sz="4" w:space="0"/>
              <w:bottom w:val="single" w:color="000000" w:sz="4" w:space="0"/>
              <w:right w:val="single" w:color="000000" w:sz="4" w:space="0"/>
            </w:tcBorders>
            <w:vAlign w:val="center"/>
          </w:tcPr>
          <w:p w14:paraId="6CF1579F">
            <w:pPr>
              <w:pStyle w:val="47"/>
              <w:rPr>
                <w:rFonts w:hint="eastAsia" w:eastAsiaTheme="minorEastAsia"/>
                <w:lang w:val="en-US" w:eastAsia="zh-CN"/>
              </w:rPr>
            </w:pPr>
            <w:r>
              <w:t>本采购履约保证金为合同金额的</w:t>
            </w:r>
            <w:r>
              <w:rPr>
                <w:rFonts w:hint="eastAsia"/>
                <w:lang w:val="en-US" w:eastAsia="zh-CN"/>
              </w:rPr>
              <w:t>5</w:t>
            </w:r>
            <w:r>
              <w:t>.0%</w:t>
            </w:r>
            <w:r>
              <w:rPr>
                <w:rFonts w:hint="eastAsia"/>
                <w:lang w:eastAsia="zh-CN"/>
              </w:rPr>
              <w:t>。</w:t>
            </w:r>
          </w:p>
          <w:p w14:paraId="1F81386D">
            <w:pPr>
              <w:spacing w:line="360" w:lineRule="auto"/>
              <w:jc w:val="left"/>
              <w:rPr>
                <w:rFonts w:hint="eastAsia" w:ascii="宋体" w:hAnsi="宋体" w:cs="宋体"/>
                <w:color w:val="FF0000"/>
                <w:szCs w:val="21"/>
              </w:rPr>
            </w:pPr>
            <w:r>
              <w:t>说明：成交供应商在签订合同前必须向采购人按成交总金额的</w:t>
            </w:r>
            <w:r>
              <w:rPr>
                <w:rFonts w:hint="eastAsia"/>
                <w:lang w:val="en-US" w:eastAsia="zh-CN"/>
              </w:rPr>
              <w:t>5</w:t>
            </w:r>
            <w:r>
              <w:t>%提交履约保证金。项目验收合格后30日内无息退还该履约保证金。提交方式为：可以采用银行转账或支票、汇票、本票、保函等形式提交。</w:t>
            </w:r>
          </w:p>
        </w:tc>
      </w:tr>
      <w:tr w14:paraId="47EFF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91" w:type="dxa"/>
            <w:gridSpan w:val="2"/>
            <w:tcBorders>
              <w:top w:val="single" w:color="000000" w:sz="4" w:space="0"/>
              <w:left w:val="single" w:color="000000" w:sz="4" w:space="0"/>
              <w:bottom w:val="single" w:color="000000" w:sz="4" w:space="0"/>
              <w:right w:val="single" w:color="000000" w:sz="4" w:space="0"/>
            </w:tcBorders>
            <w:vAlign w:val="center"/>
          </w:tcPr>
          <w:p w14:paraId="12AC985B">
            <w:pPr>
              <w:spacing w:line="324" w:lineRule="auto"/>
              <w:rPr>
                <w:rFonts w:hint="eastAsia" w:ascii="宋体" w:hAnsi="宋体" w:cs="宋体"/>
                <w:szCs w:val="21"/>
              </w:rPr>
            </w:pPr>
            <w:r>
              <w:rPr>
                <w:rFonts w:hint="eastAsia" w:ascii="宋体" w:hAnsi="宋体" w:cs="宋体"/>
                <w:szCs w:val="21"/>
              </w:rPr>
              <w:t>采购人对项目的其他要求和说明</w:t>
            </w:r>
          </w:p>
        </w:tc>
      </w:tr>
      <w:tr w14:paraId="4A5A1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91" w:type="dxa"/>
            <w:gridSpan w:val="2"/>
            <w:tcBorders>
              <w:top w:val="single" w:color="000000" w:sz="4" w:space="0"/>
              <w:left w:val="single" w:color="000000" w:sz="4" w:space="0"/>
              <w:bottom w:val="single" w:color="000000" w:sz="4" w:space="0"/>
              <w:right w:val="single" w:color="000000" w:sz="4" w:space="0"/>
            </w:tcBorders>
            <w:vAlign w:val="center"/>
          </w:tcPr>
          <w:p w14:paraId="78C0E7C8">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投标人根据项目要求提供项目实施方案，方案包括：执行实施机构、专业人员配备、项目组织架构、项目质量</w:t>
            </w:r>
            <w:r>
              <w:rPr>
                <w:rFonts w:ascii="宋体" w:hAnsi="宋体" w:cs="宋体"/>
                <w:color w:val="000000" w:themeColor="text1"/>
                <w:szCs w:val="21"/>
                <w14:textFill>
                  <w14:solidFill>
                    <w14:schemeClr w14:val="tx1"/>
                  </w14:solidFill>
                </w14:textFill>
              </w:rPr>
              <w:t>控制措施、项目进度控制(含培训)、系统运行维护巡检等方面。</w:t>
            </w:r>
          </w:p>
          <w:p w14:paraId="610A71E6">
            <w:pPr>
              <w:rPr>
                <w:rFonts w:hint="eastAsia" w:ascii="宋体" w:hAnsi="宋体" w:cs="宋体"/>
                <w:color w:val="FF0000"/>
                <w:szCs w:val="21"/>
              </w:rPr>
            </w:pPr>
          </w:p>
        </w:tc>
      </w:tr>
    </w:tbl>
    <w:p w14:paraId="225C6B10"/>
    <w:p w14:paraId="14EC0CE1">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83EFA6"/>
    <w:multiLevelType w:val="singleLevel"/>
    <w:tmpl w:val="BC83EF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yNWI1ZTViNzQ1OWY4ZGE0YTRmMDVmZTllMjNiMzcifQ=="/>
  </w:docVars>
  <w:rsids>
    <w:rsidRoot w:val="009171EC"/>
    <w:rsid w:val="000945F1"/>
    <w:rsid w:val="000E5641"/>
    <w:rsid w:val="000F1665"/>
    <w:rsid w:val="000F2DAD"/>
    <w:rsid w:val="00121E07"/>
    <w:rsid w:val="00185A4E"/>
    <w:rsid w:val="001931BB"/>
    <w:rsid w:val="001A7566"/>
    <w:rsid w:val="00221CC0"/>
    <w:rsid w:val="00232F13"/>
    <w:rsid w:val="0024014F"/>
    <w:rsid w:val="00295DD6"/>
    <w:rsid w:val="002C2C87"/>
    <w:rsid w:val="003240E7"/>
    <w:rsid w:val="0033381F"/>
    <w:rsid w:val="003434B9"/>
    <w:rsid w:val="00362652"/>
    <w:rsid w:val="00375FA0"/>
    <w:rsid w:val="003C5B5B"/>
    <w:rsid w:val="003F0240"/>
    <w:rsid w:val="00430238"/>
    <w:rsid w:val="00470CB3"/>
    <w:rsid w:val="0048754C"/>
    <w:rsid w:val="004F7AF9"/>
    <w:rsid w:val="005B0CBD"/>
    <w:rsid w:val="005C30D5"/>
    <w:rsid w:val="005C3E4E"/>
    <w:rsid w:val="00643257"/>
    <w:rsid w:val="006670A9"/>
    <w:rsid w:val="006A5681"/>
    <w:rsid w:val="006F43A8"/>
    <w:rsid w:val="006F54DC"/>
    <w:rsid w:val="006F6340"/>
    <w:rsid w:val="007A3A03"/>
    <w:rsid w:val="008A3894"/>
    <w:rsid w:val="008E7E20"/>
    <w:rsid w:val="009171EC"/>
    <w:rsid w:val="009601E2"/>
    <w:rsid w:val="0097249B"/>
    <w:rsid w:val="00986F65"/>
    <w:rsid w:val="00990930"/>
    <w:rsid w:val="00A96FBC"/>
    <w:rsid w:val="00AA6432"/>
    <w:rsid w:val="00AB5399"/>
    <w:rsid w:val="00B10FE8"/>
    <w:rsid w:val="00B13C4D"/>
    <w:rsid w:val="00B340B9"/>
    <w:rsid w:val="00B57BF3"/>
    <w:rsid w:val="00B834B8"/>
    <w:rsid w:val="00BB1B9D"/>
    <w:rsid w:val="00BC3916"/>
    <w:rsid w:val="00BE2025"/>
    <w:rsid w:val="00C95C9E"/>
    <w:rsid w:val="00CC34CA"/>
    <w:rsid w:val="00CD243D"/>
    <w:rsid w:val="00CD26E8"/>
    <w:rsid w:val="00CF0B3C"/>
    <w:rsid w:val="00D10EA0"/>
    <w:rsid w:val="00DA1CA1"/>
    <w:rsid w:val="00DB1F22"/>
    <w:rsid w:val="00DB5C0F"/>
    <w:rsid w:val="00DF0626"/>
    <w:rsid w:val="00E27CCE"/>
    <w:rsid w:val="00E50BC2"/>
    <w:rsid w:val="00EA6338"/>
    <w:rsid w:val="00EB3D93"/>
    <w:rsid w:val="00EC0D5D"/>
    <w:rsid w:val="00F34A1C"/>
    <w:rsid w:val="00F6785F"/>
    <w:rsid w:val="00F878C1"/>
    <w:rsid w:val="00F90793"/>
    <w:rsid w:val="00F926A1"/>
    <w:rsid w:val="00FD091A"/>
    <w:rsid w:val="00FE2599"/>
    <w:rsid w:val="0384677C"/>
    <w:rsid w:val="0CCE5EE5"/>
    <w:rsid w:val="2F63053E"/>
    <w:rsid w:val="32AE7643"/>
    <w:rsid w:val="37FD2D2D"/>
    <w:rsid w:val="3BFBFC83"/>
    <w:rsid w:val="3D9F2415"/>
    <w:rsid w:val="3FF76510"/>
    <w:rsid w:val="43EBB556"/>
    <w:rsid w:val="53C61E44"/>
    <w:rsid w:val="5EEB21BE"/>
    <w:rsid w:val="6703052A"/>
    <w:rsid w:val="6AFD3A9A"/>
    <w:rsid w:val="6FF6F8EC"/>
    <w:rsid w:val="75FD664F"/>
    <w:rsid w:val="771730F0"/>
    <w:rsid w:val="77D92503"/>
    <w:rsid w:val="7C1C5160"/>
    <w:rsid w:val="7C5D292F"/>
    <w:rsid w:val="7C6FF37C"/>
    <w:rsid w:val="7DBD76C5"/>
    <w:rsid w:val="7DFFD5BD"/>
    <w:rsid w:val="7F5F4F17"/>
    <w:rsid w:val="7F73473D"/>
    <w:rsid w:val="7FA8484F"/>
    <w:rsid w:val="998A03C1"/>
    <w:rsid w:val="ADAB8CA1"/>
    <w:rsid w:val="AF7FD9DA"/>
    <w:rsid w:val="B7578748"/>
    <w:rsid w:val="BBDF9F3E"/>
    <w:rsid w:val="C7F62315"/>
    <w:rsid w:val="DEB6A8C3"/>
    <w:rsid w:val="DFDB01E5"/>
    <w:rsid w:val="DFF707A5"/>
    <w:rsid w:val="E7FF0E93"/>
    <w:rsid w:val="EBFFB231"/>
    <w:rsid w:val="ED3EADF1"/>
    <w:rsid w:val="EEFE89E0"/>
    <w:rsid w:val="F7DD4B5D"/>
    <w:rsid w:val="F7DFD254"/>
    <w:rsid w:val="FAFF034A"/>
    <w:rsid w:val="FB753B6A"/>
    <w:rsid w:val="FF7D4E16"/>
    <w:rsid w:val="FF7DC0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2"/>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3"/>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4"/>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5"/>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6"/>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7"/>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8"/>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0"/>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3"/>
    <w:unhideWhenUsed/>
    <w:qFormat/>
    <w:uiPriority w:val="99"/>
  </w:style>
  <w:style w:type="paragraph" w:styleId="12">
    <w:name w:val="Body Text"/>
    <w:basedOn w:val="1"/>
    <w:unhideWhenUsed/>
    <w:qFormat/>
    <w:uiPriority w:val="99"/>
    <w:pPr>
      <w:spacing w:after="120"/>
    </w:pPr>
  </w:style>
  <w:style w:type="paragraph" w:styleId="13">
    <w:name w:val="footer"/>
    <w:basedOn w:val="1"/>
    <w:link w:val="42"/>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41"/>
    <w:unhideWhenUsed/>
    <w:qFormat/>
    <w:uiPriority w:val="99"/>
    <w:pPr>
      <w:tabs>
        <w:tab w:val="center" w:pos="4153"/>
        <w:tab w:val="right" w:pos="8306"/>
      </w:tabs>
      <w:snapToGrid w:val="0"/>
      <w:spacing w:line="240" w:lineRule="auto"/>
      <w:jc w:val="center"/>
    </w:pPr>
    <w:rPr>
      <w:sz w:val="18"/>
      <w:szCs w:val="18"/>
    </w:rPr>
  </w:style>
  <w:style w:type="paragraph" w:styleId="15">
    <w:name w:val="Subtitle"/>
    <w:basedOn w:val="1"/>
    <w:next w:val="1"/>
    <w:link w:val="32"/>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31"/>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7">
    <w:name w:val="annotation subject"/>
    <w:basedOn w:val="11"/>
    <w:next w:val="11"/>
    <w:link w:val="44"/>
    <w:semiHidden/>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semiHidden/>
    <w:unhideWhenUsed/>
    <w:qFormat/>
    <w:uiPriority w:val="99"/>
    <w:rPr>
      <w:sz w:val="21"/>
      <w:szCs w:val="21"/>
    </w:rPr>
  </w:style>
  <w:style w:type="character" w:customStyle="1" w:styleId="22">
    <w:name w:val="标题 1 字符"/>
    <w:basedOn w:val="20"/>
    <w:link w:val="2"/>
    <w:qFormat/>
    <w:uiPriority w:val="9"/>
    <w:rPr>
      <w:rFonts w:asciiTheme="majorHAnsi" w:hAnsiTheme="majorHAnsi" w:eastAsiaTheme="majorEastAsia" w:cstheme="majorBidi"/>
      <w:color w:val="104862" w:themeColor="accent1" w:themeShade="BF"/>
      <w:sz w:val="48"/>
      <w:szCs w:val="48"/>
    </w:rPr>
  </w:style>
  <w:style w:type="character" w:customStyle="1" w:styleId="23">
    <w:name w:val="标题 2 字符"/>
    <w:basedOn w:val="20"/>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4">
    <w:name w:val="标题 3 字符"/>
    <w:basedOn w:val="20"/>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5">
    <w:name w:val="标题 4 字符"/>
    <w:basedOn w:val="20"/>
    <w:link w:val="5"/>
    <w:semiHidden/>
    <w:qFormat/>
    <w:uiPriority w:val="9"/>
    <w:rPr>
      <w:rFonts w:cstheme="majorBidi"/>
      <w:color w:val="104862" w:themeColor="accent1" w:themeShade="BF"/>
      <w:sz w:val="28"/>
      <w:szCs w:val="28"/>
    </w:rPr>
  </w:style>
  <w:style w:type="character" w:customStyle="1" w:styleId="26">
    <w:name w:val="标题 5 字符"/>
    <w:basedOn w:val="20"/>
    <w:link w:val="6"/>
    <w:semiHidden/>
    <w:qFormat/>
    <w:uiPriority w:val="9"/>
    <w:rPr>
      <w:rFonts w:cstheme="majorBidi"/>
      <w:color w:val="104862" w:themeColor="accent1" w:themeShade="BF"/>
      <w:sz w:val="24"/>
    </w:rPr>
  </w:style>
  <w:style w:type="character" w:customStyle="1" w:styleId="27">
    <w:name w:val="标题 6 字符"/>
    <w:basedOn w:val="20"/>
    <w:link w:val="7"/>
    <w:semiHidden/>
    <w:qFormat/>
    <w:uiPriority w:val="9"/>
    <w:rPr>
      <w:rFonts w:cstheme="majorBidi"/>
      <w:b/>
      <w:bCs/>
      <w:color w:val="104862" w:themeColor="accent1" w:themeShade="BF"/>
    </w:rPr>
  </w:style>
  <w:style w:type="character" w:customStyle="1" w:styleId="28">
    <w:name w:val="标题 7 字符"/>
    <w:basedOn w:val="20"/>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20"/>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20"/>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字符"/>
    <w:basedOn w:val="20"/>
    <w:link w:val="16"/>
    <w:qFormat/>
    <w:uiPriority w:val="10"/>
    <w:rPr>
      <w:rFonts w:asciiTheme="majorHAnsi" w:hAnsiTheme="majorHAnsi" w:eastAsiaTheme="majorEastAsia" w:cstheme="majorBidi"/>
      <w:spacing w:val="-10"/>
      <w:kern w:val="28"/>
      <w:sz w:val="56"/>
      <w:szCs w:val="56"/>
    </w:rPr>
  </w:style>
  <w:style w:type="character" w:customStyle="1" w:styleId="32">
    <w:name w:val="副标题 字符"/>
    <w:basedOn w:val="20"/>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引用 字符"/>
    <w:basedOn w:val="20"/>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明显强调1"/>
    <w:basedOn w:val="20"/>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8">
    <w:name w:val="明显引用 字符"/>
    <w:basedOn w:val="20"/>
    <w:link w:val="37"/>
    <w:qFormat/>
    <w:uiPriority w:val="30"/>
    <w:rPr>
      <w:i/>
      <w:iCs/>
      <w:color w:val="104862" w:themeColor="accent1" w:themeShade="BF"/>
    </w:rPr>
  </w:style>
  <w:style w:type="character" w:customStyle="1" w:styleId="39">
    <w:name w:val="明显参考1"/>
    <w:basedOn w:val="20"/>
    <w:qFormat/>
    <w:uiPriority w:val="32"/>
    <w:rPr>
      <w:b/>
      <w:bCs/>
      <w:smallCaps/>
      <w:color w:val="104862" w:themeColor="accent1" w:themeShade="BF"/>
      <w:spacing w:val="5"/>
    </w:rPr>
  </w:style>
  <w:style w:type="paragraph" w:customStyle="1" w:styleId="40">
    <w:name w:val="修订1"/>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character" w:customStyle="1" w:styleId="41">
    <w:name w:val="页眉 字符"/>
    <w:basedOn w:val="20"/>
    <w:link w:val="14"/>
    <w:qFormat/>
    <w:uiPriority w:val="99"/>
    <w:rPr>
      <w:rFonts w:asciiTheme="minorHAnsi" w:hAnsiTheme="minorHAnsi" w:eastAsiaTheme="minorEastAsia" w:cstheme="minorBidi"/>
      <w:kern w:val="2"/>
      <w:sz w:val="18"/>
      <w:szCs w:val="18"/>
      <w14:ligatures w14:val="standardContextual"/>
    </w:rPr>
  </w:style>
  <w:style w:type="character" w:customStyle="1" w:styleId="42">
    <w:name w:val="页脚 字符"/>
    <w:basedOn w:val="20"/>
    <w:link w:val="13"/>
    <w:qFormat/>
    <w:uiPriority w:val="99"/>
    <w:rPr>
      <w:rFonts w:asciiTheme="minorHAnsi" w:hAnsiTheme="minorHAnsi" w:eastAsiaTheme="minorEastAsia" w:cstheme="minorBidi"/>
      <w:kern w:val="2"/>
      <w:sz w:val="18"/>
      <w:szCs w:val="18"/>
      <w14:ligatures w14:val="standardContextual"/>
    </w:rPr>
  </w:style>
  <w:style w:type="character" w:customStyle="1" w:styleId="43">
    <w:name w:val="批注文字 字符"/>
    <w:basedOn w:val="20"/>
    <w:link w:val="11"/>
    <w:qFormat/>
    <w:uiPriority w:val="99"/>
    <w:rPr>
      <w:rFonts w:asciiTheme="minorHAnsi" w:hAnsiTheme="minorHAnsi" w:eastAsiaTheme="minorEastAsia" w:cstheme="minorBidi"/>
      <w:kern w:val="2"/>
      <w:sz w:val="22"/>
      <w:szCs w:val="24"/>
      <w14:ligatures w14:val="standardContextual"/>
    </w:rPr>
  </w:style>
  <w:style w:type="character" w:customStyle="1" w:styleId="44">
    <w:name w:val="批注主题 字符"/>
    <w:basedOn w:val="43"/>
    <w:link w:val="17"/>
    <w:semiHidden/>
    <w:qFormat/>
    <w:uiPriority w:val="99"/>
    <w:rPr>
      <w:rFonts w:asciiTheme="minorHAnsi" w:hAnsiTheme="minorHAnsi" w:eastAsiaTheme="minorEastAsia" w:cstheme="minorBidi"/>
      <w:b/>
      <w:bCs/>
      <w:kern w:val="2"/>
      <w:sz w:val="22"/>
      <w:szCs w:val="24"/>
      <w14:ligatures w14:val="standardContextual"/>
    </w:rPr>
  </w:style>
  <w:style w:type="character" w:customStyle="1" w:styleId="45">
    <w:name w:val="font11"/>
    <w:basedOn w:val="20"/>
    <w:qFormat/>
    <w:uiPriority w:val="0"/>
    <w:rPr>
      <w:rFonts w:hint="eastAsia" w:ascii="微软雅黑" w:hAnsi="微软雅黑" w:eastAsia="微软雅黑" w:cs="微软雅黑"/>
      <w:color w:val="000000"/>
      <w:sz w:val="22"/>
      <w:szCs w:val="22"/>
      <w:u w:val="none"/>
    </w:rPr>
  </w:style>
  <w:style w:type="character" w:customStyle="1" w:styleId="46">
    <w:name w:val="font71"/>
    <w:basedOn w:val="20"/>
    <w:qFormat/>
    <w:uiPriority w:val="0"/>
    <w:rPr>
      <w:rFonts w:ascii="Arial" w:hAnsi="Arial" w:cs="Arial"/>
      <w:color w:val="000000"/>
      <w:sz w:val="22"/>
      <w:szCs w:val="22"/>
      <w:u w:val="none"/>
    </w:rPr>
  </w:style>
  <w:style w:type="paragraph" w:customStyle="1" w:styleId="4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1681</Words>
  <Characters>1845</Characters>
  <Lines>13</Lines>
  <Paragraphs>3</Paragraphs>
  <TotalTime>0</TotalTime>
  <ScaleCrop>false</ScaleCrop>
  <LinksUpToDate>false</LinksUpToDate>
  <CharactersWithSpaces>1854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2024-12-27T19:35:00Z</dcterms:created>
  <dc:creator>QM2285</dc:creator>
  <cp:lastModifiedBy>魔羽魔罗</cp:lastModifiedBy>
  <dcterms:modified xsi:type="dcterms:W3CDTF">2025-04-02T05:42:25Z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F4FF4A7E8A3F3F514BE0636779A288DA_42</vt:lpwstr>
  </property>
  <property fmtid="{D5CDD505-2E9C-101B-9397-08002B2CF9AE}" pid="4" name="KSOTemplateDocerSaveRecord">
    <vt:lpwstr>eyJoZGlkIjoiNTMyNTNlZWRmYWI2YzY1ZTEyZmZiODZiYTk2ODZkNWUiLCJ1c2VySWQiOiIzMjY0NzE5In0=</vt:lpwstr>
  </property>
</Properties>
</file>