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7F61">
      <w:pPr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需求参数：</w:t>
      </w:r>
    </w:p>
    <w:p w14:paraId="554B0247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1、▲支持12导心电图采集，内置全屏显示，无需外接平板电脑，实时数据查看。</w:t>
      </w:r>
    </w:p>
    <w:p w14:paraId="2155B76D">
      <w:pPr>
        <w:pStyle w:val="2"/>
        <w:spacing w:line="350" w:lineRule="atLeast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2、显示屏幕≥10英寸，具备高清液晶触摸屏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91C7DC0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3、具备LAN、USB与RS232等传输接口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9A7BCA3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4、具备年龄识别特异性算法，针对不同年龄儿童具有不同诊断准则。</w:t>
      </w:r>
    </w:p>
    <w:p w14:paraId="34F43DE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5、支持智能操作系统，可远程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更新升级。</w:t>
      </w:r>
    </w:p>
    <w:p w14:paraId="28B7F303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6、心电图主机支持内置4G，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支持全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网通。</w:t>
      </w:r>
    </w:p>
    <w:p w14:paraId="47CE1DC6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7、心电图主机内置无线Wi-Fi模块，支持2.4GHz/5GHz双频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0BD9CA0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8、支持可扩展数据存储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6E6502E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9、 内置锂电池≥3000mAh，支持≥8小时以上连续工作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045BBA3B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10、输入阻抗≥10.0MΩ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10241E4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11、输入回路输入电流≤0.1μA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71DB717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12、最小检测信号10Hz、20μVP-P正弦信号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FE8C76C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13、噪声电平≤15μVP-P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763F28B5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14、50Hz干扰抑制滤波器：≥20dB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5B1BE823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15、共模抑制比≥89dB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60B3F6AC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16、耐极化电压：±600mV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1D32B7CC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17、标准灵敏度：最大允许误差为±5%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3973D59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18、频响范围：0.05-250Hz全频滤波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253D31F2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19、低频特性：时间常数≥3.2s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0B41FE92">
      <w:pPr>
        <w:pStyle w:val="2"/>
        <w:spacing w:line="350" w:lineRule="atLeast"/>
        <w:rPr>
          <w:rFonts w:hint="eastAsia" w:ascii="宋体" w:hAnsi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20、基线稳定性：基线漂移≤1mm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344D130F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21、支持连续采集不少于30分钟心电图波形，并保存和上传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3BEE32BD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22、具有采集前五秒的数据回顾功能，方便捕捉偶发心率失常数据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4352EDC5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23、记录测值包括：心率、电轴、P波时限、P-R间期、QRS时限、Q-T间期、QTc、T波、Rv5、Sv1等。</w:t>
      </w:r>
    </w:p>
    <w:p w14:paraId="788506C0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24、▲QTc参数测量：内置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至少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2种以上测量算法，QTc计算方法通过系统设置调阅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和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设置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。</w:t>
      </w:r>
    </w:p>
    <w:p w14:paraId="06747327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26、支持疑似胸痛患者的识别，具备优先诊断功能。</w:t>
      </w:r>
    </w:p>
    <w:p w14:paraId="6D7ED81F">
      <w:pPr>
        <w:pStyle w:val="2"/>
        <w:spacing w:line="350" w:lineRule="atLeast"/>
        <w:rPr>
          <w:rFonts w:hint="eastAsia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27、▲需要与现有心电网络无缝对接，需提供心电网络厂家无缝对接证明。</w:t>
      </w:r>
    </w:p>
    <w:p w14:paraId="65AF7339">
      <w:pPr>
        <w:rPr>
          <w:rFonts w:hint="default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28、具备工作列表功能，可获取his或电子病历系统中病人申请检查信息，无需外置扫码枪。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62C51A3"/>
    <w:rsid w:val="08A13C26"/>
    <w:rsid w:val="2EF73CF0"/>
    <w:rsid w:val="3C7050E2"/>
    <w:rsid w:val="3DE713D4"/>
    <w:rsid w:val="3F80388E"/>
    <w:rsid w:val="4CE511D4"/>
    <w:rsid w:val="556C2493"/>
    <w:rsid w:val="677330CC"/>
    <w:rsid w:val="6AD62431"/>
    <w:rsid w:val="6BE84D20"/>
    <w:rsid w:val="799040F2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Paragraph"/>
    <w:autoRedefine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757</Words>
  <Characters>854</Characters>
  <Lines>0</Lines>
  <Paragraphs>0</Paragraphs>
  <TotalTime>54</TotalTime>
  <ScaleCrop>false</ScaleCrop>
  <LinksUpToDate>false</LinksUpToDate>
  <CharactersWithSpaces>855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2024-11-18T08:06:00Z</dcterms:created>
  <dc:creator>user</dc:creator>
  <cp:lastModifiedBy>福记</cp:lastModifiedBy>
  <dcterms:modified xsi:type="dcterms:W3CDTF">2024-11-20T03:17:33Z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B47A3DC4CB054D63A0C30A20E4AFC374_12</vt:lpwstr>
  </property>
</Properties>
</file>