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4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64"/>
      </w:tblGrid>
      <w:tr w14:paraId="70647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9464" w:type="dxa"/>
            <w:shd w:val="clear" w:color="auto" w:fill="D9D9D9"/>
            <w:noWrap w:val="0"/>
            <w:vAlign w:val="center"/>
          </w:tcPr>
          <w:p w14:paraId="0FC32140">
            <w:pPr>
              <w:spacing w:line="360" w:lineRule="auto"/>
              <w:rPr>
                <w:rFonts w:ascii="Times New Roman" w:hAnsi="Times New Roman" w:eastAsia="宋体" w:cs="Times New Roman"/>
                <w:b/>
                <w:kern w:val="0"/>
                <w:szCs w:val="21"/>
              </w:rPr>
            </w:pPr>
            <w:r>
              <w:rPr>
                <w:rFonts w:hint="eastAsia" w:ascii="宋体" w:hAnsi="宋体" w:eastAsia="宋体" w:cs="Times New Roman"/>
                <w:b/>
                <w:szCs w:val="22"/>
              </w:rPr>
              <w:t>附件一、采购参数需求清单</w:t>
            </w:r>
          </w:p>
        </w:tc>
      </w:tr>
      <w:tr w14:paraId="00870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64" w:type="dxa"/>
            <w:noWrap w:val="0"/>
            <w:vAlign w:val="center"/>
          </w:tcPr>
          <w:p w14:paraId="6CE54B94">
            <w:pPr>
              <w:widowControl/>
              <w:spacing w:line="320" w:lineRule="exact"/>
              <w:jc w:val="left"/>
              <w:rPr>
                <w:rFonts w:ascii="Arial" w:hAnsi="Arial" w:eastAsia="宋体" w:cs="Arial"/>
                <w:b/>
                <w:color w:val="000000"/>
                <w:szCs w:val="21"/>
              </w:rPr>
            </w:pPr>
            <w:r>
              <w:rPr>
                <w:rFonts w:hint="eastAsia" w:ascii="Arial" w:hAnsi="Arial" w:eastAsia="宋体" w:cs="Arial"/>
                <w:b/>
                <w:color w:val="000000"/>
                <w:szCs w:val="21"/>
              </w:rPr>
              <w:t>一、</w:t>
            </w:r>
            <w:r>
              <w:rPr>
                <w:rFonts w:ascii="Arial" w:hAnsi="Arial" w:eastAsia="宋体" w:cs="Arial"/>
                <w:b/>
                <w:color w:val="000000"/>
                <w:szCs w:val="21"/>
              </w:rPr>
              <w:t>数字化医疗设备维保清单</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0"/>
              <w:gridCol w:w="2520"/>
              <w:gridCol w:w="1738"/>
              <w:gridCol w:w="1255"/>
              <w:gridCol w:w="1211"/>
              <w:gridCol w:w="1322"/>
            </w:tblGrid>
            <w:tr w14:paraId="78A31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520" w:type="dxa"/>
                  <w:noWrap w:val="0"/>
                  <w:tcMar>
                    <w:top w:w="15" w:type="dxa"/>
                    <w:left w:w="15" w:type="dxa"/>
                    <w:bottom w:w="0" w:type="dxa"/>
                    <w:right w:w="15" w:type="dxa"/>
                  </w:tcMar>
                  <w:vAlign w:val="center"/>
                </w:tcPr>
                <w:p w14:paraId="32C473FF">
                  <w:pPr>
                    <w:spacing w:line="320" w:lineRule="exact"/>
                    <w:jc w:val="center"/>
                    <w:rPr>
                      <w:rFonts w:ascii="Arial" w:hAnsi="Arial" w:eastAsia="宋体" w:cs="Arial"/>
                      <w:b/>
                      <w:color w:val="000000"/>
                      <w:szCs w:val="21"/>
                    </w:rPr>
                  </w:pPr>
                  <w:r>
                    <w:rPr>
                      <w:rFonts w:ascii="Arial" w:hAnsi="Arial" w:eastAsia="宋体" w:cs="Arial"/>
                      <w:b/>
                      <w:color w:val="000000"/>
                      <w:szCs w:val="21"/>
                    </w:rPr>
                    <w:t>序号</w:t>
                  </w:r>
                </w:p>
              </w:tc>
              <w:tc>
                <w:tcPr>
                  <w:tcW w:w="2520" w:type="dxa"/>
                  <w:noWrap w:val="0"/>
                  <w:tcMar>
                    <w:top w:w="15" w:type="dxa"/>
                    <w:left w:w="15" w:type="dxa"/>
                    <w:bottom w:w="0" w:type="dxa"/>
                    <w:right w:w="15" w:type="dxa"/>
                  </w:tcMar>
                  <w:vAlign w:val="center"/>
                </w:tcPr>
                <w:p w14:paraId="69A9662F">
                  <w:pPr>
                    <w:spacing w:line="320" w:lineRule="exact"/>
                    <w:jc w:val="center"/>
                    <w:rPr>
                      <w:rFonts w:ascii="Arial" w:hAnsi="Arial" w:eastAsia="宋体" w:cs="Arial"/>
                      <w:b/>
                      <w:color w:val="000000"/>
                      <w:szCs w:val="21"/>
                    </w:rPr>
                  </w:pPr>
                  <w:r>
                    <w:rPr>
                      <w:rFonts w:ascii="Arial" w:hAnsi="Arial" w:eastAsia="宋体" w:cs="Arial"/>
                      <w:b/>
                      <w:color w:val="000000"/>
                      <w:szCs w:val="21"/>
                    </w:rPr>
                    <w:t>设备名称</w:t>
                  </w:r>
                </w:p>
              </w:tc>
              <w:tc>
                <w:tcPr>
                  <w:tcW w:w="1738" w:type="dxa"/>
                  <w:noWrap w:val="0"/>
                  <w:tcMar>
                    <w:top w:w="15" w:type="dxa"/>
                    <w:left w:w="15" w:type="dxa"/>
                    <w:bottom w:w="0" w:type="dxa"/>
                    <w:right w:w="15" w:type="dxa"/>
                  </w:tcMar>
                  <w:vAlign w:val="center"/>
                </w:tcPr>
                <w:p w14:paraId="7C84816E">
                  <w:pPr>
                    <w:spacing w:line="320" w:lineRule="exact"/>
                    <w:jc w:val="center"/>
                    <w:rPr>
                      <w:rFonts w:ascii="Arial" w:hAnsi="Arial" w:eastAsia="宋体" w:cs="Arial"/>
                      <w:b/>
                      <w:color w:val="000000"/>
                      <w:szCs w:val="21"/>
                    </w:rPr>
                  </w:pPr>
                  <w:r>
                    <w:rPr>
                      <w:rFonts w:ascii="Arial" w:hAnsi="Arial" w:eastAsia="宋体" w:cs="Arial"/>
                      <w:b/>
                      <w:color w:val="000000"/>
                      <w:szCs w:val="21"/>
                    </w:rPr>
                    <w:t>规格型号</w:t>
                  </w:r>
                </w:p>
              </w:tc>
              <w:tc>
                <w:tcPr>
                  <w:tcW w:w="1255" w:type="dxa"/>
                  <w:noWrap w:val="0"/>
                  <w:vAlign w:val="center"/>
                </w:tcPr>
                <w:p w14:paraId="700C44EC">
                  <w:pPr>
                    <w:spacing w:line="320" w:lineRule="exact"/>
                    <w:jc w:val="center"/>
                    <w:rPr>
                      <w:rFonts w:ascii="Arial" w:hAnsi="Arial" w:eastAsia="宋体" w:cs="Arial"/>
                      <w:b/>
                      <w:color w:val="000000"/>
                      <w:szCs w:val="21"/>
                    </w:rPr>
                  </w:pPr>
                  <w:r>
                    <w:rPr>
                      <w:rFonts w:ascii="Arial" w:hAnsi="Arial" w:eastAsia="宋体" w:cs="Arial"/>
                      <w:b/>
                      <w:color w:val="000000"/>
                      <w:szCs w:val="21"/>
                    </w:rPr>
                    <w:t>保修类型</w:t>
                  </w:r>
                </w:p>
              </w:tc>
              <w:tc>
                <w:tcPr>
                  <w:tcW w:w="1211" w:type="dxa"/>
                  <w:noWrap w:val="0"/>
                  <w:vAlign w:val="center"/>
                </w:tcPr>
                <w:p w14:paraId="3FD1480E">
                  <w:pPr>
                    <w:spacing w:line="320" w:lineRule="exact"/>
                    <w:jc w:val="center"/>
                    <w:rPr>
                      <w:rFonts w:ascii="Arial" w:hAnsi="Arial" w:eastAsia="宋体" w:cs="Arial"/>
                      <w:b/>
                      <w:color w:val="000000"/>
                      <w:szCs w:val="21"/>
                    </w:rPr>
                  </w:pPr>
                  <w:r>
                    <w:rPr>
                      <w:rFonts w:ascii="Arial" w:hAnsi="Arial" w:eastAsia="宋体" w:cs="Arial"/>
                      <w:b/>
                      <w:color w:val="000000"/>
                      <w:szCs w:val="21"/>
                    </w:rPr>
                    <w:t>保修年限</w:t>
                  </w:r>
                </w:p>
              </w:tc>
              <w:tc>
                <w:tcPr>
                  <w:tcW w:w="1322" w:type="dxa"/>
                  <w:noWrap w:val="0"/>
                  <w:vAlign w:val="center"/>
                </w:tcPr>
                <w:p w14:paraId="4DE38CE3">
                  <w:pPr>
                    <w:spacing w:line="320" w:lineRule="exact"/>
                    <w:jc w:val="center"/>
                    <w:rPr>
                      <w:rFonts w:ascii="Arial" w:hAnsi="Arial" w:eastAsia="宋体" w:cs="Arial"/>
                      <w:b/>
                      <w:color w:val="000000"/>
                      <w:szCs w:val="21"/>
                    </w:rPr>
                  </w:pPr>
                  <w:r>
                    <w:rPr>
                      <w:rFonts w:ascii="Arial" w:hAnsi="Arial" w:eastAsia="宋体" w:cs="Arial"/>
                      <w:b/>
                      <w:color w:val="000000"/>
                      <w:szCs w:val="21"/>
                    </w:rPr>
                    <w:t>保修内容</w:t>
                  </w:r>
                </w:p>
              </w:tc>
            </w:tr>
            <w:tr w14:paraId="5FCAF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520" w:type="dxa"/>
                  <w:noWrap w:val="0"/>
                  <w:tcMar>
                    <w:top w:w="15" w:type="dxa"/>
                    <w:left w:w="15" w:type="dxa"/>
                    <w:bottom w:w="0" w:type="dxa"/>
                    <w:right w:w="15" w:type="dxa"/>
                  </w:tcMar>
                  <w:vAlign w:val="center"/>
                </w:tcPr>
                <w:p w14:paraId="2A39B2E1">
                  <w:pPr>
                    <w:spacing w:line="320" w:lineRule="exact"/>
                    <w:jc w:val="center"/>
                    <w:rPr>
                      <w:rFonts w:ascii="Arial" w:hAnsi="Arial" w:eastAsia="宋体" w:cs="Arial"/>
                      <w:color w:val="000000"/>
                      <w:szCs w:val="21"/>
                    </w:rPr>
                  </w:pPr>
                  <w:r>
                    <w:rPr>
                      <w:rFonts w:ascii="Arial" w:hAnsi="Arial" w:eastAsia="宋体" w:cs="Arial"/>
                      <w:color w:val="000000"/>
                      <w:szCs w:val="21"/>
                    </w:rPr>
                    <w:t>1</w:t>
                  </w:r>
                </w:p>
              </w:tc>
              <w:tc>
                <w:tcPr>
                  <w:tcW w:w="2520" w:type="dxa"/>
                  <w:noWrap w:val="0"/>
                  <w:tcMar>
                    <w:top w:w="15" w:type="dxa"/>
                    <w:left w:w="15" w:type="dxa"/>
                    <w:bottom w:w="0" w:type="dxa"/>
                    <w:right w:w="15" w:type="dxa"/>
                  </w:tcMar>
                  <w:vAlign w:val="center"/>
                </w:tcPr>
                <w:p w14:paraId="7EB714A7">
                  <w:pPr>
                    <w:spacing w:line="320" w:lineRule="exact"/>
                    <w:rPr>
                      <w:rFonts w:ascii="Arial" w:hAnsi="Arial" w:eastAsia="宋体" w:cs="Arial"/>
                      <w:color w:val="000000"/>
                      <w:szCs w:val="21"/>
                    </w:rPr>
                  </w:pPr>
                  <w:r>
                    <w:rPr>
                      <w:rFonts w:ascii="Arial" w:hAnsi="Arial" w:eastAsia="宋体" w:cs="Arial"/>
                      <w:color w:val="000000"/>
                      <w:szCs w:val="21"/>
                    </w:rPr>
                    <w:t>口腔X射线机</w:t>
                  </w:r>
                </w:p>
              </w:tc>
              <w:tc>
                <w:tcPr>
                  <w:tcW w:w="1738" w:type="dxa"/>
                  <w:noWrap w:val="0"/>
                  <w:tcMar>
                    <w:top w:w="15" w:type="dxa"/>
                    <w:left w:w="15" w:type="dxa"/>
                    <w:bottom w:w="0" w:type="dxa"/>
                    <w:right w:w="15" w:type="dxa"/>
                  </w:tcMar>
                  <w:vAlign w:val="center"/>
                </w:tcPr>
                <w:p w14:paraId="192FCC99">
                  <w:pPr>
                    <w:spacing w:line="320" w:lineRule="exact"/>
                    <w:jc w:val="center"/>
                    <w:rPr>
                      <w:rFonts w:ascii="Arial" w:hAnsi="Arial" w:eastAsia="宋体" w:cs="Arial"/>
                      <w:color w:val="000000"/>
                      <w:szCs w:val="21"/>
                    </w:rPr>
                  </w:pPr>
                  <w:r>
                    <w:rPr>
                      <w:rFonts w:ascii="Arial" w:hAnsi="Arial" w:eastAsia="宋体" w:cs="Arial"/>
                      <w:color w:val="000000"/>
                      <w:szCs w:val="21"/>
                    </w:rPr>
                    <w:t>ORTHOPHOS XG 3D Ceph</w:t>
                  </w:r>
                </w:p>
              </w:tc>
              <w:tc>
                <w:tcPr>
                  <w:tcW w:w="1255" w:type="dxa"/>
                  <w:noWrap w:val="0"/>
                  <w:vAlign w:val="center"/>
                </w:tcPr>
                <w:p w14:paraId="61AF7444">
                  <w:pPr>
                    <w:spacing w:line="320" w:lineRule="exact"/>
                    <w:jc w:val="center"/>
                    <w:rPr>
                      <w:rFonts w:ascii="Arial" w:hAnsi="Arial" w:eastAsia="宋体" w:cs="Arial"/>
                      <w:color w:val="000000"/>
                      <w:szCs w:val="21"/>
                    </w:rPr>
                  </w:pPr>
                  <w:r>
                    <w:rPr>
                      <w:rFonts w:ascii="Arial" w:hAnsi="Arial" w:eastAsia="宋体" w:cs="Arial"/>
                      <w:color w:val="000000"/>
                      <w:szCs w:val="21"/>
                    </w:rPr>
                    <w:t>全保</w:t>
                  </w:r>
                </w:p>
              </w:tc>
              <w:tc>
                <w:tcPr>
                  <w:tcW w:w="1211" w:type="dxa"/>
                  <w:noWrap w:val="0"/>
                  <w:vAlign w:val="center"/>
                </w:tcPr>
                <w:p w14:paraId="3E7E1058">
                  <w:pPr>
                    <w:spacing w:line="320" w:lineRule="exact"/>
                    <w:jc w:val="center"/>
                    <w:rPr>
                      <w:rFonts w:ascii="Arial" w:hAnsi="Arial" w:eastAsia="宋体" w:cs="Arial"/>
                      <w:color w:val="000000"/>
                      <w:szCs w:val="21"/>
                    </w:rPr>
                  </w:pPr>
                  <w:r>
                    <w:rPr>
                      <w:rFonts w:hint="eastAsia" w:ascii="Arial" w:hAnsi="Arial" w:eastAsia="宋体" w:cs="Arial"/>
                      <w:color w:val="000000"/>
                      <w:szCs w:val="21"/>
                    </w:rPr>
                    <w:t>二</w:t>
                  </w:r>
                  <w:r>
                    <w:rPr>
                      <w:rFonts w:ascii="Arial" w:hAnsi="Arial" w:eastAsia="宋体" w:cs="Arial"/>
                      <w:color w:val="000000"/>
                      <w:szCs w:val="21"/>
                    </w:rPr>
                    <w:t>年</w:t>
                  </w:r>
                </w:p>
              </w:tc>
              <w:tc>
                <w:tcPr>
                  <w:tcW w:w="1322" w:type="dxa"/>
                  <w:noWrap w:val="0"/>
                  <w:vAlign w:val="center"/>
                </w:tcPr>
                <w:p w14:paraId="78AD479D">
                  <w:pPr>
                    <w:spacing w:line="320" w:lineRule="exact"/>
                    <w:rPr>
                      <w:rFonts w:ascii="Arial" w:hAnsi="Arial" w:eastAsia="宋体" w:cs="Arial"/>
                      <w:color w:val="000000"/>
                      <w:szCs w:val="21"/>
                    </w:rPr>
                  </w:pPr>
                  <w:r>
                    <w:rPr>
                      <w:rFonts w:ascii="Arial" w:hAnsi="Arial" w:eastAsia="宋体" w:cs="Arial"/>
                      <w:color w:val="000000"/>
                      <w:szCs w:val="21"/>
                    </w:rPr>
                    <w:t>含全部配件</w:t>
                  </w:r>
                </w:p>
              </w:tc>
            </w:tr>
          </w:tbl>
          <w:p w14:paraId="3222F0D8">
            <w:pPr>
              <w:numPr>
                <w:ilvl w:val="0"/>
                <w:numId w:val="1"/>
              </w:numPr>
              <w:spacing w:line="320" w:lineRule="exact"/>
              <w:rPr>
                <w:rFonts w:ascii="Arial" w:hAnsi="Arial" w:eastAsia="宋体" w:cs="Arial"/>
                <w:b/>
                <w:color w:val="000000"/>
                <w:szCs w:val="21"/>
              </w:rPr>
            </w:pPr>
            <w:r>
              <w:rPr>
                <w:rFonts w:ascii="Arial" w:hAnsi="Arial" w:eastAsia="宋体" w:cs="Arial"/>
                <w:b/>
                <w:color w:val="000000"/>
                <w:szCs w:val="21"/>
              </w:rPr>
              <w:t>数字化设备维保要求</w:t>
            </w:r>
          </w:p>
          <w:p w14:paraId="4ED76722">
            <w:pPr>
              <w:ind w:left="210" w:leftChars="100"/>
              <w:rPr>
                <w:rFonts w:ascii="宋体" w:hAnsi="宋体" w:eastAsia="宋体" w:cs="Times New Roman"/>
                <w:szCs w:val="21"/>
              </w:rPr>
            </w:pPr>
            <w:r>
              <w:rPr>
                <w:rFonts w:hint="eastAsia" w:ascii="宋体" w:hAnsi="宋体" w:eastAsia="宋体" w:cs="Times New Roman"/>
                <w:szCs w:val="21"/>
              </w:rPr>
              <w:t>1、提供 365 天 24 小时咨询和响应，由专业工程师提供每年不少于 4 次对系统专业保养，包括设备安全检查，性能测试，影像质量检查，设备除尘保养，运行状态检查，确保服务质量。并提供定期维护保养报告交采购人。</w:t>
            </w:r>
          </w:p>
          <w:p w14:paraId="61CEEF85">
            <w:pPr>
              <w:ind w:left="210" w:leftChars="100"/>
              <w:rPr>
                <w:rFonts w:ascii="宋体" w:hAnsi="宋体" w:eastAsia="宋体" w:cs="Times New Roman"/>
                <w:szCs w:val="21"/>
              </w:rPr>
            </w:pPr>
            <w:r>
              <w:rPr>
                <w:rFonts w:hint="eastAsia" w:ascii="宋体" w:hAnsi="宋体" w:eastAsia="宋体" w:cs="Times New Roman"/>
                <w:szCs w:val="21"/>
              </w:rPr>
              <w:t xml:space="preserve">2、提供该机不限次的紧急维修，承诺 30 分钟以内响应工程师必须 </w:t>
            </w:r>
            <w:r>
              <w:rPr>
                <w:rFonts w:ascii="宋体" w:hAnsi="宋体" w:eastAsia="宋体" w:cs="Times New Roman"/>
                <w:szCs w:val="21"/>
              </w:rPr>
              <w:t>6</w:t>
            </w:r>
            <w:r>
              <w:rPr>
                <w:rFonts w:hint="eastAsia" w:ascii="宋体" w:hAnsi="宋体" w:eastAsia="宋体" w:cs="Times New Roman"/>
                <w:szCs w:val="21"/>
              </w:rPr>
              <w:t xml:space="preserve"> 小时内赶到现场处理故障。</w:t>
            </w:r>
          </w:p>
          <w:p w14:paraId="1235C18E">
            <w:pPr>
              <w:ind w:firstLine="210" w:firstLineChars="100"/>
              <w:rPr>
                <w:rFonts w:ascii="宋体" w:hAnsi="宋体" w:eastAsia="宋体" w:cs="Times New Roman"/>
                <w:szCs w:val="21"/>
              </w:rPr>
            </w:pPr>
            <w:r>
              <w:rPr>
                <w:rFonts w:hint="eastAsia" w:ascii="宋体" w:hAnsi="宋体" w:eastAsia="宋体" w:cs="Times New Roman"/>
                <w:szCs w:val="21"/>
              </w:rPr>
              <w:t xml:space="preserve">3. 服务期间提供远程诊断工具，自行负责安装调试完成交付科室使用，满足科室远程紧急维修要求。 </w:t>
            </w:r>
          </w:p>
          <w:p w14:paraId="7412D562">
            <w:pPr>
              <w:ind w:firstLine="210" w:firstLineChars="100"/>
              <w:rPr>
                <w:rFonts w:ascii="宋体" w:hAnsi="宋体" w:eastAsia="宋体" w:cs="Times New Roman"/>
                <w:szCs w:val="21"/>
              </w:rPr>
            </w:pPr>
            <w:r>
              <w:rPr>
                <w:rFonts w:hint="eastAsia" w:ascii="宋体" w:hAnsi="宋体" w:eastAsia="宋体" w:cs="Times New Roman"/>
                <w:szCs w:val="21"/>
              </w:rPr>
              <w:t>4.常规性保养：每年度内提供不少于4次的设备保养, 以保证设备处于最佳运行状态，包括：</w:t>
            </w:r>
          </w:p>
          <w:p w14:paraId="674F3305">
            <w:pPr>
              <w:rPr>
                <w:rFonts w:ascii="宋体" w:hAnsi="宋体" w:eastAsia="宋体" w:cs="Times New Roman"/>
                <w:szCs w:val="21"/>
              </w:rPr>
            </w:pPr>
            <w:r>
              <w:rPr>
                <w:rFonts w:hint="eastAsia" w:ascii="宋体" w:hAnsi="宋体" w:eastAsia="宋体" w:cs="Times New Roman"/>
                <w:szCs w:val="21"/>
              </w:rPr>
              <w:t>（1）记录并安排保养时间</w:t>
            </w:r>
          </w:p>
          <w:p w14:paraId="22DAE05C">
            <w:pPr>
              <w:rPr>
                <w:rFonts w:ascii="宋体" w:hAnsi="宋体" w:eastAsia="宋体" w:cs="Times New Roman"/>
                <w:szCs w:val="21"/>
              </w:rPr>
            </w:pPr>
            <w:r>
              <w:rPr>
                <w:rFonts w:hint="eastAsia" w:ascii="宋体" w:hAnsi="宋体" w:eastAsia="宋体" w:cs="Times New Roman"/>
                <w:szCs w:val="21"/>
              </w:rPr>
              <w:t>（2）保养计划更换损耗部件</w:t>
            </w:r>
          </w:p>
          <w:p w14:paraId="2D7B6AB6">
            <w:pPr>
              <w:rPr>
                <w:rFonts w:ascii="宋体" w:hAnsi="宋体" w:eastAsia="宋体" w:cs="Times New Roman"/>
                <w:szCs w:val="21"/>
              </w:rPr>
            </w:pPr>
            <w:r>
              <w:rPr>
                <w:rFonts w:hint="eastAsia" w:ascii="宋体" w:hAnsi="宋体" w:eastAsia="宋体" w:cs="Times New Roman"/>
                <w:szCs w:val="21"/>
              </w:rPr>
              <w:t>（3）做常规检测</w:t>
            </w:r>
          </w:p>
          <w:p w14:paraId="688A6C30">
            <w:pPr>
              <w:rPr>
                <w:rFonts w:ascii="宋体" w:hAnsi="宋体" w:eastAsia="宋体" w:cs="Times New Roman"/>
                <w:szCs w:val="21"/>
              </w:rPr>
            </w:pPr>
            <w:r>
              <w:rPr>
                <w:rFonts w:hint="eastAsia" w:ascii="宋体" w:hAnsi="宋体" w:eastAsia="宋体" w:cs="Times New Roman"/>
                <w:szCs w:val="21"/>
              </w:rPr>
              <w:t>（4）按照厂家标准进行调校</w:t>
            </w:r>
          </w:p>
          <w:p w14:paraId="139D8CEF">
            <w:pPr>
              <w:rPr>
                <w:rFonts w:ascii="宋体" w:hAnsi="宋体" w:eastAsia="宋体" w:cs="Times New Roman"/>
                <w:szCs w:val="21"/>
              </w:rPr>
            </w:pPr>
            <w:r>
              <w:rPr>
                <w:rFonts w:hint="eastAsia" w:ascii="宋体" w:hAnsi="宋体" w:eastAsia="宋体" w:cs="Times New Roman"/>
                <w:szCs w:val="21"/>
              </w:rPr>
              <w:t>（5）确认各项技术指标及性能</w:t>
            </w:r>
          </w:p>
          <w:p w14:paraId="58C2639B">
            <w:pPr>
              <w:rPr>
                <w:rFonts w:ascii="宋体" w:hAnsi="宋体" w:eastAsia="宋体" w:cs="Times New Roman"/>
                <w:szCs w:val="21"/>
              </w:rPr>
            </w:pPr>
            <w:r>
              <w:rPr>
                <w:rFonts w:hint="eastAsia" w:ascii="宋体" w:hAnsi="宋体" w:eastAsia="宋体" w:cs="Times New Roman"/>
                <w:szCs w:val="21"/>
              </w:rPr>
              <w:t>（6）记录设备状况</w:t>
            </w:r>
          </w:p>
          <w:p w14:paraId="7AC9BBEF">
            <w:pPr>
              <w:rPr>
                <w:rFonts w:ascii="宋体" w:hAnsi="宋体" w:eastAsia="宋体" w:cs="Times New Roman"/>
                <w:szCs w:val="21"/>
              </w:rPr>
            </w:pPr>
            <w:r>
              <w:rPr>
                <w:rFonts w:hint="eastAsia" w:ascii="宋体" w:hAnsi="宋体" w:eastAsia="宋体" w:cs="Times New Roman"/>
                <w:szCs w:val="21"/>
              </w:rPr>
              <w:t>（7）提供设备保养内容清单。</w:t>
            </w:r>
          </w:p>
          <w:p w14:paraId="5FBFDBBC">
            <w:pPr>
              <w:ind w:firstLine="210" w:firstLineChars="100"/>
              <w:rPr>
                <w:rFonts w:ascii="宋体" w:hAnsi="宋体" w:eastAsia="宋体" w:cs="Times New Roman"/>
                <w:szCs w:val="21"/>
              </w:rPr>
            </w:pPr>
            <w:r>
              <w:rPr>
                <w:rFonts w:hint="eastAsia" w:ascii="宋体" w:hAnsi="宋体" w:eastAsia="宋体" w:cs="Times New Roman"/>
                <w:szCs w:val="21"/>
              </w:rPr>
              <w:t>5.安全检查：安全检查将按照厂家标准及当地规定执行，在每次设备保养时，具体包括：</w:t>
            </w:r>
          </w:p>
          <w:p w14:paraId="4EE35930">
            <w:pPr>
              <w:rPr>
                <w:rFonts w:ascii="宋体" w:hAnsi="宋体" w:eastAsia="宋体" w:cs="Times New Roman"/>
                <w:szCs w:val="21"/>
              </w:rPr>
            </w:pPr>
            <w:r>
              <w:rPr>
                <w:rFonts w:hint="eastAsia" w:ascii="宋体" w:hAnsi="宋体" w:eastAsia="宋体" w:cs="Times New Roman"/>
                <w:szCs w:val="21"/>
              </w:rPr>
              <w:t>（1）制定检查计划</w:t>
            </w:r>
          </w:p>
          <w:p w14:paraId="6502AC84">
            <w:pPr>
              <w:rPr>
                <w:rFonts w:ascii="宋体" w:hAnsi="宋体" w:eastAsia="宋体" w:cs="Times New Roman"/>
                <w:szCs w:val="21"/>
              </w:rPr>
            </w:pPr>
            <w:r>
              <w:rPr>
                <w:rFonts w:hint="eastAsia" w:ascii="宋体" w:hAnsi="宋体" w:eastAsia="宋体" w:cs="Times New Roman"/>
                <w:szCs w:val="21"/>
              </w:rPr>
              <w:t>（2）机械安全检查</w:t>
            </w:r>
          </w:p>
          <w:p w14:paraId="1EA8B9CF">
            <w:pPr>
              <w:rPr>
                <w:rFonts w:ascii="宋体" w:hAnsi="宋体" w:eastAsia="宋体" w:cs="Times New Roman"/>
                <w:szCs w:val="21"/>
              </w:rPr>
            </w:pPr>
            <w:r>
              <w:rPr>
                <w:rFonts w:hint="eastAsia" w:ascii="宋体" w:hAnsi="宋体" w:eastAsia="宋体" w:cs="Times New Roman"/>
                <w:szCs w:val="21"/>
              </w:rPr>
              <w:t>（3）电气安全检查</w:t>
            </w:r>
          </w:p>
          <w:p w14:paraId="59AFABEA">
            <w:pPr>
              <w:rPr>
                <w:rFonts w:ascii="宋体" w:hAnsi="宋体" w:eastAsia="宋体" w:cs="Times New Roman"/>
                <w:szCs w:val="21"/>
              </w:rPr>
            </w:pPr>
            <w:r>
              <w:rPr>
                <w:rFonts w:hint="eastAsia" w:ascii="宋体" w:hAnsi="宋体" w:eastAsia="宋体" w:cs="Times New Roman"/>
                <w:szCs w:val="21"/>
              </w:rPr>
              <w:t>（4）记录检查结果</w:t>
            </w:r>
          </w:p>
          <w:p w14:paraId="01CF6026">
            <w:pPr>
              <w:rPr>
                <w:rFonts w:ascii="宋体" w:hAnsi="宋体" w:eastAsia="宋体" w:cs="Times New Roman"/>
                <w:szCs w:val="21"/>
              </w:rPr>
            </w:pPr>
            <w:r>
              <w:rPr>
                <w:rFonts w:hint="eastAsia" w:ascii="宋体" w:hAnsi="宋体" w:eastAsia="宋体" w:cs="Times New Roman"/>
                <w:szCs w:val="21"/>
              </w:rPr>
              <w:t>（5）出具安全检测报告</w:t>
            </w:r>
          </w:p>
          <w:p w14:paraId="663F8AE2">
            <w:pPr>
              <w:ind w:firstLine="210" w:firstLineChars="100"/>
              <w:rPr>
                <w:rFonts w:ascii="宋体" w:hAnsi="宋体" w:eastAsia="宋体" w:cs="Times New Roman"/>
                <w:szCs w:val="21"/>
              </w:rPr>
            </w:pPr>
            <w:r>
              <w:rPr>
                <w:rFonts w:hint="eastAsia" w:ascii="宋体" w:hAnsi="宋体" w:eastAsia="宋体" w:cs="Times New Roman"/>
                <w:szCs w:val="21"/>
              </w:rPr>
              <w:t>6.维保质量：必须达到厂家标准和用户临床诊断要求。</w:t>
            </w:r>
          </w:p>
          <w:p w14:paraId="176D9C5E">
            <w:pPr>
              <w:ind w:firstLine="210" w:firstLineChars="100"/>
              <w:rPr>
                <w:rFonts w:ascii="宋体" w:hAnsi="宋体" w:eastAsia="宋体" w:cs="Times New Roman"/>
                <w:szCs w:val="21"/>
              </w:rPr>
            </w:pPr>
            <w:r>
              <w:rPr>
                <w:rFonts w:hint="eastAsia" w:ascii="宋体" w:hAnsi="宋体" w:eastAsia="宋体" w:cs="Times New Roman"/>
                <w:szCs w:val="21"/>
              </w:rPr>
              <w:t>7、质量保证：</w:t>
            </w:r>
          </w:p>
          <w:p w14:paraId="235CAB50">
            <w:pPr>
              <w:rPr>
                <w:rFonts w:ascii="宋体" w:hAnsi="宋体" w:eastAsia="宋体" w:cs="Times New Roman"/>
                <w:szCs w:val="21"/>
              </w:rPr>
            </w:pPr>
            <w:r>
              <w:rPr>
                <w:rFonts w:hint="eastAsia" w:ascii="宋体" w:hAnsi="宋体" w:eastAsia="宋体" w:cs="Times New Roman"/>
                <w:szCs w:val="21"/>
              </w:rPr>
              <w:t>（1）制定检查计划</w:t>
            </w:r>
          </w:p>
          <w:p w14:paraId="2035989C">
            <w:pPr>
              <w:rPr>
                <w:rFonts w:ascii="宋体" w:hAnsi="宋体" w:eastAsia="宋体" w:cs="Times New Roman"/>
                <w:szCs w:val="21"/>
              </w:rPr>
            </w:pPr>
            <w:r>
              <w:rPr>
                <w:rFonts w:hint="eastAsia" w:ascii="宋体" w:hAnsi="宋体" w:eastAsia="宋体" w:cs="Times New Roman"/>
                <w:szCs w:val="21"/>
              </w:rPr>
              <w:t>（2）图象质量（效果）检查</w:t>
            </w:r>
          </w:p>
          <w:p w14:paraId="55052944">
            <w:pPr>
              <w:rPr>
                <w:rFonts w:ascii="宋体" w:hAnsi="宋体" w:eastAsia="宋体" w:cs="Times New Roman"/>
                <w:szCs w:val="21"/>
              </w:rPr>
            </w:pPr>
            <w:r>
              <w:rPr>
                <w:rFonts w:hint="eastAsia" w:ascii="宋体" w:hAnsi="宋体" w:eastAsia="宋体" w:cs="Times New Roman"/>
                <w:szCs w:val="21"/>
              </w:rPr>
              <w:t>（3）评判参数结果</w:t>
            </w:r>
          </w:p>
          <w:p w14:paraId="1BEAE79A">
            <w:pPr>
              <w:rPr>
                <w:rFonts w:ascii="宋体" w:hAnsi="宋体" w:eastAsia="宋体" w:cs="Times New Roman"/>
                <w:szCs w:val="21"/>
              </w:rPr>
            </w:pPr>
            <w:r>
              <w:rPr>
                <w:rFonts w:hint="eastAsia" w:ascii="宋体" w:hAnsi="宋体" w:eastAsia="宋体" w:cs="Times New Roman"/>
                <w:szCs w:val="21"/>
              </w:rPr>
              <w:t>（4）调整 / 校准</w:t>
            </w:r>
          </w:p>
          <w:p w14:paraId="4272B4C5">
            <w:pPr>
              <w:rPr>
                <w:rFonts w:ascii="宋体" w:hAnsi="宋体" w:eastAsia="宋体" w:cs="Times New Roman"/>
                <w:szCs w:val="21"/>
              </w:rPr>
            </w:pPr>
            <w:r>
              <w:rPr>
                <w:rFonts w:hint="eastAsia" w:ascii="宋体" w:hAnsi="宋体" w:eastAsia="宋体" w:cs="Times New Roman"/>
                <w:szCs w:val="21"/>
              </w:rPr>
              <w:t>（5）记录检查结果</w:t>
            </w:r>
          </w:p>
          <w:p w14:paraId="549DC98D">
            <w:pPr>
              <w:ind w:firstLine="210" w:firstLineChars="100"/>
              <w:rPr>
                <w:rFonts w:ascii="宋体" w:hAnsi="宋体" w:eastAsia="宋体" w:cs="Times New Roman"/>
                <w:szCs w:val="21"/>
              </w:rPr>
            </w:pPr>
            <w:r>
              <w:rPr>
                <w:rFonts w:hint="eastAsia" w:ascii="宋体" w:hAnsi="宋体" w:eastAsia="宋体" w:cs="Times New Roman"/>
                <w:szCs w:val="21"/>
              </w:rPr>
              <w:t>8.图像质量控制：具有检验与校正图像质量的工具和能力，保证图像达到出厂标准。</w:t>
            </w:r>
          </w:p>
          <w:p w14:paraId="16B1DE7C">
            <w:pPr>
              <w:ind w:firstLine="210" w:firstLineChars="100"/>
              <w:rPr>
                <w:rFonts w:ascii="宋体" w:hAnsi="宋体" w:eastAsia="宋体" w:cs="Times New Roman"/>
                <w:szCs w:val="21"/>
              </w:rPr>
            </w:pPr>
            <w:r>
              <w:rPr>
                <w:rFonts w:hint="eastAsia" w:ascii="宋体" w:hAnsi="宋体" w:eastAsia="宋体" w:cs="Times New Roman"/>
                <w:szCs w:val="21"/>
              </w:rPr>
              <w:t>9.设备使用安全保证：具备关键部件更换之后的接地和漏电安全检查需要的设备和能力</w:t>
            </w:r>
          </w:p>
          <w:p w14:paraId="1743568D">
            <w:pPr>
              <w:ind w:firstLine="210" w:firstLineChars="100"/>
              <w:rPr>
                <w:rFonts w:ascii="宋体" w:hAnsi="宋体" w:eastAsia="宋体" w:cs="Times New Roman"/>
                <w:szCs w:val="21"/>
              </w:rPr>
            </w:pPr>
            <w:bookmarkStart w:id="0" w:name="_Hlk28189122"/>
            <w:r>
              <w:rPr>
                <w:rFonts w:hint="eastAsia" w:ascii="宋体" w:hAnsi="宋体" w:eastAsia="宋体" w:cs="Times New Roman"/>
                <w:szCs w:val="21"/>
              </w:rPr>
              <w:t>10</w:t>
            </w:r>
            <w:r>
              <w:rPr>
                <w:rFonts w:hint="eastAsia" w:ascii="宋体" w:hAnsi="宋体" w:cs="Times New Roman"/>
                <w:szCs w:val="21"/>
                <w:lang w:val="en-US" w:eastAsia="zh-CN"/>
              </w:rPr>
              <w:t>.</w:t>
            </w:r>
            <w:r>
              <w:rPr>
                <w:rFonts w:hint="eastAsia" w:ascii="宋体" w:hAnsi="宋体" w:eastAsia="宋体" w:cs="Times New Roman"/>
                <w:szCs w:val="21"/>
              </w:rPr>
              <w:t xml:space="preserve">具有相应的辐射安全许可证，保证所从事的维修保养活动符合放射性污染防治法及射线装置安全和防护条例等法律法规的规定。 </w:t>
            </w:r>
          </w:p>
          <w:p w14:paraId="69BC1E00">
            <w:pPr>
              <w:ind w:firstLine="210" w:firstLineChars="100"/>
              <w:rPr>
                <w:rFonts w:ascii="宋体" w:hAnsi="宋体" w:eastAsia="宋体" w:cs="Times New Roman"/>
                <w:szCs w:val="21"/>
              </w:rPr>
            </w:pPr>
            <w:r>
              <w:rPr>
                <w:rFonts w:hint="eastAsia" w:ascii="宋体" w:hAnsi="宋体" w:eastAsia="宋体" w:cs="Times New Roman"/>
                <w:szCs w:val="21"/>
              </w:rPr>
              <w:t>11.投标方在国内设有备件库（需提供详细地址），要求备件能在6小时内到达用户。</w:t>
            </w:r>
          </w:p>
          <w:p w14:paraId="7BF4A63B">
            <w:pPr>
              <w:ind w:firstLine="210" w:firstLineChars="100"/>
              <w:rPr>
                <w:rFonts w:ascii="宋体" w:hAnsi="宋体" w:eastAsia="宋体" w:cs="Times New Roman"/>
                <w:szCs w:val="21"/>
              </w:rPr>
            </w:pPr>
            <w:r>
              <w:rPr>
                <w:rFonts w:hint="eastAsia" w:ascii="宋体" w:hAnsi="宋体" w:eastAsia="宋体" w:cs="Times New Roman"/>
                <w:szCs w:val="21"/>
              </w:rPr>
              <w:t>12.投标方在国内设立有维修中心（需提供详细地址），要求工程师能在6小时内到达现场提供有效的维修服务。</w:t>
            </w:r>
          </w:p>
          <w:p w14:paraId="48AFCEB8">
            <w:pPr>
              <w:ind w:firstLine="210" w:firstLineChars="100"/>
              <w:rPr>
                <w:rFonts w:ascii="宋体" w:hAnsi="宋体" w:eastAsia="宋体" w:cs="Times New Roman"/>
                <w:szCs w:val="21"/>
              </w:rPr>
            </w:pPr>
            <w:r>
              <w:rPr>
                <w:rFonts w:hint="eastAsia" w:ascii="宋体" w:hAnsi="宋体" w:eastAsia="宋体" w:cs="Times New Roman"/>
                <w:szCs w:val="21"/>
              </w:rPr>
              <w:t>1</w:t>
            </w:r>
            <w:r>
              <w:rPr>
                <w:rFonts w:hint="eastAsia" w:ascii="宋体" w:hAnsi="宋体" w:cs="Times New Roman"/>
                <w:szCs w:val="21"/>
                <w:lang w:val="en-US" w:eastAsia="zh-CN"/>
              </w:rPr>
              <w:t>3</w:t>
            </w:r>
            <w:r>
              <w:rPr>
                <w:rFonts w:hint="eastAsia" w:ascii="宋体" w:hAnsi="宋体" w:eastAsia="宋体" w:cs="Times New Roman"/>
                <w:szCs w:val="21"/>
              </w:rPr>
              <w:t>.配件保证：</w:t>
            </w:r>
          </w:p>
          <w:p w14:paraId="39480F67">
            <w:pPr>
              <w:ind w:left="210" w:leftChars="100"/>
              <w:rPr>
                <w:rFonts w:ascii="宋体" w:hAnsi="宋体" w:eastAsia="宋体" w:cs="Times New Roman"/>
                <w:szCs w:val="21"/>
              </w:rPr>
            </w:pPr>
            <w:r>
              <w:rPr>
                <w:rFonts w:hint="eastAsia" w:ascii="宋体" w:hAnsi="宋体" w:eastAsia="宋体" w:cs="Times New Roman"/>
                <w:szCs w:val="21"/>
              </w:rPr>
              <w:t>在合同期内能够保证100%配件供应，除损坏的配件供应时间扣除外，需保证设备开机率不低于95%，如每低于一个百分点,合同期限将无偿相应延长7个日历日。</w:t>
            </w:r>
          </w:p>
          <w:bookmarkEnd w:id="0"/>
          <w:p w14:paraId="20E56160">
            <w:pPr>
              <w:spacing w:line="320" w:lineRule="exact"/>
              <w:rPr>
                <w:rFonts w:ascii="Arial" w:hAnsi="Arial" w:eastAsia="宋体" w:cs="Arial"/>
                <w:color w:val="000000"/>
                <w:szCs w:val="21"/>
              </w:rPr>
            </w:pPr>
          </w:p>
        </w:tc>
      </w:tr>
    </w:tbl>
    <w:p w14:paraId="0A152B0A">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金山简黑体">
    <w:altName w:val="黑体"/>
    <w:panose1 w:val="02070309020205020404"/>
    <w:charset w:val="00"/>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A12253"/>
    <w:multiLevelType w:val="singleLevel"/>
    <w:tmpl w:val="26A1225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ZTU4MmJmMGE4YmY1MGFhYWRhZjQ0OWJmYjE1MWQifQ=="/>
  </w:docVars>
  <w:rsids>
    <w:rsidRoot w:val="00000000"/>
    <w:rsid w:val="28F82D05"/>
    <w:rsid w:val="789D6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qFormat/>
    <w:uiPriority w:val="0"/>
    <w:pPr>
      <w:widowControl w:val="0"/>
      <w:jc w:val="both"/>
    </w:pPr>
    <w:rPr>
      <w:rFonts w:ascii="金山简黑体" w:hAnsi="Courier New" w:eastAsia="金山简黑体" w:cs="Times New Roman"/>
      <w:b/>
      <w:spacing w:val="-8"/>
      <w:kern w:val="2"/>
      <w:sz w:val="44"/>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2274</Words>
  <Characters>2329</Characters>
  <Lines>0</Lines>
  <Paragraphs>0</Paragraphs>
  <TotalTime>4</TotalTime>
  <ScaleCrop>false</ScaleCrop>
  <LinksUpToDate>false</LinksUpToDate>
  <CharactersWithSpaces>2356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2024-10-22T01:03:00Z</dcterms:created>
  <dc:creator>user</dc:creator>
  <cp:lastModifiedBy>童 童童</cp:lastModifiedBy>
  <dcterms:modified xsi:type="dcterms:W3CDTF">2024-10-22T02:29:44Z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8BF78EC3D0CF4C53BF421ADD3372CE2E_13</vt:lpwstr>
  </property>
</Properties>
</file>