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57C5">
      <w:pPr>
        <w:spacing w:before="156" w:beforeLine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4F9B8A96">
      <w:pPr>
        <w:spacing w:before="156" w:beforeLines="5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采购需求清单：</w:t>
      </w:r>
    </w:p>
    <w:bookmarkEnd w:id="0"/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25"/>
        <w:gridCol w:w="6588"/>
        <w:gridCol w:w="850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25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6588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采购需求意向</w:t>
            </w:r>
          </w:p>
        </w:tc>
        <w:tc>
          <w:tcPr>
            <w:tcW w:w="850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525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便携式手功能康复训练系统</w:t>
            </w:r>
          </w:p>
        </w:tc>
        <w:tc>
          <w:tcPr>
            <w:tcW w:w="6588" w:type="dxa"/>
          </w:tcPr>
          <w:p w14:paraId="0A7AF998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1、具备气电联合功能，气动治疗同时，联合肌电检测和神经肌肉电刺激，做到腕手一体化治疗，并有效进行手部张开和分指。</w:t>
            </w:r>
          </w:p>
          <w:p w14:paraId="2F2C5F8B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2、至少两通道肌电采集以及神经肌肉电刺激。</w:t>
            </w:r>
          </w:p>
          <w:p w14:paraId="34D76C0E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3、被动精细化动作模式，可实现握拳、单指、对指等精细动作，可对动作进行编排和方案化管理。</w:t>
            </w:r>
          </w:p>
          <w:p w14:paraId="34A075A1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4、气电联合模式，能协调气电介入时间，有效进行手部牵伸。</w:t>
            </w:r>
          </w:p>
          <w:p w14:paraId="1D3DEFC2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5、具备实现手部、腕部和肘部整个上肢的完全伸展训练；被动牵伸功能。</w:t>
            </w:r>
          </w:p>
          <w:p w14:paraId="667B0A88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6、参数可调，单/双手选择，治疗时间、单次动作时间、休息时间。便携式设计，触摸屏操作，配推车。</w:t>
            </w:r>
          </w:p>
        </w:tc>
        <w:tc>
          <w:tcPr>
            <w:tcW w:w="850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2台</w:t>
            </w:r>
          </w:p>
        </w:tc>
      </w:tr>
      <w:tr w14:paraId="5BE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F04A45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525" w:type="dxa"/>
          </w:tcPr>
          <w:p w14:paraId="7670BB6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超纯水系统</w:t>
            </w:r>
          </w:p>
        </w:tc>
        <w:tc>
          <w:tcPr>
            <w:tcW w:w="6588" w:type="dxa"/>
          </w:tcPr>
          <w:p w14:paraId="23CB172E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1、制水量要求≥1000L/h。</w:t>
            </w:r>
          </w:p>
          <w:p w14:paraId="2D823D28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2、纯化水水质要求：电导率≤0.1μs/cm（在线监测），微颗粒＜1个/ml，吸光度＜0.001，蒸发残渣＜1.0mg/L,重金属＜0.1ppb。</w:t>
            </w:r>
          </w:p>
          <w:p w14:paraId="40F13B4A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3、具备液位联锁全自动控制，开机自检、原水缺水停机自动保护、系统低压高压停机报警，缺相、过流停机报警，水箱高水位自停/中水位启动、系统自动冲洗等全自动功能，手动操作功能。</w:t>
            </w:r>
          </w:p>
          <w:p w14:paraId="0B850088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4、具备增强型预处理系统，采用全自动控制阀，实现预处理自动/手动再生。</w:t>
            </w:r>
          </w:p>
          <w:p w14:paraId="73D530E5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5、采用全自动水泵控制器控制，数字电路经久赖用并可手动操作。</w:t>
            </w:r>
          </w:p>
          <w:p w14:paraId="4D87C0E6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6、进出水管，管径材质：卫生级优质UPVC材质，φ25~50；一级反渗透系统采用多段设计工艺，提高系统回收率；</w:t>
            </w:r>
          </w:p>
          <w:p w14:paraId="6C100E31">
            <w:pPr>
              <w:spacing w:before="156" w:beforeLines="5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7.反渗透模块采用“一种快插式反渗透膜壳”工艺（提供证明材料）。</w:t>
            </w:r>
          </w:p>
          <w:p w14:paraId="5BDF0C34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8.控制面板具有纯水电导、纯化水电导、预处理后压力、膜前压力、膜后压力、恒压压力、浓水流量、纯水流量等仪表；</w:t>
            </w:r>
          </w:p>
          <w:p w14:paraId="68CEFFD9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9.输送配件母料包含管道、软管、快接头为防止产生静电，全部核心材料均为防静电材质，体积电阻率＜5×10⁶Ω.cm（需提供第三方检测报告）。</w:t>
            </w:r>
          </w:p>
        </w:tc>
        <w:tc>
          <w:tcPr>
            <w:tcW w:w="850" w:type="dxa"/>
          </w:tcPr>
          <w:p w14:paraId="3A564ED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1套</w:t>
            </w:r>
          </w:p>
        </w:tc>
      </w:tr>
      <w:tr w14:paraId="27FC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B935C3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525" w:type="dxa"/>
          </w:tcPr>
          <w:p w14:paraId="3F5F88AD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悬浮床</w:t>
            </w:r>
          </w:p>
        </w:tc>
        <w:tc>
          <w:tcPr>
            <w:tcW w:w="6588" w:type="dxa"/>
          </w:tcPr>
          <w:p w14:paraId="208DC34B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悬浮力可调，最大悬浮力≥280kg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.微颗粒：500-560kg/每台，粒径：50um-154um,组织成份：陶瓷、有机硅复合材料（无毒、无味），颗粒经过厌水处理，防潮，防静电，防交叉感染；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.多孔板：进口材质，木纤维低密度，透气性能均匀，无任何化学粘合剂，三排固定受力均匀，坚固耐用；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.人体与床面接触压强降低95%以上；滤单压紧装置，滤单孔径≤29um；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.散热器：散热面积可达≥1.2平方米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风冷功率：≥0.75KW；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加热器功率：≥1.0KW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.床体工作方式选择：连续工作方式，间断工作方式，可根据患者的实际情况选择；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.称重及称重打印功能：采用四路均衡采集，综合数据处理方式，显示精度≤50g,准确记录患者使用时间；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.故障自检功能：自动断电保护性能，过载保护装置保证患者的人身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0" w:type="dxa"/>
          </w:tcPr>
          <w:p w14:paraId="69263E21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1张</w:t>
            </w:r>
          </w:p>
        </w:tc>
      </w:tr>
      <w:tr w14:paraId="4456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2622C5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525" w:type="dxa"/>
          </w:tcPr>
          <w:p w14:paraId="13B62C11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胸腔镜</w:t>
            </w:r>
          </w:p>
        </w:tc>
        <w:tc>
          <w:tcPr>
            <w:tcW w:w="6588" w:type="dxa"/>
          </w:tcPr>
          <w:p w14:paraId="44AEF6EA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1、具有支持电容触控显示屏，可进入设置菜单对图像处理内置功能进行设置，实现智能交互。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2、高清视频信号输出分辨率≧1920×1080。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3、具有至少三种信号输出方式，至少6路输出。具有至少两种信号输入接口。可实现至少3种图像比例设置，至少包括16:10、16:9和4:3。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4、具有至少3种输出图像形状可选。具有蓝色调节功能，增强血管的显示。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5、具备自动增益控制功能，轮廓增强功能，对比度调节功能，电子放大功能。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6、具有平均测光、峰值测光模式。亮度调节功能，可关闭内窥镜LED灯。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7、主机可兼容同一品牌的电子鼻咽喉镜、电子支气管镜及电子胸腔内窥镜。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8、配有专用白平衡杯，可调试内镜白平衡。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9、软镜插入管外径≤7.0mm，工作管道内径≥3.2mm。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10、插入部有效长度≥270mm。视场角≥120°。景深：3-150mm。吸引量≥1000mL/min。</w:t>
            </w:r>
          </w:p>
          <w:p w14:paraId="0ED5E32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11、吸引阀座一体式防脱设计，解决吸引按钮易脱落的临床风险，无需专机专用耗材。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12、内置LED冷光源，内镜镜头具备防雾功能，无需预热即可观察。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13、操作部防水等级至少IPX7。配备防水盖，可进行全浸泡消毒。</w:t>
            </w:r>
          </w:p>
        </w:tc>
        <w:tc>
          <w:tcPr>
            <w:tcW w:w="850" w:type="dxa"/>
          </w:tcPr>
          <w:p w14:paraId="05D1F483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1套</w:t>
            </w:r>
          </w:p>
        </w:tc>
      </w:tr>
      <w:tr w14:paraId="3E77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1C5E34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525" w:type="dxa"/>
          </w:tcPr>
          <w:p w14:paraId="2B285314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医用升温仪</w:t>
            </w:r>
          </w:p>
        </w:tc>
        <w:tc>
          <w:tcPr>
            <w:tcW w:w="6588" w:type="dxa"/>
          </w:tcPr>
          <w:p w14:paraId="5D8479AC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1.具备充气式加温方式。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2.运行温度多档可调，至少包含室温档，低档，中档，高档。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室温档可作为病人降温有益补充。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3.具备高效空气过滤系统，空气过滤器≤0.2 微米。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4.温度感应器至少三个，可进行连续监测系统温度，能保证出风口处的气流温度。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5.多种保温毯毯型，包括截石位等特殊体位的毯型，以满足各种手术需求。保温毯具备排水孔液体处理方式、中央汇管技术等，升温毯不含乳胶，材质柔软可透 X 射线。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6.噪音要求：高速运行≤53 分贝，低速运行≤48 分贝。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7.具备内置计时器，准确记录使用时间并及时安排维护。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8.过热测试便捷，检测包调节，图示及报警提示音功能。</w:t>
            </w:r>
          </w:p>
          <w:p w14:paraId="3CAEA589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9.具备过热警示功能，能提示错误代码，监测并显示加温时间。</w:t>
            </w:r>
          </w:p>
        </w:tc>
        <w:tc>
          <w:tcPr>
            <w:tcW w:w="850" w:type="dxa"/>
          </w:tcPr>
          <w:p w14:paraId="4ED666E1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2台</w:t>
            </w:r>
          </w:p>
        </w:tc>
      </w:tr>
      <w:tr w14:paraId="76EE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10D5940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525" w:type="dxa"/>
          </w:tcPr>
          <w:p w14:paraId="7C498B85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排痰机</w:t>
            </w:r>
          </w:p>
        </w:tc>
        <w:tc>
          <w:tcPr>
            <w:tcW w:w="6588" w:type="dxa"/>
          </w:tcPr>
          <w:p w14:paraId="3DE0A732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用于气道痰液过多、过于粘稠，咳嗽无力患者；建立人工气道，行机械通气患者；慢性阻塞性肺疾病急性加重、肺不张、肺部感染患者；支气管扩张、囊性肺纤维化伴大量咳嗽患者；年老体弱、长期卧床患者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2、便捷式兼备台式功能，配置台车。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3、采用二级导气软管同步向充气背心充、放气。</w:t>
            </w:r>
          </w:p>
          <w:p w14:paraId="671F9009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4、振动频率范围至少涵盖:5Hz-22Hz，连续可调，步距为1Hz。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5、具有压强指示装置，压强至少涵盖为1.5Kpa-4.0Kpa。</w:t>
            </w:r>
          </w:p>
          <w:p w14:paraId="156EEDF8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6.具有预置模式和用户自定义模式；自定义模式根据治疗具体差别，自定义治疗参数；预置模式根据患者病情选取适合的治疗参数，存储治疗方案，下次可直接调取相应方案治疗。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7、具备定时功能，多档可调，步长：1分钟。噪声正常工作≤60dB(A)，最大功率工作≤70dB(A)。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8、具备启停开关，可通过遥控急停开关中断和恢复振动排痰。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9、充气背心由外套及气囊两部分组成，可以拆卸，外套可按普通衣物的方式随时进行清洗和消毒。</w:t>
            </w:r>
          </w:p>
        </w:tc>
        <w:tc>
          <w:tcPr>
            <w:tcW w:w="850" w:type="dxa"/>
          </w:tcPr>
          <w:p w14:paraId="25F9788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4台</w:t>
            </w:r>
          </w:p>
        </w:tc>
      </w:tr>
      <w:tr w14:paraId="2505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11DD2AD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525" w:type="dxa"/>
          </w:tcPr>
          <w:p w14:paraId="16E3A188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空气消毒机</w:t>
            </w:r>
          </w:p>
        </w:tc>
        <w:tc>
          <w:tcPr>
            <w:tcW w:w="6588" w:type="dxa"/>
          </w:tcPr>
          <w:p w14:paraId="2496FEA8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1、安装方式为吸顶式；消毒空间≥150m³；循环消毒风量≥1200m³/h；功率≦500W。</w:t>
            </w:r>
          </w:p>
          <w:p w14:paraId="6F023C89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2、壳体为全金属材质，配置至少操控面板和遥控器两种操作方式。</w:t>
            </w:r>
          </w:p>
          <w:p w14:paraId="56E757A1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3、自动熄屏锁屏功能，有效防止误操作。</w:t>
            </w:r>
          </w:p>
          <w:p w14:paraId="0F444568">
            <w:pPr>
              <w:spacing w:before="156" w:beforeLines="5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4、白色葡萄球菌（8032）的杀灭率≥99.90%， 对空气中自然菌的消亡率＞90%。（提供检测报告）</w:t>
            </w:r>
          </w:p>
          <w:p w14:paraId="5F511F6F">
            <w:pPr>
              <w:spacing w:before="156" w:beforeLines="5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5、配置中、高效过滤器，可过滤至少0.3μm以上的颗粒，过滤效率≥99.5%，对室内空气达到净化功能。（提供检测报告）</w:t>
            </w:r>
          </w:p>
          <w:p w14:paraId="236D57BF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6、对空气中自然菌的消亡率≥90%。（提供检测报告）</w:t>
            </w:r>
          </w:p>
          <w:p w14:paraId="587D49CF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7、单根紫外线灯管紫外线辐射强度≥140μW/cm。（提供检测报告）</w:t>
            </w:r>
          </w:p>
          <w:p w14:paraId="6B434D23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8、紫外线灯管故障检测自动报警，并自动启动备用灯管保障消毒效果。</w:t>
            </w:r>
          </w:p>
          <w:p w14:paraId="59A79953">
            <w:pPr>
              <w:spacing w:before="156" w:beforeLine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9、多组程控程序设定，可进行多时间段自动消毒。</w:t>
            </w:r>
          </w:p>
          <w:p w14:paraId="3C76B6E8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10、灯管使用寿命≥8000 小时。</w:t>
            </w:r>
          </w:p>
        </w:tc>
        <w:tc>
          <w:tcPr>
            <w:tcW w:w="850" w:type="dxa"/>
          </w:tcPr>
          <w:p w14:paraId="69CFFFA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20台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9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采购需求仅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市场调研论证参考，不作为实际需求参数，请各参与人根据各品牌实际情况，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推介性价比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的产品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629BD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U1YjBjOGFlMzY2YjM0NzA1YWFkMTc5YzdlNGUifQ=="/>
  </w:docVars>
  <w:rsids>
    <w:rsidRoot w:val="14C57C4C"/>
    <w:rsid w:val="14C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2024-09-13T09:14:00Z</dcterms:created>
  <dc:creator>香芋冰淇淋</dc:creator>
  <cp:lastModifiedBy>香芋冰淇淋</cp:lastModifiedBy>
  <dcterms:modified xsi:type="dcterms:W3CDTF">2024-09-13T09:15:23Z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E34F3664C91B454D84A67DE1B6FA93CD_11</vt:lpwstr>
  </property>
</Properties>
</file>